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22123">
      <w:pPr>
        <w:jc w:val="center"/>
        <w:rPr>
          <w:rFonts w:ascii="仿宋_GB2312" w:eastAsia="仿宋_GB2312" w:cs="ArialUnicodeMS"/>
          <w:b/>
          <w:bCs/>
          <w:color w:val="auto"/>
          <w:kern w:val="0"/>
          <w:sz w:val="44"/>
          <w:szCs w:val="44"/>
        </w:rPr>
      </w:pPr>
    </w:p>
    <w:p w14:paraId="1E5D7CB0">
      <w:pPr>
        <w:rPr>
          <w:rFonts w:ascii="黑体" w:eastAsia="黑体" w:cs="ArialUnicodeMS"/>
          <w:color w:val="auto"/>
          <w:kern w:val="0"/>
          <w:sz w:val="72"/>
          <w:szCs w:val="72"/>
        </w:rPr>
      </w:pPr>
    </w:p>
    <w:p w14:paraId="4438F899">
      <w:pPr>
        <w:rPr>
          <w:rFonts w:ascii="黑体" w:eastAsia="黑体" w:cs="ArialUnicodeMS"/>
          <w:color w:val="auto"/>
          <w:kern w:val="0"/>
          <w:sz w:val="72"/>
          <w:szCs w:val="72"/>
        </w:rPr>
      </w:pPr>
    </w:p>
    <w:p w14:paraId="083560FC">
      <w:pPr>
        <w:rPr>
          <w:rFonts w:ascii="黑体" w:eastAsia="黑体" w:cs="ArialUnicodeMS"/>
          <w:color w:val="auto"/>
          <w:kern w:val="0"/>
          <w:sz w:val="72"/>
          <w:szCs w:val="72"/>
        </w:rPr>
      </w:pPr>
    </w:p>
    <w:p w14:paraId="3B096510">
      <w:pPr>
        <w:rPr>
          <w:rFonts w:ascii="黑体" w:eastAsia="黑体" w:cs="ArialUnicodeMS"/>
          <w:color w:val="auto"/>
          <w:kern w:val="0"/>
          <w:sz w:val="72"/>
          <w:szCs w:val="72"/>
        </w:rPr>
      </w:pPr>
    </w:p>
    <w:p w14:paraId="03852496">
      <w:pPr>
        <w:rPr>
          <w:rFonts w:ascii="黑体" w:eastAsia="黑体" w:cs="ArialUnicodeMS"/>
          <w:color w:val="auto"/>
          <w:kern w:val="0"/>
          <w:sz w:val="72"/>
          <w:szCs w:val="72"/>
        </w:rPr>
      </w:pPr>
    </w:p>
    <w:p w14:paraId="25D94E42">
      <w:pPr>
        <w:jc w:val="center"/>
        <w:rPr>
          <w:rFonts w:ascii="方正小标宋_GBK" w:hAnsi="黑体" w:eastAsia="方正小标宋_GBK"/>
          <w:bCs/>
          <w:color w:val="auto"/>
          <w:sz w:val="52"/>
          <w:szCs w:val="52"/>
        </w:rPr>
      </w:pPr>
      <w:r>
        <w:rPr>
          <w:rFonts w:hint="eastAsia" w:ascii="方正小标宋_GBK" w:eastAsia="方正小标宋_GBK" w:cs="ArialUnicodeMS"/>
          <w:color w:val="auto"/>
          <w:kern w:val="0"/>
          <w:sz w:val="52"/>
          <w:szCs w:val="52"/>
        </w:rPr>
        <w:t>广西壮族自治区</w:t>
      </w:r>
      <w:r>
        <w:rPr>
          <w:rFonts w:hint="eastAsia" w:ascii="方正小标宋_GBK" w:hAnsi="黑体" w:eastAsia="方正小标宋_GBK"/>
          <w:bCs/>
          <w:color w:val="auto"/>
          <w:sz w:val="52"/>
          <w:szCs w:val="52"/>
          <w:u w:val="single"/>
        </w:rPr>
        <w:t xml:space="preserve"> 南宁师范大学 </w:t>
      </w:r>
    </w:p>
    <w:p w14:paraId="1C9C038F">
      <w:pPr>
        <w:jc w:val="center"/>
        <w:rPr>
          <w:rFonts w:ascii="方正小标宋_GBK" w:eastAsia="方正小标宋_GBK" w:cs="ArialUnicodeMS"/>
          <w:color w:val="auto"/>
          <w:kern w:val="0"/>
          <w:sz w:val="52"/>
          <w:szCs w:val="52"/>
        </w:rPr>
      </w:pPr>
      <w:r>
        <w:rPr>
          <w:rFonts w:hint="eastAsia" w:ascii="方正小标宋_GBK" w:eastAsia="方正小标宋_GBK"/>
          <w:color w:val="auto"/>
          <w:kern w:val="0"/>
          <w:sz w:val="52"/>
          <w:szCs w:val="52"/>
        </w:rPr>
        <w:t>202</w:t>
      </w:r>
      <w:r>
        <w:rPr>
          <w:rFonts w:hint="eastAsia" w:ascii="方正小标宋_GBK" w:eastAsia="方正小标宋_GBK"/>
          <w:color w:val="auto"/>
          <w:kern w:val="0"/>
          <w:sz w:val="52"/>
          <w:szCs w:val="52"/>
          <w:lang w:val="en-US" w:eastAsia="zh-CN"/>
        </w:rPr>
        <w:t>4</w:t>
      </w:r>
      <w:r>
        <w:rPr>
          <w:rFonts w:hint="eastAsia" w:ascii="方正小标宋_GBK" w:eastAsia="方正小标宋_GBK" w:cs="ArialUnicodeMS"/>
          <w:color w:val="auto"/>
          <w:kern w:val="0"/>
          <w:sz w:val="52"/>
          <w:szCs w:val="52"/>
        </w:rPr>
        <w:t>年度部门决算</w:t>
      </w:r>
    </w:p>
    <w:p w14:paraId="284146AA">
      <w:pPr>
        <w:rPr>
          <w:rFonts w:ascii="方正小标宋简体" w:eastAsia="方正小标宋简体" w:cs="ArialUnicodeMS"/>
          <w:color w:val="auto"/>
          <w:kern w:val="0"/>
          <w:sz w:val="84"/>
          <w:szCs w:val="84"/>
        </w:rPr>
      </w:pPr>
    </w:p>
    <w:p w14:paraId="6B40A6B2">
      <w:pPr>
        <w:rPr>
          <w:rFonts w:ascii="ArialUnicodeMS" w:eastAsia="ArialUnicodeMS" w:cs="ArialUnicodeMS"/>
          <w:color w:val="auto"/>
          <w:kern w:val="0"/>
          <w:sz w:val="84"/>
          <w:szCs w:val="84"/>
        </w:rPr>
      </w:pPr>
    </w:p>
    <w:p w14:paraId="2A47EAAF">
      <w:pPr>
        <w:rPr>
          <w:rFonts w:ascii="ArialUnicodeMS" w:eastAsia="ArialUnicodeMS" w:cs="ArialUnicodeMS"/>
          <w:color w:val="auto"/>
          <w:kern w:val="0"/>
          <w:sz w:val="84"/>
          <w:szCs w:val="84"/>
        </w:rPr>
      </w:pPr>
    </w:p>
    <w:p w14:paraId="24030455">
      <w:pPr>
        <w:rPr>
          <w:rFonts w:ascii="ArialUnicodeMS" w:eastAsia="ArialUnicodeMS" w:cs="ArialUnicodeMS"/>
          <w:color w:val="auto"/>
          <w:kern w:val="0"/>
          <w:sz w:val="84"/>
          <w:szCs w:val="84"/>
        </w:rPr>
      </w:pPr>
    </w:p>
    <w:p w14:paraId="22C9F2AB">
      <w:pPr>
        <w:rPr>
          <w:rFonts w:ascii="ArialUnicodeMS" w:eastAsia="ArialUnicodeMS" w:cs="ArialUnicodeMS"/>
          <w:color w:val="auto"/>
          <w:kern w:val="0"/>
          <w:sz w:val="84"/>
          <w:szCs w:val="84"/>
        </w:rPr>
      </w:pPr>
    </w:p>
    <w:p w14:paraId="2F76A01B">
      <w:pPr>
        <w:spacing w:line="560" w:lineRule="exact"/>
        <w:ind w:firstLine="646"/>
        <w:jc w:val="center"/>
        <w:rPr>
          <w:rFonts w:ascii="方正小标宋_GBK" w:eastAsia="方正小标宋_GBK"/>
          <w:b/>
          <w:color w:val="auto"/>
          <w:sz w:val="44"/>
          <w:szCs w:val="44"/>
        </w:rPr>
      </w:pPr>
      <w:r>
        <w:rPr>
          <w:rFonts w:hint="eastAsia" w:ascii="方正小标宋_GBK" w:eastAsia="方正小标宋_GBK"/>
          <w:b/>
          <w:color w:val="auto"/>
          <w:sz w:val="44"/>
          <w:szCs w:val="44"/>
        </w:rPr>
        <w:t>目    录</w:t>
      </w:r>
    </w:p>
    <w:p w14:paraId="310D0F3B">
      <w:pPr>
        <w:spacing w:line="560" w:lineRule="exact"/>
        <w:ind w:firstLine="646"/>
        <w:jc w:val="center"/>
        <w:rPr>
          <w:rFonts w:hint="eastAsia" w:ascii="方正小标宋_GBK" w:eastAsia="方正小标宋_GBK"/>
          <w:b/>
          <w:color w:val="auto"/>
          <w:sz w:val="44"/>
          <w:szCs w:val="44"/>
        </w:rPr>
      </w:pPr>
    </w:p>
    <w:p w14:paraId="2B1D1C62">
      <w:pPr>
        <w:spacing w:line="560" w:lineRule="exact"/>
        <w:ind w:firstLine="645"/>
        <w:rPr>
          <w:rFonts w:ascii="黑体" w:hAnsi="黑体" w:eastAsia="黑体"/>
          <w:color w:val="auto"/>
          <w:sz w:val="32"/>
          <w:szCs w:val="32"/>
        </w:rPr>
      </w:pPr>
      <w:r>
        <w:rPr>
          <w:rFonts w:hint="eastAsia" w:ascii="黑体" w:hAnsi="黑体" w:eastAsia="黑体"/>
          <w:color w:val="auto"/>
          <w:sz w:val="32"/>
          <w:szCs w:val="32"/>
        </w:rPr>
        <w:t>第一部分：</w:t>
      </w:r>
      <w:r>
        <w:rPr>
          <w:rFonts w:hint="eastAsia" w:ascii="黑体" w:hAnsi="黑体" w:eastAsia="黑体"/>
          <w:bCs/>
          <w:color w:val="auto"/>
          <w:sz w:val="32"/>
          <w:szCs w:val="32"/>
          <w:u w:val="single"/>
        </w:rPr>
        <w:t xml:space="preserve">  南宁师范大学  </w:t>
      </w:r>
      <w:r>
        <w:rPr>
          <w:rFonts w:hint="eastAsia" w:ascii="黑体" w:hAnsi="黑体" w:eastAsia="黑体"/>
          <w:color w:val="auto"/>
          <w:sz w:val="32"/>
          <w:szCs w:val="32"/>
        </w:rPr>
        <w:t>概况</w:t>
      </w:r>
    </w:p>
    <w:p w14:paraId="16D6A2B6">
      <w:pPr>
        <w:spacing w:line="560" w:lineRule="exact"/>
        <w:ind w:firstLine="645"/>
        <w:rPr>
          <w:rFonts w:ascii="仿宋_GB2312" w:eastAsia="仿宋_GB2312"/>
          <w:color w:val="auto"/>
          <w:sz w:val="32"/>
          <w:szCs w:val="32"/>
        </w:rPr>
      </w:pPr>
      <w:r>
        <w:rPr>
          <w:rFonts w:hint="eastAsia" w:ascii="仿宋_GB2312" w:eastAsia="仿宋_GB2312"/>
          <w:color w:val="auto"/>
          <w:sz w:val="32"/>
          <w:szCs w:val="32"/>
        </w:rPr>
        <w:t>一、本部门职责</w:t>
      </w:r>
    </w:p>
    <w:p w14:paraId="432CE20E">
      <w:pPr>
        <w:spacing w:line="560" w:lineRule="exact"/>
        <w:ind w:firstLine="645"/>
        <w:rPr>
          <w:rFonts w:ascii="仿宋_GB2312" w:eastAsia="仿宋_GB2312"/>
          <w:color w:val="auto"/>
          <w:sz w:val="32"/>
          <w:szCs w:val="32"/>
        </w:rPr>
      </w:pPr>
      <w:r>
        <w:rPr>
          <w:rFonts w:hint="eastAsia" w:ascii="仿宋_GB2312" w:eastAsia="仿宋_GB2312"/>
          <w:color w:val="auto"/>
          <w:sz w:val="32"/>
          <w:szCs w:val="32"/>
        </w:rPr>
        <w:t>二、机构设置情况</w:t>
      </w:r>
    </w:p>
    <w:p w14:paraId="2BE906EF">
      <w:pPr>
        <w:spacing w:line="560" w:lineRule="exact"/>
        <w:ind w:firstLine="645"/>
        <w:rPr>
          <w:rFonts w:ascii="黑体" w:hAnsi="黑体" w:eastAsia="黑体"/>
          <w:color w:val="auto"/>
          <w:sz w:val="32"/>
          <w:szCs w:val="32"/>
        </w:rPr>
      </w:pPr>
      <w:r>
        <w:rPr>
          <w:rFonts w:hint="eastAsia" w:ascii="黑体" w:hAnsi="黑体" w:eastAsia="黑体"/>
          <w:color w:val="auto"/>
          <w:sz w:val="32"/>
          <w:szCs w:val="32"/>
        </w:rPr>
        <w:t>第二部分：</w:t>
      </w:r>
      <w:r>
        <w:rPr>
          <w:rFonts w:hint="eastAsia" w:ascii="黑体" w:hAnsi="黑体" w:eastAsia="黑体"/>
          <w:bCs/>
          <w:color w:val="auto"/>
          <w:sz w:val="32"/>
          <w:szCs w:val="32"/>
          <w:u w:val="single"/>
        </w:rPr>
        <w:t xml:space="preserve">  南宁师范大学  </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年度部门决算报表</w:t>
      </w:r>
    </w:p>
    <w:p w14:paraId="25BBBC1E">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表一：收入支出决算总表</w:t>
      </w:r>
    </w:p>
    <w:p w14:paraId="2E2C94B4">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表二：收入决算表</w:t>
      </w:r>
    </w:p>
    <w:p w14:paraId="7F519401">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表三：支出决算表</w:t>
      </w:r>
    </w:p>
    <w:p w14:paraId="77A7E9AA">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表四：财政拨款收入支出决算总表</w:t>
      </w:r>
    </w:p>
    <w:p w14:paraId="7FBC0FF9">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表五：一般公共预算财政拨款</w:t>
      </w:r>
      <w:r>
        <w:rPr>
          <w:rFonts w:hint="eastAsia" w:ascii="仿宋_GB2312" w:eastAsia="仿宋_GB2312"/>
          <w:color w:val="auto"/>
          <w:sz w:val="32"/>
          <w:szCs w:val="32"/>
          <w:lang w:val="en-US" w:eastAsia="zh-CN"/>
        </w:rPr>
        <w:t>收入</w:t>
      </w:r>
      <w:r>
        <w:rPr>
          <w:rFonts w:hint="eastAsia" w:ascii="仿宋_GB2312" w:eastAsia="仿宋_GB2312"/>
          <w:color w:val="auto"/>
          <w:sz w:val="32"/>
          <w:szCs w:val="32"/>
        </w:rPr>
        <w:t>支出决算表</w:t>
      </w:r>
    </w:p>
    <w:p w14:paraId="6CBDAEFA">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表六：一般公共预算财政拨款基本支出决算明细表</w:t>
      </w:r>
    </w:p>
    <w:p w14:paraId="43EE9FD6">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表七：政府性基金</w:t>
      </w:r>
      <w:r>
        <w:rPr>
          <w:rFonts w:hint="eastAsia" w:ascii="仿宋_GB2312" w:hAnsi="黑体" w:eastAsia="仿宋_GB2312"/>
          <w:color w:val="auto"/>
          <w:sz w:val="32"/>
          <w:szCs w:val="32"/>
        </w:rPr>
        <w:t>预算财政拨款</w:t>
      </w:r>
      <w:r>
        <w:rPr>
          <w:rFonts w:hint="eastAsia" w:ascii="仿宋_GB2312" w:eastAsia="仿宋_GB2312"/>
          <w:color w:val="auto"/>
          <w:sz w:val="32"/>
          <w:szCs w:val="32"/>
        </w:rPr>
        <w:t>收入支出决算表</w:t>
      </w:r>
    </w:p>
    <w:p w14:paraId="3476A7B0">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表八：国有资本经营预算</w:t>
      </w:r>
      <w:r>
        <w:rPr>
          <w:rFonts w:hint="eastAsia" w:ascii="仿宋_GB2312" w:hAnsi="黑体" w:eastAsia="仿宋_GB2312"/>
          <w:color w:val="auto"/>
          <w:sz w:val="32"/>
          <w:szCs w:val="32"/>
        </w:rPr>
        <w:t>财政拨款</w:t>
      </w:r>
      <w:r>
        <w:rPr>
          <w:rFonts w:hint="eastAsia" w:ascii="仿宋_GB2312" w:eastAsia="仿宋_GB2312"/>
          <w:color w:val="auto"/>
          <w:sz w:val="32"/>
          <w:szCs w:val="32"/>
        </w:rPr>
        <w:t>支出决算表</w:t>
      </w:r>
    </w:p>
    <w:p w14:paraId="470BE7B3">
      <w:pPr>
        <w:spacing w:line="560" w:lineRule="exact"/>
        <w:ind w:left="645"/>
        <w:rPr>
          <w:rFonts w:ascii="仿宋_GB2312" w:eastAsia="仿宋_GB2312"/>
          <w:color w:val="auto"/>
          <w:sz w:val="32"/>
          <w:szCs w:val="32"/>
        </w:rPr>
      </w:pPr>
      <w:r>
        <w:rPr>
          <w:rFonts w:hint="eastAsia" w:ascii="仿宋_GB2312" w:eastAsia="仿宋_GB2312"/>
          <w:color w:val="auto"/>
          <w:sz w:val="32"/>
          <w:szCs w:val="32"/>
        </w:rPr>
        <w:t>表九：财政拨款安排的“三公”经费支出决算表</w:t>
      </w:r>
    </w:p>
    <w:p w14:paraId="2EC492EC">
      <w:pPr>
        <w:spacing w:line="560" w:lineRule="exact"/>
        <w:ind w:firstLine="645"/>
        <w:rPr>
          <w:rFonts w:ascii="黑体" w:hAnsi="黑体" w:eastAsia="黑体"/>
          <w:color w:val="auto"/>
          <w:sz w:val="32"/>
          <w:szCs w:val="32"/>
        </w:rPr>
      </w:pPr>
      <w:r>
        <w:rPr>
          <w:rFonts w:hint="eastAsia" w:ascii="黑体" w:hAnsi="黑体" w:eastAsia="黑体"/>
          <w:color w:val="auto"/>
          <w:sz w:val="32"/>
          <w:szCs w:val="32"/>
        </w:rPr>
        <w:t>第三部分：</w:t>
      </w:r>
      <w:r>
        <w:rPr>
          <w:rFonts w:hint="eastAsia" w:ascii="黑体" w:hAnsi="黑体" w:eastAsia="黑体"/>
          <w:bCs/>
          <w:color w:val="auto"/>
          <w:sz w:val="32"/>
          <w:szCs w:val="32"/>
          <w:u w:val="single"/>
        </w:rPr>
        <w:t xml:space="preserve"> 南宁师范大学 </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年度部门决算情况说明</w:t>
      </w:r>
    </w:p>
    <w:p w14:paraId="464539DB">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一、</w:t>
      </w:r>
      <w:r>
        <w:rPr>
          <w:rFonts w:hint="eastAsia" w:ascii="仿宋_GB2312" w:eastAsia="仿宋_GB2312"/>
          <w:color w:val="auto"/>
          <w:kern w:val="0"/>
          <w:sz w:val="32"/>
          <w:szCs w:val="32"/>
        </w:rPr>
        <w:t>202</w:t>
      </w:r>
      <w:r>
        <w:rPr>
          <w:rFonts w:hint="eastAsia" w:ascii="仿宋_GB2312" w:eastAsia="仿宋_GB2312"/>
          <w:color w:val="auto"/>
          <w:kern w:val="0"/>
          <w:sz w:val="32"/>
          <w:szCs w:val="32"/>
          <w:lang w:val="en-US" w:eastAsia="zh-CN"/>
        </w:rPr>
        <w:t>4</w:t>
      </w:r>
      <w:r>
        <w:rPr>
          <w:rFonts w:hint="eastAsia" w:ascii="仿宋_GB2312" w:eastAsia="仿宋_GB2312" w:cs="仿宋_GB2312"/>
          <w:color w:val="auto"/>
          <w:kern w:val="0"/>
          <w:sz w:val="32"/>
          <w:szCs w:val="32"/>
        </w:rPr>
        <w:t>年度收入支出决算总体情况。</w:t>
      </w:r>
    </w:p>
    <w:p w14:paraId="68C96365">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w:t>
      </w:r>
      <w:r>
        <w:rPr>
          <w:rFonts w:hint="eastAsia" w:ascii="仿宋_GB2312" w:eastAsia="仿宋_GB2312"/>
          <w:color w:val="auto"/>
          <w:kern w:val="0"/>
          <w:sz w:val="32"/>
          <w:szCs w:val="32"/>
        </w:rPr>
        <w:t>202</w:t>
      </w:r>
      <w:r>
        <w:rPr>
          <w:rFonts w:hint="eastAsia" w:ascii="仿宋_GB2312" w:eastAsia="仿宋_GB2312"/>
          <w:color w:val="auto"/>
          <w:kern w:val="0"/>
          <w:sz w:val="32"/>
          <w:szCs w:val="32"/>
          <w:lang w:val="en-US" w:eastAsia="zh-CN"/>
        </w:rPr>
        <w:t>4</w:t>
      </w:r>
      <w:r>
        <w:rPr>
          <w:rFonts w:hint="eastAsia" w:ascii="仿宋_GB2312" w:eastAsia="仿宋_GB2312" w:cs="仿宋_GB2312"/>
          <w:color w:val="auto"/>
          <w:kern w:val="0"/>
          <w:sz w:val="32"/>
          <w:szCs w:val="32"/>
        </w:rPr>
        <w:t>年度</w:t>
      </w:r>
      <w:r>
        <w:rPr>
          <w:rFonts w:hint="eastAsia" w:ascii="仿宋_GB2312" w:eastAsia="仿宋_GB2312"/>
          <w:color w:val="auto"/>
          <w:sz w:val="32"/>
          <w:szCs w:val="32"/>
        </w:rPr>
        <w:t>一般</w:t>
      </w:r>
      <w:r>
        <w:rPr>
          <w:rFonts w:hint="eastAsia" w:ascii="仿宋_GB2312" w:eastAsia="仿宋_GB2312" w:cs="仿宋_GB2312"/>
          <w:color w:val="auto"/>
          <w:kern w:val="0"/>
          <w:sz w:val="32"/>
          <w:szCs w:val="32"/>
        </w:rPr>
        <w:t>公共预算财政拨款支出决算情况。</w:t>
      </w:r>
    </w:p>
    <w:p w14:paraId="10F6F58F">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三、202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年度一般公共预算财政拨款基本支出决算情况说明。</w:t>
      </w:r>
    </w:p>
    <w:p w14:paraId="6D371695">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四、</w:t>
      </w:r>
      <w:r>
        <w:rPr>
          <w:rFonts w:hint="eastAsia" w:ascii="仿宋_GB2312" w:eastAsia="仿宋_GB2312"/>
          <w:color w:val="auto"/>
          <w:kern w:val="0"/>
          <w:sz w:val="32"/>
          <w:szCs w:val="32"/>
        </w:rPr>
        <w:t>202</w:t>
      </w:r>
      <w:r>
        <w:rPr>
          <w:rFonts w:hint="eastAsia" w:ascii="仿宋_GB2312" w:eastAsia="仿宋_GB2312"/>
          <w:color w:val="auto"/>
          <w:kern w:val="0"/>
          <w:sz w:val="32"/>
          <w:szCs w:val="32"/>
          <w:lang w:val="en-US" w:eastAsia="zh-CN"/>
        </w:rPr>
        <w:t>4</w:t>
      </w:r>
      <w:r>
        <w:rPr>
          <w:rFonts w:hint="eastAsia" w:ascii="仿宋_GB2312" w:eastAsia="仿宋_GB2312" w:cs="仿宋_GB2312"/>
          <w:color w:val="auto"/>
          <w:kern w:val="0"/>
          <w:sz w:val="32"/>
          <w:szCs w:val="32"/>
        </w:rPr>
        <w:t>年度政府性基金支出决算情况。</w:t>
      </w:r>
    </w:p>
    <w:p w14:paraId="756A55B3">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五、202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年度国有资本经营预算支出决算情况</w:t>
      </w:r>
    </w:p>
    <w:p w14:paraId="0B66B2BC">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六、财政拨款安排的“三公”经费支出决算情况说明。</w:t>
      </w:r>
    </w:p>
    <w:p w14:paraId="7DE38FC3">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七、其他重要事项情况说明。</w:t>
      </w:r>
    </w:p>
    <w:p w14:paraId="1E0F3842">
      <w:pPr>
        <w:autoSpaceDE w:val="0"/>
        <w:autoSpaceDN w:val="0"/>
        <w:adjustRightInd w:val="0"/>
        <w:spacing w:line="560" w:lineRule="exact"/>
        <w:ind w:firstLine="640" w:firstLineChars="200"/>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八、预算绩效管理工作开展情况。</w:t>
      </w:r>
    </w:p>
    <w:p w14:paraId="48EDFEBD">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第四部分：名词解释</w:t>
      </w:r>
    </w:p>
    <w:p w14:paraId="6D526C6D">
      <w:pPr>
        <w:rPr>
          <w:rFonts w:ascii="仿宋_GB2312" w:eastAsia="仿宋_GB2312"/>
          <w:color w:val="auto"/>
        </w:rPr>
      </w:pPr>
      <w:r>
        <w:rPr>
          <w:rFonts w:ascii="仿宋_GB2312" w:eastAsia="仿宋_GB2312"/>
          <w:color w:val="auto"/>
        </w:rPr>
        <w:br w:type="page"/>
      </w:r>
    </w:p>
    <w:p w14:paraId="0922C942">
      <w:pPr>
        <w:rPr>
          <w:rFonts w:ascii="仿宋_GB2312" w:eastAsia="仿宋_GB2312"/>
          <w:b/>
          <w:color w:val="auto"/>
          <w:sz w:val="32"/>
          <w:szCs w:val="32"/>
        </w:rPr>
      </w:pPr>
    </w:p>
    <w:p w14:paraId="70943439">
      <w:pPr>
        <w:spacing w:line="560" w:lineRule="exact"/>
        <w:ind w:firstLine="646"/>
        <w:jc w:val="center"/>
        <w:rPr>
          <w:rFonts w:ascii="黑体" w:hAnsi="黑体" w:eastAsia="黑体"/>
          <w:color w:val="auto"/>
          <w:sz w:val="32"/>
          <w:szCs w:val="32"/>
        </w:rPr>
      </w:pPr>
      <w:r>
        <w:rPr>
          <w:rFonts w:hint="eastAsia" w:ascii="黑体" w:hAnsi="黑体" w:eastAsia="黑体"/>
          <w:color w:val="auto"/>
          <w:sz w:val="32"/>
          <w:szCs w:val="32"/>
        </w:rPr>
        <w:t>第一部分：</w:t>
      </w:r>
      <w:r>
        <w:rPr>
          <w:rFonts w:hint="eastAsia" w:ascii="黑体" w:hAnsi="黑体" w:eastAsia="黑体"/>
          <w:bCs/>
          <w:color w:val="auto"/>
          <w:sz w:val="32"/>
          <w:szCs w:val="32"/>
          <w:u w:val="single"/>
        </w:rPr>
        <w:t xml:space="preserve">  南宁师范大学  </w:t>
      </w:r>
      <w:r>
        <w:rPr>
          <w:rFonts w:hint="eastAsia" w:ascii="黑体" w:hAnsi="黑体" w:eastAsia="黑体"/>
          <w:color w:val="auto"/>
          <w:sz w:val="32"/>
          <w:szCs w:val="32"/>
        </w:rPr>
        <w:t>概况</w:t>
      </w:r>
    </w:p>
    <w:p w14:paraId="00A45CDB">
      <w:pPr>
        <w:spacing w:line="560" w:lineRule="exact"/>
        <w:ind w:firstLine="646"/>
        <w:rPr>
          <w:rFonts w:ascii="黑体" w:hAnsi="黑体" w:eastAsia="黑体"/>
          <w:color w:val="auto"/>
          <w:sz w:val="32"/>
          <w:szCs w:val="32"/>
        </w:rPr>
      </w:pPr>
      <w:r>
        <w:rPr>
          <w:rFonts w:hint="eastAsia" w:ascii="黑体" w:hAnsi="黑体" w:eastAsia="黑体"/>
          <w:color w:val="auto"/>
          <w:sz w:val="32"/>
          <w:szCs w:val="32"/>
        </w:rPr>
        <w:t>一、本部门职责</w:t>
      </w:r>
    </w:p>
    <w:p w14:paraId="10747D4A">
      <w:pPr>
        <w:ind w:firstLine="646"/>
        <w:rPr>
          <w:rFonts w:ascii="仿宋_GB2312" w:eastAsia="仿宋_GB2312"/>
          <w:color w:val="auto"/>
          <w:sz w:val="32"/>
          <w:szCs w:val="32"/>
        </w:rPr>
      </w:pPr>
      <w:r>
        <w:rPr>
          <w:rFonts w:hint="eastAsia" w:ascii="仿宋_GB2312" w:eastAsia="仿宋_GB2312"/>
          <w:color w:val="auto"/>
          <w:sz w:val="32"/>
          <w:szCs w:val="32"/>
        </w:rPr>
        <w:t>南宁师范大学是</w:t>
      </w:r>
      <w:r>
        <w:rPr>
          <w:rFonts w:ascii="仿宋_GB2312" w:eastAsia="仿宋_GB2312"/>
          <w:color w:val="auto"/>
          <w:sz w:val="32"/>
          <w:szCs w:val="32"/>
        </w:rPr>
        <w:t>广西壮族自治区属全日制普通本科师范院校</w:t>
      </w:r>
      <w:r>
        <w:rPr>
          <w:rFonts w:hint="eastAsia" w:ascii="仿宋_GB2312" w:eastAsia="仿宋_GB2312"/>
          <w:color w:val="auto"/>
          <w:sz w:val="32"/>
          <w:szCs w:val="32"/>
        </w:rPr>
        <w:t>，主要职能是</w:t>
      </w:r>
      <w:r>
        <w:rPr>
          <w:rFonts w:hint="eastAsia" w:ascii="仿宋_GB2312" w:hAnsi="仿宋" w:eastAsia="仿宋_GB2312"/>
          <w:color w:val="auto"/>
          <w:sz w:val="32"/>
          <w:szCs w:val="32"/>
          <w:highlight w:val="none"/>
          <w:lang w:val="en-US" w:eastAsia="zh-CN"/>
        </w:rPr>
        <w:t>按照《中华人民共和国高等教育法》的有关规定，学校开展以本科教育、研究生教育、职业教育、成人教育和留学生教育等高等教育活动，为国家、地方培养服务经济建设与社会发展的各类人才。</w:t>
      </w:r>
    </w:p>
    <w:p w14:paraId="5FF74005">
      <w:pPr>
        <w:ind w:firstLine="646"/>
        <w:rPr>
          <w:rFonts w:ascii="仿宋_GB2312" w:eastAsia="仿宋_GB2312"/>
          <w:color w:val="auto"/>
          <w:sz w:val="32"/>
          <w:szCs w:val="32"/>
        </w:rPr>
      </w:pPr>
      <w:r>
        <w:rPr>
          <w:rFonts w:hint="eastAsia" w:ascii="仿宋" w:hAnsi="仿宋" w:eastAsia="仿宋" w:cs="仿宋_GB2312"/>
          <w:color w:val="auto"/>
          <w:sz w:val="32"/>
          <w:szCs w:val="32"/>
          <w:lang w:eastAsia="zh-CN" w:bidi="ar"/>
        </w:rPr>
        <w:t>南宁师范大学附属实验学校</w:t>
      </w:r>
      <w:r>
        <w:rPr>
          <w:rFonts w:hint="eastAsia" w:ascii="仿宋" w:hAnsi="仿宋" w:eastAsia="仿宋" w:cs="仿宋_GB2312"/>
          <w:color w:val="auto"/>
          <w:sz w:val="32"/>
          <w:szCs w:val="32"/>
          <w:lang w:bidi="ar"/>
        </w:rPr>
        <w:t>为广西壮族自治区教育厅直属财政全额拨款的三级预算事业单位</w:t>
      </w:r>
      <w:r>
        <w:rPr>
          <w:rFonts w:hint="eastAsia" w:ascii="仿宋" w:hAnsi="仿宋" w:eastAsia="仿宋" w:cs="仿宋_GB2312"/>
          <w:color w:val="auto"/>
          <w:sz w:val="32"/>
          <w:szCs w:val="32"/>
          <w:lang w:eastAsia="zh-CN" w:bidi="ar"/>
        </w:rPr>
        <w:t>，</w:t>
      </w:r>
      <w:r>
        <w:rPr>
          <w:rFonts w:hint="eastAsia" w:ascii="仿宋_GB2312" w:eastAsia="仿宋_GB2312"/>
          <w:color w:val="auto"/>
          <w:sz w:val="32"/>
          <w:szCs w:val="32"/>
        </w:rPr>
        <w:t>主要职能是</w:t>
      </w:r>
      <w:r>
        <w:rPr>
          <w:rFonts w:hint="eastAsia" w:ascii="仿宋_GB2312" w:hAnsi="仿宋" w:eastAsia="仿宋_GB2312"/>
          <w:color w:val="auto"/>
          <w:sz w:val="32"/>
          <w:szCs w:val="32"/>
          <w:highlight w:val="none"/>
          <w:lang w:val="en-US" w:eastAsia="zh-CN"/>
        </w:rPr>
        <w:t>按照</w:t>
      </w:r>
      <w:r>
        <w:rPr>
          <w:rFonts w:hint="eastAsia" w:ascii="仿宋_GB2312" w:eastAsia="仿宋_GB2312"/>
          <w:color w:val="auto"/>
          <w:sz w:val="32"/>
          <w:szCs w:val="32"/>
        </w:rPr>
        <w:t>《关于自治区教育厅所属事业单位清理规范意见的通知》</w:t>
      </w:r>
      <w:r>
        <w:rPr>
          <w:rFonts w:hint="eastAsia" w:ascii="仿宋_GB2312" w:eastAsia="仿宋_GB2312"/>
          <w:color w:val="auto"/>
          <w:sz w:val="32"/>
          <w:szCs w:val="32"/>
          <w:lang w:eastAsia="zh-CN"/>
        </w:rPr>
        <w:t>（</w:t>
      </w:r>
      <w:r>
        <w:rPr>
          <w:rFonts w:hint="eastAsia" w:ascii="仿宋_GB2312" w:eastAsia="仿宋_GB2312"/>
          <w:color w:val="auto"/>
          <w:sz w:val="32"/>
          <w:szCs w:val="32"/>
        </w:rPr>
        <w:t>桂编[2013]123</w:t>
      </w:r>
      <w:r>
        <w:rPr>
          <w:rFonts w:hint="eastAsia" w:ascii="仿宋_GB2312" w:eastAsia="仿宋_GB2312"/>
          <w:color w:val="auto"/>
          <w:sz w:val="32"/>
          <w:szCs w:val="32"/>
          <w:lang w:val="en-US" w:eastAsia="zh-CN"/>
        </w:rPr>
        <w:t>号</w:t>
      </w:r>
      <w:r>
        <w:rPr>
          <w:rFonts w:hint="eastAsia" w:ascii="仿宋_GB2312" w:eastAsia="仿宋_GB2312"/>
          <w:color w:val="auto"/>
          <w:sz w:val="32"/>
          <w:szCs w:val="32"/>
          <w:lang w:eastAsia="zh-CN"/>
        </w:rPr>
        <w:t>）</w:t>
      </w:r>
      <w:r>
        <w:rPr>
          <w:rFonts w:hint="eastAsia" w:ascii="仿宋_GB2312" w:eastAsia="仿宋_GB2312"/>
          <w:color w:val="auto"/>
          <w:sz w:val="32"/>
          <w:szCs w:val="32"/>
        </w:rPr>
        <w:t>文</w:t>
      </w:r>
      <w:r>
        <w:rPr>
          <w:rFonts w:hint="eastAsia" w:ascii="仿宋_GB2312" w:eastAsia="仿宋_GB2312"/>
          <w:color w:val="auto"/>
          <w:sz w:val="32"/>
          <w:szCs w:val="32"/>
          <w:lang w:eastAsia="zh-CN"/>
        </w:rPr>
        <w:t>的</w:t>
      </w:r>
      <w:r>
        <w:rPr>
          <w:rFonts w:hint="eastAsia" w:ascii="仿宋_GB2312" w:eastAsia="仿宋_GB2312"/>
          <w:color w:val="auto"/>
          <w:sz w:val="32"/>
          <w:szCs w:val="32"/>
          <w:lang w:val="en-US" w:eastAsia="zh-CN"/>
        </w:rPr>
        <w:t>有关</w:t>
      </w:r>
      <w:r>
        <w:rPr>
          <w:rFonts w:hint="eastAsia" w:ascii="仿宋_GB2312" w:eastAsia="仿宋_GB2312"/>
          <w:color w:val="auto"/>
          <w:sz w:val="32"/>
          <w:szCs w:val="32"/>
        </w:rPr>
        <w:t>规定</w:t>
      </w:r>
      <w:r>
        <w:rPr>
          <w:rFonts w:hint="eastAsia" w:ascii="仿宋_GB2312" w:eastAsia="仿宋_GB2312"/>
          <w:color w:val="auto"/>
          <w:sz w:val="32"/>
          <w:szCs w:val="32"/>
          <w:lang w:eastAsia="zh-CN"/>
        </w:rPr>
        <w:t>，</w:t>
      </w:r>
      <w:r>
        <w:rPr>
          <w:rFonts w:hint="eastAsia" w:ascii="仿宋_GB2312" w:eastAsia="仿宋_GB2312"/>
          <w:color w:val="auto"/>
          <w:sz w:val="32"/>
          <w:szCs w:val="32"/>
        </w:rPr>
        <w:t>实施义务教育，促进基础教育发展</w:t>
      </w:r>
      <w:r>
        <w:rPr>
          <w:rFonts w:hint="eastAsia" w:ascii="仿宋_GB2312" w:eastAsia="仿宋_GB2312"/>
          <w:color w:val="auto"/>
          <w:sz w:val="32"/>
          <w:szCs w:val="32"/>
        </w:rPr>
        <w:t>。</w:t>
      </w:r>
    </w:p>
    <w:p w14:paraId="3964B6E9">
      <w:pPr>
        <w:spacing w:line="560" w:lineRule="exact"/>
        <w:ind w:firstLine="646"/>
        <w:rPr>
          <w:rFonts w:ascii="黑体" w:hAnsi="黑体" w:eastAsia="黑体"/>
          <w:color w:val="auto"/>
          <w:sz w:val="32"/>
          <w:szCs w:val="32"/>
        </w:rPr>
      </w:pPr>
      <w:r>
        <w:rPr>
          <w:rFonts w:hint="eastAsia" w:ascii="黑体" w:hAnsi="黑体" w:eastAsia="黑体"/>
          <w:color w:val="auto"/>
          <w:sz w:val="32"/>
          <w:szCs w:val="32"/>
        </w:rPr>
        <w:t>二、机构设置情况</w:t>
      </w:r>
    </w:p>
    <w:p w14:paraId="325F04F1">
      <w:pPr>
        <w:ind w:firstLine="645"/>
        <w:rPr>
          <w:rFonts w:ascii="仿宋_GB2312" w:hAnsi="宋体" w:eastAsia="仿宋_GB2312"/>
          <w:color w:val="auto"/>
          <w:sz w:val="32"/>
          <w:szCs w:val="32"/>
          <w:highlight w:val="none"/>
        </w:rPr>
      </w:pPr>
      <w:r>
        <w:rPr>
          <w:rFonts w:hint="eastAsia" w:ascii="仿宋_GB2312" w:hAnsi="宋体" w:eastAsia="仿宋_GB2312"/>
          <w:color w:val="auto"/>
          <w:sz w:val="32"/>
          <w:szCs w:val="32"/>
          <w:highlight w:val="none"/>
        </w:rPr>
        <w:t>根据《广西壮族自治区机构编制委员会关于印发〈自治区党委编办关于调整自治区教育厅所属事业单位机构编制事项的批复〉》（桂编办复〔2019〕115号）精神，南宁师范大学为相当正厅级财政全额拨款事业单位。学校本级共设置党务和学校事务管理机构19个，教学教辅科研机构34个。</w:t>
      </w:r>
    </w:p>
    <w:p w14:paraId="35A5B293">
      <w:pPr>
        <w:ind w:firstLine="645"/>
        <w:rPr>
          <w:rFonts w:ascii="仿宋_GB2312" w:eastAsia="仿宋_GB2312"/>
          <w:color w:val="auto"/>
          <w:sz w:val="32"/>
          <w:szCs w:val="32"/>
        </w:rPr>
      </w:pPr>
      <w:r>
        <w:rPr>
          <w:rFonts w:hint="eastAsia" w:ascii="仿宋_GB2312" w:eastAsia="仿宋_GB2312"/>
          <w:color w:val="auto"/>
          <w:sz w:val="32"/>
          <w:szCs w:val="32"/>
        </w:rPr>
        <w:t>本报告已合并南宁师范大学本级和南宁师范大学附属实验学校。</w:t>
      </w:r>
    </w:p>
    <w:p w14:paraId="024D71B0">
      <w:pPr>
        <w:rPr>
          <w:rFonts w:ascii="仿宋_GB2312" w:eastAsia="仿宋_GB2312"/>
          <w:color w:val="auto"/>
          <w:sz w:val="32"/>
          <w:szCs w:val="32"/>
        </w:rPr>
      </w:pPr>
      <w:r>
        <w:rPr>
          <w:rFonts w:hint="eastAsia" w:ascii="仿宋_GB2312" w:eastAsia="仿宋_GB2312"/>
          <w:color w:val="auto"/>
          <w:sz w:val="32"/>
          <w:szCs w:val="32"/>
        </w:rPr>
        <w:br w:type="page"/>
      </w:r>
    </w:p>
    <w:p w14:paraId="1432DD99">
      <w:pPr>
        <w:spacing w:line="560" w:lineRule="exact"/>
        <w:jc w:val="center"/>
        <w:rPr>
          <w:rFonts w:ascii="黑体" w:hAnsi="黑体" w:eastAsia="黑体"/>
          <w:color w:val="auto"/>
          <w:sz w:val="32"/>
          <w:szCs w:val="32"/>
        </w:rPr>
      </w:pPr>
      <w:r>
        <w:rPr>
          <w:rFonts w:hint="eastAsia" w:ascii="黑体" w:hAnsi="黑体" w:eastAsia="黑体"/>
          <w:color w:val="auto"/>
          <w:sz w:val="32"/>
          <w:szCs w:val="32"/>
        </w:rPr>
        <w:t>第二部分：</w:t>
      </w:r>
      <w:r>
        <w:rPr>
          <w:rFonts w:hint="eastAsia" w:ascii="黑体" w:hAnsi="黑体" w:eastAsia="黑体"/>
          <w:bCs/>
          <w:color w:val="auto"/>
          <w:sz w:val="32"/>
          <w:szCs w:val="32"/>
          <w:u w:val="single"/>
        </w:rPr>
        <w:t xml:space="preserve">  南宁师范大学  </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年度部门决算报表</w:t>
      </w:r>
    </w:p>
    <w:tbl>
      <w:tblPr>
        <w:tblStyle w:val="5"/>
        <w:tblW w:w="11048" w:type="dxa"/>
        <w:tblInd w:w="-885" w:type="dxa"/>
        <w:tblLayout w:type="autofit"/>
        <w:tblCellMar>
          <w:top w:w="0" w:type="dxa"/>
          <w:left w:w="108" w:type="dxa"/>
          <w:bottom w:w="0" w:type="dxa"/>
          <w:right w:w="108" w:type="dxa"/>
        </w:tblCellMar>
      </w:tblPr>
      <w:tblGrid>
        <w:gridCol w:w="3828"/>
        <w:gridCol w:w="1976"/>
        <w:gridCol w:w="3685"/>
        <w:gridCol w:w="1559"/>
      </w:tblGrid>
      <w:tr w14:paraId="4CFBCECA">
        <w:tblPrEx>
          <w:tblCellMar>
            <w:top w:w="0" w:type="dxa"/>
            <w:left w:w="108" w:type="dxa"/>
            <w:bottom w:w="0" w:type="dxa"/>
            <w:right w:w="108" w:type="dxa"/>
          </w:tblCellMar>
        </w:tblPrEx>
        <w:trPr>
          <w:trHeight w:val="516" w:hRule="atLeast"/>
        </w:trPr>
        <w:tc>
          <w:tcPr>
            <w:tcW w:w="11048" w:type="dxa"/>
            <w:gridSpan w:val="4"/>
            <w:tcBorders>
              <w:top w:val="nil"/>
              <w:left w:val="nil"/>
              <w:bottom w:val="nil"/>
              <w:right w:val="nil"/>
            </w:tcBorders>
            <w:shd w:val="clear" w:color="auto" w:fill="auto"/>
            <w:noWrap/>
            <w:vAlign w:val="center"/>
          </w:tcPr>
          <w:p w14:paraId="0B0EAC7C">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表一：收入支出决算</w:t>
            </w:r>
            <w:r>
              <w:rPr>
                <w:rFonts w:hint="eastAsia" w:ascii="宋体" w:hAnsi="宋体" w:cs="宋体"/>
                <w:b/>
                <w:bCs/>
                <w:color w:val="auto"/>
                <w:kern w:val="0"/>
                <w:sz w:val="40"/>
                <w:szCs w:val="40"/>
                <w:lang w:val="en-US" w:eastAsia="zh-CN"/>
              </w:rPr>
              <w:t>总</w:t>
            </w:r>
            <w:r>
              <w:rPr>
                <w:rFonts w:hint="eastAsia" w:ascii="宋体" w:hAnsi="宋体" w:cs="宋体"/>
                <w:b/>
                <w:bCs/>
                <w:color w:val="auto"/>
                <w:kern w:val="0"/>
                <w:sz w:val="40"/>
                <w:szCs w:val="40"/>
              </w:rPr>
              <w:t>表</w:t>
            </w:r>
          </w:p>
        </w:tc>
      </w:tr>
      <w:tr w14:paraId="3B1DEF06">
        <w:tblPrEx>
          <w:tblCellMar>
            <w:top w:w="0" w:type="dxa"/>
            <w:left w:w="108" w:type="dxa"/>
            <w:bottom w:w="0" w:type="dxa"/>
            <w:right w:w="108" w:type="dxa"/>
          </w:tblCellMar>
        </w:tblPrEx>
        <w:trPr>
          <w:trHeight w:val="276" w:hRule="atLeast"/>
        </w:trPr>
        <w:tc>
          <w:tcPr>
            <w:tcW w:w="3828" w:type="dxa"/>
            <w:tcBorders>
              <w:top w:val="nil"/>
              <w:left w:val="nil"/>
              <w:bottom w:val="single" w:color="auto" w:sz="4" w:space="0"/>
              <w:right w:val="nil"/>
            </w:tcBorders>
            <w:shd w:val="clear" w:color="auto" w:fill="auto"/>
            <w:noWrap/>
            <w:vAlign w:val="center"/>
          </w:tcPr>
          <w:p w14:paraId="7338E8A2">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1976" w:type="dxa"/>
            <w:tcBorders>
              <w:top w:val="nil"/>
              <w:left w:val="nil"/>
              <w:bottom w:val="single" w:color="auto" w:sz="4" w:space="0"/>
              <w:right w:val="nil"/>
            </w:tcBorders>
            <w:shd w:val="clear" w:color="auto" w:fill="auto"/>
            <w:noWrap/>
            <w:vAlign w:val="center"/>
          </w:tcPr>
          <w:p w14:paraId="6941731A">
            <w:pPr>
              <w:widowControl/>
              <w:jc w:val="left"/>
              <w:rPr>
                <w:rFonts w:ascii="等线" w:hAnsi="等线" w:eastAsia="等线" w:cs="宋体"/>
                <w:color w:val="auto"/>
                <w:kern w:val="0"/>
                <w:sz w:val="22"/>
                <w:szCs w:val="22"/>
              </w:rPr>
            </w:pPr>
          </w:p>
        </w:tc>
        <w:tc>
          <w:tcPr>
            <w:tcW w:w="3685" w:type="dxa"/>
            <w:tcBorders>
              <w:top w:val="nil"/>
              <w:left w:val="nil"/>
              <w:bottom w:val="single" w:color="auto" w:sz="4" w:space="0"/>
              <w:right w:val="nil"/>
            </w:tcBorders>
            <w:shd w:val="clear" w:color="auto" w:fill="auto"/>
            <w:noWrap/>
            <w:vAlign w:val="center"/>
          </w:tcPr>
          <w:p w14:paraId="0EE9AE26">
            <w:pPr>
              <w:widowControl/>
              <w:jc w:val="left"/>
              <w:rPr>
                <w:rFonts w:eastAsia="Times New Roman"/>
                <w:color w:val="auto"/>
                <w:kern w:val="0"/>
                <w:sz w:val="20"/>
                <w:szCs w:val="20"/>
              </w:rPr>
            </w:pPr>
          </w:p>
        </w:tc>
        <w:tc>
          <w:tcPr>
            <w:tcW w:w="1559" w:type="dxa"/>
            <w:tcBorders>
              <w:top w:val="nil"/>
              <w:left w:val="nil"/>
              <w:bottom w:val="single" w:color="auto" w:sz="4" w:space="0"/>
              <w:right w:val="nil"/>
            </w:tcBorders>
            <w:shd w:val="clear" w:color="auto" w:fill="auto"/>
            <w:noWrap/>
            <w:vAlign w:val="center"/>
          </w:tcPr>
          <w:p w14:paraId="35CAAB64">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202</w:t>
            </w:r>
            <w:r>
              <w:rPr>
                <w:rFonts w:hint="eastAsia" w:ascii="等线" w:hAnsi="等线" w:eastAsia="等线" w:cs="宋体"/>
                <w:color w:val="auto"/>
                <w:kern w:val="0"/>
                <w:sz w:val="22"/>
                <w:szCs w:val="22"/>
                <w:lang w:val="en-US" w:eastAsia="zh-CN"/>
              </w:rPr>
              <w:t>4</w:t>
            </w:r>
            <w:r>
              <w:rPr>
                <w:rFonts w:hint="eastAsia" w:ascii="等线" w:hAnsi="等线" w:eastAsia="等线" w:cs="宋体"/>
                <w:color w:val="auto"/>
                <w:kern w:val="0"/>
                <w:sz w:val="22"/>
                <w:szCs w:val="22"/>
              </w:rPr>
              <w:t>年</w:t>
            </w:r>
          </w:p>
        </w:tc>
      </w:tr>
      <w:tr w14:paraId="6D4BECD0">
        <w:tblPrEx>
          <w:tblCellMar>
            <w:top w:w="0" w:type="dxa"/>
            <w:left w:w="108" w:type="dxa"/>
            <w:bottom w:w="0" w:type="dxa"/>
            <w:right w:w="108" w:type="dxa"/>
          </w:tblCellMar>
        </w:tblPrEx>
        <w:trPr>
          <w:trHeight w:val="300" w:hRule="atLeast"/>
        </w:trPr>
        <w:tc>
          <w:tcPr>
            <w:tcW w:w="5804"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06678EE7">
            <w:pPr>
              <w:widowControl/>
              <w:jc w:val="center"/>
              <w:rPr>
                <w:rFonts w:ascii="宋体" w:hAnsi="宋体" w:cs="宋体"/>
                <w:color w:val="auto"/>
                <w:kern w:val="0"/>
                <w:sz w:val="22"/>
                <w:szCs w:val="22"/>
              </w:rPr>
            </w:pPr>
            <w:r>
              <w:rPr>
                <w:rFonts w:hint="eastAsia" w:ascii="宋体" w:hAnsi="宋体" w:cs="宋体"/>
                <w:color w:val="auto"/>
                <w:kern w:val="0"/>
                <w:sz w:val="22"/>
                <w:szCs w:val="22"/>
              </w:rPr>
              <w:t>收入</w:t>
            </w:r>
          </w:p>
        </w:tc>
        <w:tc>
          <w:tcPr>
            <w:tcW w:w="5244"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4DE1DF9A">
            <w:pPr>
              <w:widowControl/>
              <w:jc w:val="center"/>
              <w:rPr>
                <w:rFonts w:ascii="宋体" w:hAnsi="宋体" w:cs="宋体"/>
                <w:color w:val="auto"/>
                <w:kern w:val="0"/>
                <w:sz w:val="22"/>
                <w:szCs w:val="22"/>
              </w:rPr>
            </w:pPr>
            <w:r>
              <w:rPr>
                <w:rFonts w:hint="eastAsia" w:ascii="宋体" w:hAnsi="宋体" w:cs="宋体"/>
                <w:color w:val="auto"/>
                <w:kern w:val="0"/>
                <w:sz w:val="22"/>
                <w:szCs w:val="22"/>
              </w:rPr>
              <w:t>支出</w:t>
            </w:r>
          </w:p>
        </w:tc>
      </w:tr>
      <w:tr w14:paraId="093BF15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4C8C78C">
            <w:pPr>
              <w:widowControl/>
              <w:jc w:val="center"/>
              <w:rPr>
                <w:rFonts w:ascii="宋体" w:hAnsi="宋体" w:cs="宋体"/>
                <w:color w:val="auto"/>
                <w:kern w:val="0"/>
                <w:sz w:val="22"/>
                <w:szCs w:val="22"/>
              </w:rPr>
            </w:pPr>
            <w:r>
              <w:rPr>
                <w:rFonts w:hint="eastAsia" w:ascii="宋体" w:hAnsi="宋体" w:cs="宋体"/>
                <w:color w:val="auto"/>
                <w:kern w:val="0"/>
                <w:sz w:val="22"/>
                <w:szCs w:val="22"/>
              </w:rPr>
              <w:t>项目</w:t>
            </w:r>
          </w:p>
        </w:tc>
        <w:tc>
          <w:tcPr>
            <w:tcW w:w="1976"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59C138F">
            <w:pPr>
              <w:widowControl/>
              <w:jc w:val="center"/>
              <w:rPr>
                <w:rFonts w:ascii="宋体" w:hAnsi="宋体" w:cs="宋体"/>
                <w:color w:val="auto"/>
                <w:kern w:val="0"/>
                <w:sz w:val="22"/>
                <w:szCs w:val="22"/>
              </w:rPr>
            </w:pPr>
            <w:r>
              <w:rPr>
                <w:rFonts w:hint="eastAsia" w:ascii="宋体" w:hAnsi="宋体" w:cs="宋体"/>
                <w:color w:val="auto"/>
                <w:kern w:val="0"/>
                <w:sz w:val="22"/>
                <w:szCs w:val="22"/>
              </w:rPr>
              <w:t>金额</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FA73CA5">
            <w:pPr>
              <w:widowControl/>
              <w:jc w:val="center"/>
              <w:rPr>
                <w:rFonts w:ascii="宋体" w:hAnsi="宋体" w:cs="宋体"/>
                <w:color w:val="auto"/>
                <w:kern w:val="0"/>
                <w:sz w:val="22"/>
                <w:szCs w:val="22"/>
              </w:rPr>
            </w:pPr>
            <w:r>
              <w:rPr>
                <w:rFonts w:hint="eastAsia" w:ascii="宋体" w:hAnsi="宋体" w:cs="宋体"/>
                <w:color w:val="auto"/>
                <w:kern w:val="0"/>
                <w:sz w:val="22"/>
                <w:szCs w:val="22"/>
              </w:rPr>
              <w:t>项目</w:t>
            </w:r>
          </w:p>
        </w:tc>
        <w:tc>
          <w:tcPr>
            <w:tcW w:w="1559" w:type="dxa"/>
            <w:tcBorders>
              <w:top w:val="nil"/>
              <w:left w:val="single" w:color="auto" w:sz="4" w:space="0"/>
              <w:bottom w:val="single" w:color="000000" w:sz="4" w:space="0"/>
              <w:right w:val="single" w:color="000000" w:sz="4" w:space="0"/>
            </w:tcBorders>
            <w:shd w:val="clear" w:color="000000" w:fill="F1F1F1"/>
            <w:noWrap/>
            <w:vAlign w:val="center"/>
          </w:tcPr>
          <w:p w14:paraId="4DCE9521">
            <w:pPr>
              <w:widowControl/>
              <w:jc w:val="center"/>
              <w:rPr>
                <w:rFonts w:ascii="宋体" w:hAnsi="宋体" w:cs="宋体"/>
                <w:color w:val="auto"/>
                <w:kern w:val="0"/>
                <w:sz w:val="22"/>
                <w:szCs w:val="22"/>
              </w:rPr>
            </w:pPr>
            <w:r>
              <w:rPr>
                <w:rFonts w:hint="eastAsia" w:ascii="宋体" w:hAnsi="宋体" w:cs="宋体"/>
                <w:color w:val="auto"/>
                <w:kern w:val="0"/>
                <w:sz w:val="22"/>
                <w:szCs w:val="22"/>
              </w:rPr>
              <w:t>金额</w:t>
            </w:r>
          </w:p>
        </w:tc>
      </w:tr>
      <w:tr w14:paraId="2FD1AAA9">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BA5CAED">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976"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266D4C5">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DFD47E8">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559" w:type="dxa"/>
            <w:tcBorders>
              <w:top w:val="nil"/>
              <w:left w:val="single" w:color="auto" w:sz="4" w:space="0"/>
              <w:bottom w:val="single" w:color="000000" w:sz="4" w:space="0"/>
              <w:right w:val="single" w:color="000000" w:sz="4" w:space="0"/>
            </w:tcBorders>
            <w:shd w:val="clear" w:color="000000" w:fill="F1F1F1"/>
            <w:noWrap/>
            <w:vAlign w:val="center"/>
          </w:tcPr>
          <w:p w14:paraId="38BC6DEB">
            <w:pPr>
              <w:widowControl/>
              <w:jc w:val="center"/>
              <w:rPr>
                <w:rFonts w:ascii="宋体" w:hAnsi="宋体" w:cs="宋体"/>
                <w:color w:val="auto"/>
                <w:kern w:val="0"/>
                <w:sz w:val="22"/>
                <w:szCs w:val="22"/>
              </w:rPr>
            </w:pPr>
            <w:r>
              <w:rPr>
                <w:rFonts w:hint="eastAsia" w:ascii="宋体" w:hAnsi="宋体" w:cs="宋体"/>
                <w:color w:val="auto"/>
                <w:kern w:val="0"/>
                <w:sz w:val="22"/>
                <w:szCs w:val="22"/>
              </w:rPr>
              <w:t>2</w:t>
            </w:r>
          </w:p>
        </w:tc>
      </w:tr>
      <w:tr w14:paraId="348FC283">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98CEA84">
            <w:pPr>
              <w:widowControl/>
              <w:jc w:val="left"/>
              <w:rPr>
                <w:rFonts w:ascii="宋体" w:hAnsi="宋体" w:cs="宋体"/>
                <w:color w:val="auto"/>
                <w:kern w:val="0"/>
                <w:sz w:val="22"/>
                <w:szCs w:val="22"/>
              </w:rPr>
            </w:pPr>
            <w:r>
              <w:rPr>
                <w:rFonts w:hint="eastAsia" w:ascii="宋体" w:hAnsi="宋体" w:cs="宋体"/>
                <w:color w:val="auto"/>
                <w:kern w:val="0"/>
                <w:sz w:val="22"/>
                <w:szCs w:val="22"/>
              </w:rPr>
              <w:t>一、一般公共预算财政拨款收入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E0D8A9E">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64,746.39</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88B9FDE">
            <w:pPr>
              <w:widowControl/>
              <w:jc w:val="left"/>
              <w:rPr>
                <w:rFonts w:ascii="宋体" w:hAnsi="宋体" w:cs="宋体"/>
                <w:color w:val="auto"/>
                <w:kern w:val="0"/>
                <w:sz w:val="22"/>
                <w:szCs w:val="22"/>
              </w:rPr>
            </w:pPr>
            <w:r>
              <w:rPr>
                <w:rFonts w:hint="eastAsia" w:ascii="宋体" w:hAnsi="宋体" w:cs="宋体"/>
                <w:color w:val="auto"/>
                <w:kern w:val="0"/>
                <w:sz w:val="22"/>
                <w:szCs w:val="22"/>
              </w:rPr>
              <w:t>一、一般公共服务支出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F810B00">
            <w:pPr>
              <w:jc w:val="center"/>
              <w:rPr>
                <w:rFonts w:ascii="宋体" w:hAnsi="宋体" w:cs="宋体"/>
                <w:color w:val="auto"/>
                <w:kern w:val="0"/>
                <w:sz w:val="22"/>
                <w:szCs w:val="22"/>
              </w:rPr>
            </w:pPr>
          </w:p>
        </w:tc>
      </w:tr>
      <w:tr w14:paraId="5BE375AB">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A25E852">
            <w:pPr>
              <w:widowControl/>
              <w:jc w:val="left"/>
              <w:rPr>
                <w:rFonts w:ascii="宋体" w:hAnsi="宋体" w:cs="宋体"/>
                <w:color w:val="auto"/>
                <w:kern w:val="0"/>
                <w:sz w:val="22"/>
                <w:szCs w:val="22"/>
              </w:rPr>
            </w:pPr>
            <w:r>
              <w:rPr>
                <w:rFonts w:hint="eastAsia" w:ascii="宋体" w:hAnsi="宋体" w:cs="宋体"/>
                <w:color w:val="auto"/>
                <w:kern w:val="0"/>
                <w:sz w:val="22"/>
                <w:szCs w:val="22"/>
              </w:rPr>
              <w:t>二、政府性基金预算财政拨款收入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B4E4543">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4C41360">
            <w:pPr>
              <w:widowControl/>
              <w:jc w:val="left"/>
              <w:rPr>
                <w:rFonts w:ascii="宋体" w:hAnsi="宋体" w:cs="宋体"/>
                <w:color w:val="auto"/>
                <w:kern w:val="0"/>
                <w:sz w:val="22"/>
                <w:szCs w:val="22"/>
              </w:rPr>
            </w:pPr>
            <w:r>
              <w:rPr>
                <w:rFonts w:hint="eastAsia" w:ascii="宋体" w:hAnsi="宋体" w:cs="宋体"/>
                <w:color w:val="auto"/>
                <w:kern w:val="0"/>
                <w:sz w:val="22"/>
                <w:szCs w:val="22"/>
              </w:rPr>
              <w:t>二、外交支出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128236A">
            <w:pPr>
              <w:jc w:val="center"/>
              <w:rPr>
                <w:rFonts w:ascii="宋体" w:hAnsi="宋体" w:cs="宋体"/>
                <w:color w:val="auto"/>
                <w:kern w:val="0"/>
                <w:sz w:val="22"/>
                <w:szCs w:val="22"/>
              </w:rPr>
            </w:pPr>
          </w:p>
        </w:tc>
      </w:tr>
      <w:tr w14:paraId="3B8334A6">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0260AFF">
            <w:pPr>
              <w:widowControl/>
              <w:jc w:val="left"/>
              <w:rPr>
                <w:rFonts w:ascii="宋体" w:hAnsi="宋体" w:cs="宋体"/>
                <w:color w:val="auto"/>
                <w:kern w:val="0"/>
                <w:sz w:val="22"/>
                <w:szCs w:val="22"/>
              </w:rPr>
            </w:pPr>
            <w:r>
              <w:rPr>
                <w:rFonts w:hint="eastAsia" w:ascii="宋体" w:hAnsi="宋体" w:cs="宋体"/>
                <w:color w:val="auto"/>
                <w:kern w:val="0"/>
                <w:sz w:val="22"/>
                <w:szCs w:val="22"/>
              </w:rPr>
              <w:t>三、国有资本经营预算财政拨款收入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E80A55E">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854BA9F">
            <w:pPr>
              <w:widowControl/>
              <w:jc w:val="left"/>
              <w:rPr>
                <w:rFonts w:ascii="宋体" w:hAnsi="宋体" w:cs="宋体"/>
                <w:color w:val="auto"/>
                <w:kern w:val="0"/>
                <w:sz w:val="22"/>
                <w:szCs w:val="22"/>
              </w:rPr>
            </w:pPr>
            <w:r>
              <w:rPr>
                <w:rFonts w:hint="eastAsia" w:ascii="宋体" w:hAnsi="宋体" w:cs="宋体"/>
                <w:color w:val="auto"/>
                <w:kern w:val="0"/>
                <w:sz w:val="22"/>
                <w:szCs w:val="22"/>
              </w:rPr>
              <w:t>三、国防支出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5885DCB">
            <w:pPr>
              <w:jc w:val="center"/>
              <w:rPr>
                <w:rFonts w:ascii="宋体" w:hAnsi="宋体" w:cs="宋体"/>
                <w:color w:val="auto"/>
                <w:kern w:val="0"/>
                <w:sz w:val="22"/>
                <w:szCs w:val="22"/>
              </w:rPr>
            </w:pPr>
          </w:p>
        </w:tc>
      </w:tr>
      <w:tr w14:paraId="5F47626B">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387A078">
            <w:pPr>
              <w:widowControl/>
              <w:jc w:val="left"/>
              <w:rPr>
                <w:rFonts w:ascii="宋体" w:hAnsi="宋体" w:cs="宋体"/>
                <w:color w:val="auto"/>
                <w:kern w:val="0"/>
                <w:sz w:val="22"/>
                <w:szCs w:val="22"/>
              </w:rPr>
            </w:pPr>
            <w:r>
              <w:rPr>
                <w:rFonts w:hint="eastAsia" w:ascii="宋体" w:hAnsi="宋体" w:cs="宋体"/>
                <w:color w:val="auto"/>
                <w:kern w:val="0"/>
                <w:sz w:val="22"/>
                <w:szCs w:val="22"/>
              </w:rPr>
              <w:t>四、上级补助收入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7523DF1A">
            <w:pPr>
              <w:keepNext w:val="0"/>
              <w:keepLines w:val="0"/>
              <w:widowControl/>
              <w:suppressLineNumbers w:val="0"/>
              <w:jc w:val="center"/>
              <w:textAlignment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C32DB88">
            <w:pPr>
              <w:widowControl/>
              <w:jc w:val="left"/>
              <w:rPr>
                <w:rFonts w:ascii="宋体" w:hAnsi="宋体" w:cs="宋体"/>
                <w:color w:val="auto"/>
                <w:kern w:val="0"/>
                <w:sz w:val="22"/>
                <w:szCs w:val="22"/>
              </w:rPr>
            </w:pPr>
            <w:r>
              <w:rPr>
                <w:rFonts w:hint="eastAsia" w:ascii="宋体" w:hAnsi="宋体" w:cs="宋体"/>
                <w:color w:val="auto"/>
                <w:kern w:val="0"/>
                <w:sz w:val="22"/>
                <w:szCs w:val="22"/>
              </w:rPr>
              <w:t>四、公共安全支出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61CF09C">
            <w:pPr>
              <w:jc w:val="center"/>
              <w:rPr>
                <w:rFonts w:ascii="宋体" w:hAnsi="宋体" w:cs="宋体"/>
                <w:color w:val="auto"/>
                <w:kern w:val="0"/>
                <w:sz w:val="22"/>
                <w:szCs w:val="22"/>
              </w:rPr>
            </w:pPr>
          </w:p>
        </w:tc>
      </w:tr>
      <w:tr w14:paraId="21978A63">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097833A">
            <w:pPr>
              <w:widowControl/>
              <w:jc w:val="left"/>
              <w:rPr>
                <w:rFonts w:ascii="宋体" w:hAnsi="宋体" w:cs="宋体"/>
                <w:color w:val="auto"/>
                <w:kern w:val="0"/>
                <w:sz w:val="22"/>
                <w:szCs w:val="22"/>
              </w:rPr>
            </w:pPr>
            <w:r>
              <w:rPr>
                <w:rFonts w:hint="eastAsia" w:ascii="宋体" w:hAnsi="宋体" w:cs="宋体"/>
                <w:color w:val="auto"/>
                <w:kern w:val="0"/>
                <w:sz w:val="22"/>
                <w:szCs w:val="22"/>
              </w:rPr>
              <w:t>五、事业收入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F923889">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45,178.86</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78FD244">
            <w:pPr>
              <w:widowControl/>
              <w:jc w:val="left"/>
              <w:rPr>
                <w:rFonts w:ascii="宋体" w:hAnsi="宋体" w:cs="宋体"/>
                <w:color w:val="auto"/>
                <w:kern w:val="0"/>
                <w:sz w:val="22"/>
                <w:szCs w:val="22"/>
              </w:rPr>
            </w:pPr>
            <w:r>
              <w:rPr>
                <w:rFonts w:hint="eastAsia" w:ascii="宋体" w:hAnsi="宋体" w:cs="宋体"/>
                <w:color w:val="auto"/>
                <w:kern w:val="0"/>
                <w:sz w:val="22"/>
                <w:szCs w:val="22"/>
              </w:rPr>
              <w:t>五、教育支出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3821CCC">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106,331.71</w:t>
            </w:r>
          </w:p>
        </w:tc>
      </w:tr>
      <w:tr w14:paraId="1426C6E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DA4CE5B">
            <w:pPr>
              <w:widowControl/>
              <w:jc w:val="left"/>
              <w:rPr>
                <w:rFonts w:ascii="宋体" w:hAnsi="宋体" w:cs="宋体"/>
                <w:color w:val="auto"/>
                <w:kern w:val="0"/>
                <w:sz w:val="22"/>
                <w:szCs w:val="22"/>
              </w:rPr>
            </w:pPr>
            <w:r>
              <w:rPr>
                <w:rFonts w:hint="eastAsia" w:ascii="宋体" w:hAnsi="宋体" w:cs="宋体"/>
                <w:color w:val="auto"/>
                <w:kern w:val="0"/>
                <w:sz w:val="22"/>
                <w:szCs w:val="22"/>
              </w:rPr>
              <w:t>六、经营收入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68D6375">
            <w:pPr>
              <w:keepNext w:val="0"/>
              <w:keepLines w:val="0"/>
              <w:widowControl/>
              <w:suppressLineNumbers w:val="0"/>
              <w:jc w:val="center"/>
              <w:textAlignment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92D56A5">
            <w:pPr>
              <w:widowControl/>
              <w:jc w:val="left"/>
              <w:rPr>
                <w:rFonts w:ascii="宋体" w:hAnsi="宋体" w:cs="宋体"/>
                <w:color w:val="auto"/>
                <w:kern w:val="0"/>
                <w:sz w:val="22"/>
                <w:szCs w:val="22"/>
              </w:rPr>
            </w:pPr>
            <w:r>
              <w:rPr>
                <w:rFonts w:hint="eastAsia" w:ascii="宋体" w:hAnsi="宋体" w:cs="宋体"/>
                <w:color w:val="auto"/>
                <w:kern w:val="0"/>
                <w:sz w:val="22"/>
                <w:szCs w:val="22"/>
              </w:rPr>
              <w:t>六、科学技术支出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B61DB4D">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153.09</w:t>
            </w:r>
          </w:p>
        </w:tc>
      </w:tr>
      <w:tr w14:paraId="3F06587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EA97305">
            <w:pPr>
              <w:widowControl/>
              <w:jc w:val="left"/>
              <w:rPr>
                <w:rFonts w:ascii="宋体" w:hAnsi="宋体" w:cs="宋体"/>
                <w:color w:val="auto"/>
                <w:kern w:val="0"/>
                <w:sz w:val="22"/>
                <w:szCs w:val="22"/>
              </w:rPr>
            </w:pPr>
            <w:r>
              <w:rPr>
                <w:rFonts w:hint="eastAsia" w:ascii="宋体" w:hAnsi="宋体" w:cs="宋体"/>
                <w:color w:val="auto"/>
                <w:kern w:val="0"/>
                <w:sz w:val="22"/>
                <w:szCs w:val="22"/>
              </w:rPr>
              <w:t>七、附属单位上缴收入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AE5E42">
            <w:pPr>
              <w:keepNext w:val="0"/>
              <w:keepLines w:val="0"/>
              <w:widowControl/>
              <w:suppressLineNumbers w:val="0"/>
              <w:jc w:val="center"/>
              <w:textAlignment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D62E2D7">
            <w:pPr>
              <w:widowControl/>
              <w:jc w:val="left"/>
              <w:rPr>
                <w:rFonts w:ascii="宋体" w:hAnsi="宋体" w:cs="宋体"/>
                <w:color w:val="auto"/>
                <w:kern w:val="0"/>
                <w:sz w:val="22"/>
                <w:szCs w:val="22"/>
              </w:rPr>
            </w:pPr>
            <w:r>
              <w:rPr>
                <w:rFonts w:hint="eastAsia" w:ascii="宋体" w:hAnsi="宋体" w:cs="宋体"/>
                <w:color w:val="auto"/>
                <w:kern w:val="0"/>
                <w:sz w:val="22"/>
                <w:szCs w:val="22"/>
              </w:rPr>
              <w:t>七、文化旅游体育与传媒支出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55A53C47">
            <w:pPr>
              <w:jc w:val="center"/>
              <w:rPr>
                <w:rFonts w:ascii="宋体" w:hAnsi="宋体" w:cs="宋体"/>
                <w:color w:val="auto"/>
                <w:kern w:val="0"/>
                <w:sz w:val="22"/>
                <w:szCs w:val="22"/>
              </w:rPr>
            </w:pPr>
          </w:p>
        </w:tc>
      </w:tr>
      <w:tr w14:paraId="6FBB415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17CC3EA">
            <w:pPr>
              <w:widowControl/>
              <w:jc w:val="left"/>
              <w:rPr>
                <w:rFonts w:ascii="宋体" w:hAnsi="宋体" w:cs="宋体"/>
                <w:color w:val="auto"/>
                <w:kern w:val="0"/>
                <w:sz w:val="22"/>
                <w:szCs w:val="22"/>
              </w:rPr>
            </w:pPr>
            <w:r>
              <w:rPr>
                <w:rFonts w:hint="eastAsia" w:ascii="宋体" w:hAnsi="宋体" w:cs="宋体"/>
                <w:color w:val="auto"/>
                <w:kern w:val="0"/>
                <w:sz w:val="22"/>
                <w:szCs w:val="22"/>
              </w:rPr>
              <w:t>八、其他收入</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A74DD6B">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2,629.55</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05F43FC">
            <w:pPr>
              <w:widowControl/>
              <w:jc w:val="left"/>
              <w:rPr>
                <w:rFonts w:ascii="宋体" w:hAnsi="宋体" w:cs="宋体"/>
                <w:color w:val="auto"/>
                <w:kern w:val="0"/>
                <w:sz w:val="22"/>
                <w:szCs w:val="22"/>
              </w:rPr>
            </w:pPr>
            <w:r>
              <w:rPr>
                <w:rFonts w:hint="eastAsia" w:ascii="宋体" w:hAnsi="宋体" w:cs="宋体"/>
                <w:color w:val="auto"/>
                <w:kern w:val="0"/>
                <w:sz w:val="22"/>
                <w:szCs w:val="22"/>
              </w:rPr>
              <w:t>八、社会保障和就业支出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1C00CE2">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2,399.52</w:t>
            </w:r>
          </w:p>
        </w:tc>
      </w:tr>
      <w:tr w14:paraId="494659E2">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DC6C7EC">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DF0ABC9">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4FB0C06">
            <w:pPr>
              <w:widowControl/>
              <w:jc w:val="left"/>
              <w:rPr>
                <w:rFonts w:ascii="宋体" w:hAnsi="宋体" w:cs="宋体"/>
                <w:color w:val="auto"/>
                <w:kern w:val="0"/>
                <w:sz w:val="22"/>
                <w:szCs w:val="22"/>
              </w:rPr>
            </w:pPr>
            <w:r>
              <w:rPr>
                <w:rFonts w:hint="eastAsia" w:ascii="宋体" w:hAnsi="宋体" w:cs="宋体"/>
                <w:color w:val="auto"/>
                <w:kern w:val="0"/>
                <w:sz w:val="22"/>
                <w:szCs w:val="22"/>
              </w:rPr>
              <w:t>九、卫生健康支出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E08F907">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620.13</w:t>
            </w:r>
          </w:p>
        </w:tc>
      </w:tr>
      <w:tr w14:paraId="35394C9A">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AF312DD">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A276101">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3C15075">
            <w:pPr>
              <w:widowControl/>
              <w:jc w:val="left"/>
              <w:rPr>
                <w:rFonts w:ascii="宋体" w:hAnsi="宋体" w:cs="宋体"/>
                <w:color w:val="auto"/>
                <w:kern w:val="0"/>
                <w:sz w:val="22"/>
                <w:szCs w:val="22"/>
              </w:rPr>
            </w:pPr>
            <w:r>
              <w:rPr>
                <w:rFonts w:hint="eastAsia" w:ascii="宋体" w:hAnsi="宋体" w:cs="宋体"/>
                <w:color w:val="auto"/>
                <w:kern w:val="0"/>
                <w:sz w:val="22"/>
                <w:szCs w:val="22"/>
              </w:rPr>
              <w:t>十、节能环保支出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0A388454">
            <w:pPr>
              <w:jc w:val="center"/>
              <w:rPr>
                <w:rFonts w:ascii="宋体" w:hAnsi="宋体" w:cs="宋体"/>
                <w:color w:val="auto"/>
                <w:kern w:val="0"/>
                <w:sz w:val="22"/>
                <w:szCs w:val="22"/>
              </w:rPr>
            </w:pPr>
          </w:p>
        </w:tc>
      </w:tr>
      <w:tr w14:paraId="7369D7E8">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23C91B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8AF67FC">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C34F91A">
            <w:pPr>
              <w:widowControl/>
              <w:jc w:val="left"/>
              <w:rPr>
                <w:rFonts w:ascii="宋体" w:hAnsi="宋体" w:cs="宋体"/>
                <w:color w:val="auto"/>
                <w:kern w:val="0"/>
                <w:sz w:val="22"/>
                <w:szCs w:val="22"/>
              </w:rPr>
            </w:pPr>
            <w:r>
              <w:rPr>
                <w:rFonts w:hint="eastAsia" w:ascii="宋体" w:hAnsi="宋体" w:cs="宋体"/>
                <w:color w:val="auto"/>
                <w:kern w:val="0"/>
                <w:sz w:val="22"/>
                <w:szCs w:val="22"/>
              </w:rPr>
              <w:t>十一、城乡社区支出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7452A05">
            <w:pPr>
              <w:jc w:val="center"/>
              <w:rPr>
                <w:rFonts w:ascii="宋体" w:hAnsi="宋体" w:cs="宋体"/>
                <w:color w:val="auto"/>
                <w:kern w:val="0"/>
                <w:sz w:val="22"/>
                <w:szCs w:val="22"/>
              </w:rPr>
            </w:pPr>
          </w:p>
        </w:tc>
      </w:tr>
      <w:tr w14:paraId="43E29E3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3E8CD42B">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BB45D3F">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16A1BBF">
            <w:pPr>
              <w:widowControl/>
              <w:jc w:val="left"/>
              <w:rPr>
                <w:rFonts w:ascii="宋体" w:hAnsi="宋体" w:cs="宋体"/>
                <w:color w:val="auto"/>
                <w:kern w:val="0"/>
                <w:sz w:val="22"/>
                <w:szCs w:val="22"/>
              </w:rPr>
            </w:pPr>
            <w:r>
              <w:rPr>
                <w:rFonts w:hint="eastAsia" w:ascii="宋体" w:hAnsi="宋体" w:cs="宋体"/>
                <w:color w:val="auto"/>
                <w:kern w:val="0"/>
                <w:sz w:val="22"/>
                <w:szCs w:val="22"/>
              </w:rPr>
              <w:t>十二、农林水支出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EB72A68">
            <w:pPr>
              <w:jc w:val="center"/>
              <w:rPr>
                <w:rFonts w:ascii="宋体" w:hAnsi="宋体" w:cs="宋体"/>
                <w:color w:val="auto"/>
                <w:kern w:val="0"/>
                <w:sz w:val="22"/>
                <w:szCs w:val="22"/>
              </w:rPr>
            </w:pPr>
          </w:p>
        </w:tc>
      </w:tr>
      <w:tr w14:paraId="0A47787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7DC73ED">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584409">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836C730">
            <w:pPr>
              <w:widowControl/>
              <w:jc w:val="left"/>
              <w:rPr>
                <w:rFonts w:ascii="宋体" w:hAnsi="宋体" w:cs="宋体"/>
                <w:color w:val="auto"/>
                <w:kern w:val="0"/>
                <w:sz w:val="22"/>
                <w:szCs w:val="22"/>
              </w:rPr>
            </w:pPr>
            <w:r>
              <w:rPr>
                <w:rFonts w:hint="eastAsia" w:ascii="宋体" w:hAnsi="宋体" w:cs="宋体"/>
                <w:color w:val="auto"/>
                <w:kern w:val="0"/>
                <w:sz w:val="22"/>
                <w:szCs w:val="22"/>
              </w:rPr>
              <w:t>十三、交通运输支出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88465EF">
            <w:pPr>
              <w:jc w:val="center"/>
              <w:rPr>
                <w:rFonts w:ascii="宋体" w:hAnsi="宋体" w:cs="宋体"/>
                <w:color w:val="auto"/>
                <w:kern w:val="0"/>
                <w:sz w:val="22"/>
                <w:szCs w:val="22"/>
              </w:rPr>
            </w:pPr>
          </w:p>
        </w:tc>
      </w:tr>
      <w:tr w14:paraId="3CDAB09D">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2E428D7">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5FFBD3D">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F0B8DD3">
            <w:pPr>
              <w:widowControl/>
              <w:jc w:val="left"/>
              <w:rPr>
                <w:rFonts w:ascii="宋体" w:hAnsi="宋体" w:cs="宋体"/>
                <w:color w:val="auto"/>
                <w:kern w:val="0"/>
                <w:sz w:val="22"/>
                <w:szCs w:val="22"/>
              </w:rPr>
            </w:pPr>
            <w:r>
              <w:rPr>
                <w:rFonts w:hint="eastAsia" w:ascii="宋体" w:hAnsi="宋体" w:cs="宋体"/>
                <w:color w:val="auto"/>
                <w:kern w:val="0"/>
                <w:sz w:val="22"/>
                <w:szCs w:val="22"/>
              </w:rPr>
              <w:t>十四、资源勘探工业信息等支出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94CA820">
            <w:pPr>
              <w:jc w:val="center"/>
              <w:rPr>
                <w:rFonts w:ascii="宋体" w:hAnsi="宋体" w:cs="宋体"/>
                <w:color w:val="auto"/>
                <w:kern w:val="0"/>
                <w:sz w:val="22"/>
                <w:szCs w:val="22"/>
              </w:rPr>
            </w:pPr>
          </w:p>
        </w:tc>
      </w:tr>
      <w:tr w14:paraId="49DAEA51">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CB63A7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EDF9B7">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591BF70">
            <w:pPr>
              <w:widowControl/>
              <w:jc w:val="left"/>
              <w:rPr>
                <w:rFonts w:ascii="宋体" w:hAnsi="宋体" w:cs="宋体"/>
                <w:color w:val="auto"/>
                <w:kern w:val="0"/>
                <w:sz w:val="22"/>
                <w:szCs w:val="22"/>
              </w:rPr>
            </w:pPr>
            <w:r>
              <w:rPr>
                <w:rFonts w:hint="eastAsia" w:ascii="宋体" w:hAnsi="宋体" w:cs="宋体"/>
                <w:color w:val="auto"/>
                <w:kern w:val="0"/>
                <w:sz w:val="22"/>
                <w:szCs w:val="22"/>
              </w:rPr>
              <w:t>十五、商业服务业等支出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36A2358">
            <w:pPr>
              <w:jc w:val="center"/>
              <w:rPr>
                <w:rFonts w:ascii="宋体" w:hAnsi="宋体" w:cs="宋体"/>
                <w:color w:val="auto"/>
                <w:kern w:val="0"/>
                <w:sz w:val="22"/>
                <w:szCs w:val="22"/>
              </w:rPr>
            </w:pPr>
          </w:p>
        </w:tc>
      </w:tr>
      <w:tr w14:paraId="32181A2E">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E5C0F4C">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CC3C9B3">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E1DB1DD">
            <w:pPr>
              <w:widowControl/>
              <w:jc w:val="left"/>
              <w:rPr>
                <w:rFonts w:ascii="宋体" w:hAnsi="宋体" w:cs="宋体"/>
                <w:color w:val="auto"/>
                <w:kern w:val="0"/>
                <w:sz w:val="22"/>
                <w:szCs w:val="22"/>
              </w:rPr>
            </w:pPr>
            <w:r>
              <w:rPr>
                <w:rFonts w:hint="eastAsia" w:ascii="宋体" w:hAnsi="宋体" w:cs="宋体"/>
                <w:color w:val="auto"/>
                <w:kern w:val="0"/>
                <w:sz w:val="22"/>
                <w:szCs w:val="22"/>
              </w:rPr>
              <w:t>十六、金融支出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43D6352">
            <w:pPr>
              <w:jc w:val="center"/>
              <w:rPr>
                <w:rFonts w:ascii="宋体" w:hAnsi="宋体" w:cs="宋体"/>
                <w:color w:val="auto"/>
                <w:kern w:val="0"/>
                <w:sz w:val="22"/>
                <w:szCs w:val="22"/>
              </w:rPr>
            </w:pPr>
          </w:p>
        </w:tc>
      </w:tr>
      <w:tr w14:paraId="3943469E">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1B124EF">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3E2D6F0">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05CA788">
            <w:pPr>
              <w:widowControl/>
              <w:jc w:val="left"/>
              <w:rPr>
                <w:rFonts w:ascii="宋体" w:hAnsi="宋体" w:cs="宋体"/>
                <w:color w:val="auto"/>
                <w:kern w:val="0"/>
                <w:sz w:val="22"/>
                <w:szCs w:val="22"/>
              </w:rPr>
            </w:pPr>
            <w:r>
              <w:rPr>
                <w:rFonts w:hint="eastAsia" w:ascii="宋体" w:hAnsi="宋体" w:cs="宋体"/>
                <w:color w:val="auto"/>
                <w:kern w:val="0"/>
                <w:sz w:val="22"/>
                <w:szCs w:val="22"/>
              </w:rPr>
              <w:t>十七、援助其他地区支出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D93C6ED">
            <w:pPr>
              <w:jc w:val="center"/>
              <w:rPr>
                <w:rFonts w:ascii="宋体" w:hAnsi="宋体" w:cs="宋体"/>
                <w:color w:val="auto"/>
                <w:kern w:val="0"/>
                <w:sz w:val="22"/>
                <w:szCs w:val="22"/>
              </w:rPr>
            </w:pPr>
          </w:p>
        </w:tc>
      </w:tr>
      <w:tr w14:paraId="4530F3D6">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4F8F10A">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3D43FE13">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476F8E3">
            <w:pPr>
              <w:widowControl/>
              <w:jc w:val="left"/>
              <w:rPr>
                <w:rFonts w:ascii="宋体" w:hAnsi="宋体" w:cs="宋体"/>
                <w:color w:val="auto"/>
                <w:kern w:val="0"/>
                <w:sz w:val="22"/>
                <w:szCs w:val="22"/>
              </w:rPr>
            </w:pPr>
            <w:r>
              <w:rPr>
                <w:rFonts w:hint="eastAsia" w:ascii="宋体" w:hAnsi="宋体" w:cs="宋体"/>
                <w:color w:val="auto"/>
                <w:kern w:val="0"/>
                <w:sz w:val="22"/>
                <w:szCs w:val="22"/>
              </w:rPr>
              <w:t>十八、自然资源海洋气象等支出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13372271">
            <w:pPr>
              <w:jc w:val="center"/>
              <w:rPr>
                <w:rFonts w:ascii="宋体" w:hAnsi="宋体" w:cs="宋体"/>
                <w:color w:val="auto"/>
                <w:kern w:val="0"/>
                <w:sz w:val="22"/>
                <w:szCs w:val="22"/>
              </w:rPr>
            </w:pPr>
          </w:p>
        </w:tc>
      </w:tr>
      <w:tr w14:paraId="0507094A">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20727B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78B828D">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E1C4AB7">
            <w:pPr>
              <w:widowControl/>
              <w:jc w:val="left"/>
              <w:rPr>
                <w:rFonts w:ascii="宋体" w:hAnsi="宋体" w:cs="宋体"/>
                <w:color w:val="auto"/>
                <w:kern w:val="0"/>
                <w:sz w:val="22"/>
                <w:szCs w:val="22"/>
              </w:rPr>
            </w:pPr>
            <w:r>
              <w:rPr>
                <w:rFonts w:hint="eastAsia" w:ascii="宋体" w:hAnsi="宋体" w:cs="宋体"/>
                <w:color w:val="auto"/>
                <w:kern w:val="0"/>
                <w:sz w:val="22"/>
                <w:szCs w:val="22"/>
              </w:rPr>
              <w:t>十九、住房保障支出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E6B4A1D">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989.14</w:t>
            </w:r>
          </w:p>
        </w:tc>
      </w:tr>
      <w:tr w14:paraId="04480D9F">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9FC0BAF">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5559346E">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A3D438A">
            <w:pPr>
              <w:widowControl/>
              <w:jc w:val="left"/>
              <w:rPr>
                <w:rFonts w:ascii="宋体" w:hAnsi="宋体" w:cs="宋体"/>
                <w:color w:val="auto"/>
                <w:kern w:val="0"/>
                <w:sz w:val="22"/>
                <w:szCs w:val="22"/>
              </w:rPr>
            </w:pPr>
            <w:r>
              <w:rPr>
                <w:rFonts w:hint="eastAsia" w:ascii="宋体" w:hAnsi="宋体" w:cs="宋体"/>
                <w:color w:val="auto"/>
                <w:kern w:val="0"/>
                <w:sz w:val="22"/>
                <w:szCs w:val="22"/>
              </w:rPr>
              <w:t>二十、粮油物资储备支出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7B54EE54">
            <w:pPr>
              <w:jc w:val="center"/>
              <w:rPr>
                <w:rFonts w:ascii="宋体" w:hAnsi="宋体" w:cs="宋体"/>
                <w:color w:val="auto"/>
                <w:kern w:val="0"/>
                <w:sz w:val="22"/>
                <w:szCs w:val="22"/>
              </w:rPr>
            </w:pPr>
          </w:p>
        </w:tc>
      </w:tr>
      <w:tr w14:paraId="05E2D599">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B3F3F0A">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46237E7">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7076784">
            <w:pPr>
              <w:widowControl/>
              <w:jc w:val="left"/>
              <w:rPr>
                <w:rFonts w:ascii="宋体" w:hAnsi="宋体" w:cs="宋体"/>
                <w:color w:val="auto"/>
                <w:kern w:val="0"/>
                <w:sz w:val="22"/>
                <w:szCs w:val="22"/>
              </w:rPr>
            </w:pPr>
            <w:r>
              <w:rPr>
                <w:rFonts w:hint="eastAsia" w:ascii="宋体" w:hAnsi="宋体" w:cs="宋体"/>
                <w:color w:val="auto"/>
                <w:kern w:val="0"/>
                <w:sz w:val="22"/>
                <w:szCs w:val="22"/>
              </w:rPr>
              <w:t>二十一、国有资本经营预算支出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21B218D">
            <w:pPr>
              <w:jc w:val="center"/>
              <w:rPr>
                <w:rFonts w:ascii="宋体" w:hAnsi="宋体" w:cs="宋体"/>
                <w:color w:val="auto"/>
                <w:kern w:val="0"/>
                <w:sz w:val="22"/>
                <w:szCs w:val="22"/>
              </w:rPr>
            </w:pPr>
          </w:p>
        </w:tc>
      </w:tr>
      <w:tr w14:paraId="11C722DC">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A290AF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4396DBBB">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D7876A5">
            <w:pPr>
              <w:widowControl/>
              <w:jc w:val="left"/>
              <w:rPr>
                <w:rFonts w:ascii="宋体" w:hAnsi="宋体" w:cs="宋体"/>
                <w:color w:val="auto"/>
                <w:kern w:val="0"/>
                <w:sz w:val="22"/>
                <w:szCs w:val="22"/>
              </w:rPr>
            </w:pPr>
            <w:r>
              <w:rPr>
                <w:rFonts w:hint="eastAsia" w:ascii="宋体" w:hAnsi="宋体" w:cs="宋体"/>
                <w:color w:val="auto"/>
                <w:kern w:val="0"/>
                <w:sz w:val="22"/>
                <w:szCs w:val="22"/>
              </w:rPr>
              <w:t>二十二、灾害防治及应急管理支出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616C4605">
            <w:pPr>
              <w:jc w:val="center"/>
              <w:rPr>
                <w:rFonts w:ascii="宋体" w:hAnsi="宋体" w:cs="宋体"/>
                <w:color w:val="auto"/>
                <w:kern w:val="0"/>
                <w:sz w:val="22"/>
                <w:szCs w:val="22"/>
              </w:rPr>
            </w:pPr>
          </w:p>
        </w:tc>
      </w:tr>
      <w:tr w14:paraId="016E4A9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F90FAC3">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F0BE18">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9B95B7D">
            <w:pPr>
              <w:widowControl/>
              <w:jc w:val="left"/>
              <w:rPr>
                <w:rFonts w:ascii="宋体" w:hAnsi="宋体" w:cs="宋体"/>
                <w:color w:val="auto"/>
                <w:kern w:val="0"/>
                <w:sz w:val="22"/>
                <w:szCs w:val="22"/>
              </w:rPr>
            </w:pPr>
            <w:r>
              <w:rPr>
                <w:rFonts w:hint="eastAsia" w:ascii="宋体" w:hAnsi="宋体" w:cs="宋体"/>
                <w:color w:val="auto"/>
                <w:kern w:val="0"/>
                <w:sz w:val="22"/>
                <w:szCs w:val="22"/>
              </w:rPr>
              <w:t>二十三、其他支出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6F789CD">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r>
      <w:tr w14:paraId="11BB390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7F2FBFB7">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5DAD946">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7CE394F">
            <w:pPr>
              <w:widowControl/>
              <w:jc w:val="left"/>
              <w:rPr>
                <w:rFonts w:ascii="宋体" w:hAnsi="宋体" w:cs="宋体"/>
                <w:color w:val="auto"/>
                <w:kern w:val="0"/>
                <w:sz w:val="22"/>
                <w:szCs w:val="22"/>
              </w:rPr>
            </w:pPr>
            <w:r>
              <w:rPr>
                <w:rFonts w:hint="eastAsia" w:ascii="宋体" w:hAnsi="宋体" w:cs="宋体"/>
                <w:color w:val="auto"/>
                <w:kern w:val="0"/>
                <w:sz w:val="22"/>
                <w:szCs w:val="22"/>
              </w:rPr>
              <w:t>二十四、债务还本支出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5D794E3C">
            <w:pPr>
              <w:jc w:val="center"/>
              <w:rPr>
                <w:rFonts w:ascii="宋体" w:hAnsi="宋体" w:cs="宋体"/>
                <w:color w:val="auto"/>
                <w:kern w:val="0"/>
                <w:sz w:val="22"/>
                <w:szCs w:val="22"/>
              </w:rPr>
            </w:pPr>
          </w:p>
        </w:tc>
      </w:tr>
      <w:tr w14:paraId="21AAA2B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687843A">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27E8983D">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125169B">
            <w:pPr>
              <w:widowControl/>
              <w:jc w:val="left"/>
              <w:rPr>
                <w:rFonts w:ascii="宋体" w:hAnsi="宋体" w:cs="宋体"/>
                <w:color w:val="auto"/>
                <w:kern w:val="0"/>
                <w:sz w:val="22"/>
                <w:szCs w:val="22"/>
              </w:rPr>
            </w:pPr>
            <w:r>
              <w:rPr>
                <w:rFonts w:hint="eastAsia" w:ascii="宋体" w:hAnsi="宋体" w:cs="宋体"/>
                <w:color w:val="auto"/>
                <w:kern w:val="0"/>
                <w:sz w:val="22"/>
                <w:szCs w:val="22"/>
              </w:rPr>
              <w:t>二十五、债务付息支出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26E105DC">
            <w:pPr>
              <w:jc w:val="center"/>
              <w:rPr>
                <w:rFonts w:ascii="宋体" w:hAnsi="宋体" w:cs="宋体"/>
                <w:color w:val="auto"/>
                <w:kern w:val="0"/>
                <w:sz w:val="22"/>
                <w:szCs w:val="22"/>
              </w:rPr>
            </w:pPr>
          </w:p>
        </w:tc>
      </w:tr>
      <w:tr w14:paraId="32FF94A0">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A3004A5">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0F2EE518">
            <w:pPr>
              <w:jc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5177135">
            <w:pPr>
              <w:widowControl/>
              <w:jc w:val="left"/>
              <w:rPr>
                <w:rFonts w:ascii="宋体" w:hAnsi="宋体" w:cs="宋体"/>
                <w:color w:val="auto"/>
                <w:kern w:val="0"/>
                <w:sz w:val="22"/>
                <w:szCs w:val="22"/>
              </w:rPr>
            </w:pPr>
            <w:r>
              <w:rPr>
                <w:rFonts w:hint="eastAsia" w:ascii="宋体" w:hAnsi="宋体" w:cs="宋体"/>
                <w:color w:val="auto"/>
                <w:kern w:val="0"/>
                <w:sz w:val="22"/>
                <w:szCs w:val="22"/>
              </w:rPr>
              <w:t>二十六、抗疫特别国债安排的支出</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3F5ECD87">
            <w:pPr>
              <w:jc w:val="center"/>
              <w:rPr>
                <w:rFonts w:ascii="宋体" w:hAnsi="宋体" w:cs="宋体"/>
                <w:color w:val="auto"/>
                <w:kern w:val="0"/>
                <w:sz w:val="22"/>
                <w:szCs w:val="22"/>
              </w:rPr>
            </w:pPr>
          </w:p>
        </w:tc>
      </w:tr>
      <w:tr w14:paraId="05B3CCD1">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11F59D23">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本年收入合计</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69A077B">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112,607.41</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E1DC344">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本年支出合计</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6D8C96A">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110,546.18</w:t>
            </w:r>
          </w:p>
        </w:tc>
      </w:tr>
      <w:tr w14:paraId="6F622CF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5DC51137">
            <w:pPr>
              <w:widowControl/>
              <w:jc w:val="left"/>
              <w:rPr>
                <w:rFonts w:ascii="宋体" w:hAnsi="宋体" w:cs="宋体"/>
                <w:color w:val="auto"/>
                <w:kern w:val="0"/>
                <w:sz w:val="22"/>
                <w:szCs w:val="22"/>
              </w:rPr>
            </w:pPr>
            <w:r>
              <w:rPr>
                <w:rFonts w:hint="eastAsia" w:ascii="宋体" w:hAnsi="宋体" w:cs="宋体"/>
                <w:color w:val="auto"/>
                <w:kern w:val="0"/>
                <w:sz w:val="22"/>
                <w:szCs w:val="22"/>
              </w:rPr>
              <w:t>使用非财政拨款结余（含专用结余）</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C325A06">
            <w:pPr>
              <w:keepNext w:val="0"/>
              <w:keepLines w:val="0"/>
              <w:widowControl/>
              <w:suppressLineNumbers w:val="0"/>
              <w:jc w:val="both"/>
              <w:textAlignment w:val="center"/>
              <w:rPr>
                <w:rFonts w:ascii="宋体" w:hAnsi="宋体" w:cs="宋体"/>
                <w:color w:val="auto"/>
                <w:kern w:val="0"/>
                <w:sz w:val="22"/>
                <w:szCs w:val="22"/>
              </w:rPr>
            </w:pP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2B4795C">
            <w:pPr>
              <w:widowControl/>
              <w:jc w:val="left"/>
              <w:rPr>
                <w:rFonts w:ascii="宋体" w:hAnsi="宋体" w:cs="宋体"/>
                <w:color w:val="auto"/>
                <w:kern w:val="0"/>
                <w:sz w:val="22"/>
                <w:szCs w:val="22"/>
              </w:rPr>
            </w:pPr>
            <w:r>
              <w:rPr>
                <w:rFonts w:hint="eastAsia" w:ascii="宋体" w:hAnsi="宋体" w:cs="宋体"/>
                <w:color w:val="auto"/>
                <w:kern w:val="0"/>
                <w:sz w:val="22"/>
                <w:szCs w:val="22"/>
              </w:rPr>
              <w:t>结余分配</w:t>
            </w:r>
          </w:p>
        </w:tc>
        <w:tc>
          <w:tcPr>
            <w:tcW w:w="1559" w:type="dxa"/>
            <w:tcBorders>
              <w:top w:val="nil"/>
              <w:left w:val="single" w:color="auto" w:sz="4" w:space="0"/>
              <w:bottom w:val="single" w:color="000000" w:sz="4" w:space="0"/>
              <w:right w:val="single" w:color="000000" w:sz="4" w:space="0"/>
            </w:tcBorders>
            <w:shd w:val="clear" w:color="000000" w:fill="FFFFFF"/>
            <w:noWrap/>
            <w:vAlign w:val="center"/>
          </w:tcPr>
          <w:p w14:paraId="40A0AEE4">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334.19</w:t>
            </w:r>
          </w:p>
        </w:tc>
      </w:tr>
      <w:tr w14:paraId="2BCE55A4">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24637B76">
            <w:pPr>
              <w:widowControl/>
              <w:jc w:val="left"/>
              <w:rPr>
                <w:rFonts w:ascii="宋体" w:hAnsi="宋体" w:cs="宋体"/>
                <w:color w:val="auto"/>
                <w:kern w:val="0"/>
                <w:sz w:val="22"/>
                <w:szCs w:val="22"/>
              </w:rPr>
            </w:pPr>
            <w:r>
              <w:rPr>
                <w:rFonts w:hint="eastAsia" w:ascii="宋体" w:hAnsi="宋体" w:cs="宋体"/>
                <w:color w:val="auto"/>
                <w:kern w:val="0"/>
                <w:sz w:val="22"/>
                <w:szCs w:val="22"/>
              </w:rPr>
              <w:t>年初结转和结余</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17842A39">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813.02</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445483B4">
            <w:pPr>
              <w:widowControl/>
              <w:jc w:val="left"/>
              <w:rPr>
                <w:rFonts w:ascii="宋体" w:hAnsi="宋体" w:cs="宋体"/>
                <w:color w:val="auto"/>
                <w:kern w:val="0"/>
                <w:sz w:val="22"/>
                <w:szCs w:val="22"/>
              </w:rPr>
            </w:pPr>
            <w:r>
              <w:rPr>
                <w:rFonts w:hint="eastAsia" w:ascii="宋体" w:hAnsi="宋体" w:cs="宋体"/>
                <w:color w:val="auto"/>
                <w:kern w:val="0"/>
                <w:sz w:val="22"/>
                <w:szCs w:val="22"/>
              </w:rPr>
              <w:t>年末结转和结余</w:t>
            </w:r>
          </w:p>
        </w:tc>
        <w:tc>
          <w:tcPr>
            <w:tcW w:w="1559" w:type="dxa"/>
            <w:tcBorders>
              <w:top w:val="nil"/>
              <w:left w:val="single" w:color="auto" w:sz="4" w:space="0"/>
              <w:bottom w:val="single" w:color="auto" w:sz="4" w:space="0"/>
              <w:right w:val="single" w:color="000000" w:sz="4" w:space="0"/>
            </w:tcBorders>
            <w:shd w:val="clear" w:color="000000" w:fill="FFFFFF"/>
            <w:noWrap/>
            <w:vAlign w:val="center"/>
          </w:tcPr>
          <w:p w14:paraId="794D76AA">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2,540.05</w:t>
            </w:r>
          </w:p>
        </w:tc>
      </w:tr>
      <w:tr w14:paraId="7B7B23D7">
        <w:tblPrEx>
          <w:tblCellMar>
            <w:top w:w="0" w:type="dxa"/>
            <w:left w:w="108" w:type="dxa"/>
            <w:bottom w:w="0" w:type="dxa"/>
            <w:right w:w="108" w:type="dxa"/>
          </w:tblCellMar>
        </w:tblPrEx>
        <w:trPr>
          <w:trHeight w:val="300" w:hRule="atLeast"/>
        </w:trPr>
        <w:tc>
          <w:tcPr>
            <w:tcW w:w="3828"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6DBC3A7A">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总计</w:t>
            </w:r>
          </w:p>
        </w:tc>
        <w:tc>
          <w:tcPr>
            <w:tcW w:w="1976" w:type="dxa"/>
            <w:tcBorders>
              <w:top w:val="single" w:color="auto" w:sz="4" w:space="0"/>
              <w:left w:val="single" w:color="auto" w:sz="4" w:space="0"/>
              <w:bottom w:val="single" w:color="auto" w:sz="4" w:space="0"/>
              <w:right w:val="single" w:color="auto" w:sz="4" w:space="0"/>
            </w:tcBorders>
            <w:shd w:val="clear" w:color="000000" w:fill="FFFFFF"/>
            <w:noWrap/>
            <w:vAlign w:val="center"/>
          </w:tcPr>
          <w:p w14:paraId="691C5E1E">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113,420.42</w:t>
            </w:r>
          </w:p>
        </w:tc>
        <w:tc>
          <w:tcPr>
            <w:tcW w:w="3685" w:type="dxa"/>
            <w:tcBorders>
              <w:top w:val="single" w:color="auto" w:sz="4" w:space="0"/>
              <w:left w:val="single" w:color="auto" w:sz="4" w:space="0"/>
              <w:bottom w:val="single" w:color="auto" w:sz="4" w:space="0"/>
              <w:right w:val="single" w:color="auto" w:sz="4" w:space="0"/>
            </w:tcBorders>
            <w:shd w:val="clear" w:color="000000" w:fill="F1F1F1"/>
            <w:noWrap/>
            <w:vAlign w:val="center"/>
          </w:tcPr>
          <w:p w14:paraId="00539239">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总计</w:t>
            </w:r>
          </w:p>
        </w:tc>
        <w:tc>
          <w:tcPr>
            <w:tcW w:w="1559" w:type="dxa"/>
            <w:tcBorders>
              <w:top w:val="single" w:color="auto" w:sz="4" w:space="0"/>
              <w:left w:val="single" w:color="auto" w:sz="4" w:space="0"/>
              <w:bottom w:val="single" w:color="000000" w:sz="4" w:space="0"/>
              <w:right w:val="single" w:color="000000" w:sz="4" w:space="0"/>
            </w:tcBorders>
            <w:shd w:val="clear" w:color="000000" w:fill="FFFFFF"/>
            <w:noWrap/>
            <w:vAlign w:val="center"/>
          </w:tcPr>
          <w:p w14:paraId="211D48B6">
            <w:pPr>
              <w:keepNext w:val="0"/>
              <w:keepLines w:val="0"/>
              <w:widowControl/>
              <w:suppressLineNumbers w:val="0"/>
              <w:jc w:val="center"/>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113,420.42</w:t>
            </w:r>
          </w:p>
        </w:tc>
      </w:tr>
      <w:tr w14:paraId="281F751C">
        <w:tblPrEx>
          <w:tblCellMar>
            <w:top w:w="0" w:type="dxa"/>
            <w:left w:w="108" w:type="dxa"/>
            <w:bottom w:w="0" w:type="dxa"/>
            <w:right w:w="108" w:type="dxa"/>
          </w:tblCellMar>
        </w:tblPrEx>
        <w:trPr>
          <w:trHeight w:val="300" w:hRule="atLeast"/>
        </w:trPr>
        <w:tc>
          <w:tcPr>
            <w:tcW w:w="11048" w:type="dxa"/>
            <w:gridSpan w:val="4"/>
            <w:tcBorders>
              <w:top w:val="nil"/>
              <w:left w:val="nil"/>
              <w:bottom w:val="nil"/>
              <w:right w:val="nil"/>
            </w:tcBorders>
            <w:shd w:val="clear" w:color="000000" w:fill="FFFFFF"/>
            <w:noWrap/>
            <w:vAlign w:val="center"/>
          </w:tcPr>
          <w:p w14:paraId="3E1AE066">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注：1.本表依据《收入支出决算总表》（财决01表）进行批复。</w:t>
            </w:r>
          </w:p>
        </w:tc>
      </w:tr>
      <w:tr w14:paraId="797447CA">
        <w:tblPrEx>
          <w:tblCellMar>
            <w:top w:w="0" w:type="dxa"/>
            <w:left w:w="108" w:type="dxa"/>
            <w:bottom w:w="0" w:type="dxa"/>
            <w:right w:w="108" w:type="dxa"/>
          </w:tblCellMar>
        </w:tblPrEx>
        <w:trPr>
          <w:trHeight w:val="300" w:hRule="atLeast"/>
        </w:trPr>
        <w:tc>
          <w:tcPr>
            <w:tcW w:w="11048" w:type="dxa"/>
            <w:gridSpan w:val="4"/>
            <w:tcBorders>
              <w:top w:val="nil"/>
              <w:left w:val="nil"/>
              <w:bottom w:val="nil"/>
              <w:right w:val="nil"/>
            </w:tcBorders>
            <w:shd w:val="clear" w:color="000000" w:fill="FFFFFF"/>
            <w:noWrap/>
            <w:vAlign w:val="center"/>
          </w:tcPr>
          <w:p w14:paraId="59DC74A8">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2.本表以“万元”为金额单位（保留两位小数）。</w:t>
            </w:r>
          </w:p>
        </w:tc>
      </w:tr>
      <w:tr w14:paraId="133D82C3">
        <w:tblPrEx>
          <w:tblCellMar>
            <w:top w:w="0" w:type="dxa"/>
            <w:left w:w="108" w:type="dxa"/>
            <w:bottom w:w="0" w:type="dxa"/>
            <w:right w:w="108" w:type="dxa"/>
          </w:tblCellMar>
        </w:tblPrEx>
        <w:trPr>
          <w:trHeight w:val="300" w:hRule="atLeast"/>
        </w:trPr>
        <w:tc>
          <w:tcPr>
            <w:tcW w:w="11048" w:type="dxa"/>
            <w:gridSpan w:val="4"/>
            <w:tcBorders>
              <w:top w:val="nil"/>
              <w:left w:val="nil"/>
              <w:bottom w:val="nil"/>
              <w:right w:val="nil"/>
            </w:tcBorders>
            <w:shd w:val="clear" w:color="000000" w:fill="FFFFFF"/>
            <w:noWrap/>
            <w:vAlign w:val="center"/>
          </w:tcPr>
          <w:p w14:paraId="7CF30CC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3.本套报表金额单位转换时可能存在尾数误差。</w:t>
            </w:r>
          </w:p>
        </w:tc>
      </w:tr>
    </w:tbl>
    <w:p w14:paraId="58749EA1">
      <w:pPr>
        <w:spacing w:line="560" w:lineRule="exact"/>
        <w:ind w:firstLine="640" w:firstLineChars="200"/>
        <w:rPr>
          <w:rFonts w:ascii="仿宋_GB2312" w:hAnsi="黑体" w:eastAsia="仿宋_GB2312"/>
          <w:color w:val="auto"/>
          <w:sz w:val="32"/>
          <w:szCs w:val="32"/>
        </w:rPr>
      </w:pPr>
    </w:p>
    <w:tbl>
      <w:tblPr>
        <w:tblStyle w:val="5"/>
        <w:tblW w:w="12364" w:type="dxa"/>
        <w:tblInd w:w="-885" w:type="dxa"/>
        <w:tblLayout w:type="autofit"/>
        <w:tblCellMar>
          <w:top w:w="0" w:type="dxa"/>
          <w:left w:w="108" w:type="dxa"/>
          <w:bottom w:w="0" w:type="dxa"/>
          <w:right w:w="108" w:type="dxa"/>
        </w:tblCellMar>
      </w:tblPr>
      <w:tblGrid>
        <w:gridCol w:w="567"/>
        <w:gridCol w:w="568"/>
        <w:gridCol w:w="567"/>
        <w:gridCol w:w="3827"/>
        <w:gridCol w:w="1325"/>
        <w:gridCol w:w="1214"/>
        <w:gridCol w:w="1214"/>
        <w:gridCol w:w="1350"/>
        <w:gridCol w:w="1732"/>
      </w:tblGrid>
      <w:tr w14:paraId="7BEF94BA">
        <w:tblPrEx>
          <w:tblCellMar>
            <w:top w:w="0" w:type="dxa"/>
            <w:left w:w="108" w:type="dxa"/>
            <w:bottom w:w="0" w:type="dxa"/>
            <w:right w:w="108" w:type="dxa"/>
          </w:tblCellMar>
        </w:tblPrEx>
        <w:trPr>
          <w:gridAfter w:val="1"/>
          <w:wAfter w:w="1732" w:type="dxa"/>
          <w:trHeight w:val="516" w:hRule="atLeast"/>
        </w:trPr>
        <w:tc>
          <w:tcPr>
            <w:tcW w:w="10632" w:type="dxa"/>
            <w:gridSpan w:val="8"/>
            <w:tcBorders>
              <w:top w:val="nil"/>
              <w:left w:val="nil"/>
              <w:bottom w:val="nil"/>
              <w:right w:val="nil"/>
            </w:tcBorders>
            <w:shd w:val="clear" w:color="auto" w:fill="auto"/>
            <w:noWrap/>
            <w:vAlign w:val="center"/>
          </w:tcPr>
          <w:p w14:paraId="1D3456B8">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表二：收入决算表</w:t>
            </w:r>
          </w:p>
        </w:tc>
      </w:tr>
      <w:tr w14:paraId="49B4CD73">
        <w:tblPrEx>
          <w:tblCellMar>
            <w:top w:w="0" w:type="dxa"/>
            <w:left w:w="108" w:type="dxa"/>
            <w:bottom w:w="0" w:type="dxa"/>
            <w:right w:w="108" w:type="dxa"/>
          </w:tblCellMar>
        </w:tblPrEx>
        <w:trPr>
          <w:gridAfter w:val="1"/>
          <w:wAfter w:w="1732" w:type="dxa"/>
          <w:trHeight w:val="276" w:hRule="atLeast"/>
        </w:trPr>
        <w:tc>
          <w:tcPr>
            <w:tcW w:w="5529" w:type="dxa"/>
            <w:gridSpan w:val="4"/>
            <w:tcBorders>
              <w:top w:val="nil"/>
              <w:left w:val="nil"/>
              <w:bottom w:val="nil"/>
              <w:right w:val="nil"/>
            </w:tcBorders>
            <w:shd w:val="clear" w:color="auto" w:fill="auto"/>
            <w:noWrap/>
            <w:vAlign w:val="center"/>
          </w:tcPr>
          <w:p w14:paraId="31299324">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1325" w:type="dxa"/>
            <w:tcBorders>
              <w:top w:val="nil"/>
              <w:left w:val="nil"/>
              <w:bottom w:val="nil"/>
              <w:right w:val="nil"/>
            </w:tcBorders>
            <w:shd w:val="clear" w:color="auto" w:fill="auto"/>
            <w:noWrap/>
            <w:vAlign w:val="center"/>
          </w:tcPr>
          <w:p w14:paraId="22FE9164">
            <w:pPr>
              <w:widowControl/>
              <w:jc w:val="left"/>
              <w:rPr>
                <w:rFonts w:ascii="等线" w:hAnsi="等线" w:eastAsia="等线" w:cs="宋体"/>
                <w:color w:val="auto"/>
                <w:kern w:val="0"/>
                <w:sz w:val="22"/>
                <w:szCs w:val="22"/>
              </w:rPr>
            </w:pPr>
          </w:p>
        </w:tc>
        <w:tc>
          <w:tcPr>
            <w:tcW w:w="1214" w:type="dxa"/>
            <w:tcBorders>
              <w:top w:val="nil"/>
              <w:left w:val="nil"/>
              <w:bottom w:val="nil"/>
              <w:right w:val="nil"/>
            </w:tcBorders>
            <w:shd w:val="clear" w:color="auto" w:fill="auto"/>
            <w:noWrap/>
            <w:vAlign w:val="center"/>
          </w:tcPr>
          <w:p w14:paraId="1B1C5D7B">
            <w:pPr>
              <w:widowControl/>
              <w:jc w:val="left"/>
              <w:rPr>
                <w:rFonts w:eastAsia="Times New Roman"/>
                <w:color w:val="auto"/>
                <w:kern w:val="0"/>
                <w:sz w:val="20"/>
                <w:szCs w:val="20"/>
              </w:rPr>
            </w:pPr>
          </w:p>
        </w:tc>
        <w:tc>
          <w:tcPr>
            <w:tcW w:w="1214" w:type="dxa"/>
            <w:tcBorders>
              <w:top w:val="nil"/>
              <w:left w:val="nil"/>
              <w:bottom w:val="nil"/>
              <w:right w:val="nil"/>
            </w:tcBorders>
            <w:shd w:val="clear" w:color="auto" w:fill="auto"/>
            <w:noWrap/>
            <w:vAlign w:val="center"/>
          </w:tcPr>
          <w:p w14:paraId="2A3AFB58">
            <w:pPr>
              <w:widowControl/>
              <w:jc w:val="left"/>
              <w:rPr>
                <w:rFonts w:eastAsia="Times New Roman"/>
                <w:color w:val="auto"/>
                <w:kern w:val="0"/>
                <w:sz w:val="20"/>
                <w:szCs w:val="20"/>
              </w:rPr>
            </w:pPr>
          </w:p>
        </w:tc>
        <w:tc>
          <w:tcPr>
            <w:tcW w:w="1350" w:type="dxa"/>
            <w:tcBorders>
              <w:top w:val="nil"/>
              <w:left w:val="nil"/>
              <w:bottom w:val="nil"/>
              <w:right w:val="nil"/>
            </w:tcBorders>
            <w:shd w:val="clear" w:color="auto" w:fill="auto"/>
            <w:noWrap/>
            <w:vAlign w:val="center"/>
          </w:tcPr>
          <w:p w14:paraId="33C939A2">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202</w:t>
            </w:r>
            <w:r>
              <w:rPr>
                <w:rFonts w:hint="eastAsia" w:ascii="等线" w:hAnsi="等线" w:eastAsia="等线" w:cs="宋体"/>
                <w:color w:val="auto"/>
                <w:kern w:val="0"/>
                <w:sz w:val="22"/>
                <w:szCs w:val="22"/>
                <w:lang w:val="en-US" w:eastAsia="zh-CN"/>
              </w:rPr>
              <w:t>4</w:t>
            </w:r>
            <w:r>
              <w:rPr>
                <w:rFonts w:hint="eastAsia" w:ascii="等线" w:hAnsi="等线" w:eastAsia="等线" w:cs="宋体"/>
                <w:color w:val="auto"/>
                <w:kern w:val="0"/>
                <w:sz w:val="22"/>
                <w:szCs w:val="22"/>
              </w:rPr>
              <w:t>年</w:t>
            </w:r>
          </w:p>
        </w:tc>
      </w:tr>
      <w:tr w14:paraId="247B0676">
        <w:tblPrEx>
          <w:tblCellMar>
            <w:top w:w="0" w:type="dxa"/>
            <w:left w:w="108" w:type="dxa"/>
            <w:bottom w:w="0" w:type="dxa"/>
            <w:right w:w="108" w:type="dxa"/>
          </w:tblCellMar>
        </w:tblPrEx>
        <w:trPr>
          <w:gridAfter w:val="1"/>
          <w:wAfter w:w="1732" w:type="dxa"/>
          <w:trHeight w:val="312"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83A8733">
            <w:pPr>
              <w:widowControl/>
              <w:jc w:val="center"/>
              <w:rPr>
                <w:rFonts w:ascii="宋体" w:hAnsi="宋体" w:cs="宋体"/>
                <w:color w:val="auto"/>
                <w:kern w:val="0"/>
                <w:sz w:val="22"/>
                <w:szCs w:val="22"/>
              </w:rPr>
            </w:pPr>
            <w:r>
              <w:rPr>
                <w:rFonts w:hint="eastAsia" w:ascii="宋体" w:hAnsi="宋体" w:cs="宋体"/>
                <w:color w:val="auto"/>
                <w:kern w:val="0"/>
                <w:sz w:val="22"/>
                <w:szCs w:val="22"/>
              </w:rPr>
              <w:t>科目代码</w:t>
            </w:r>
          </w:p>
        </w:tc>
        <w:tc>
          <w:tcPr>
            <w:tcW w:w="382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86181E0">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1325"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FC039C2">
            <w:pPr>
              <w:widowControl/>
              <w:jc w:val="center"/>
              <w:rPr>
                <w:rFonts w:ascii="宋体" w:hAnsi="宋体" w:cs="宋体"/>
                <w:color w:val="auto"/>
                <w:kern w:val="0"/>
                <w:sz w:val="22"/>
                <w:szCs w:val="22"/>
              </w:rPr>
            </w:pPr>
            <w:r>
              <w:rPr>
                <w:rFonts w:hint="eastAsia" w:ascii="宋体" w:hAnsi="宋体" w:cs="宋体"/>
                <w:color w:val="auto"/>
                <w:kern w:val="0"/>
                <w:sz w:val="22"/>
                <w:szCs w:val="22"/>
              </w:rPr>
              <w:t>本年收入合计</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5C74709C">
            <w:pPr>
              <w:widowControl/>
              <w:jc w:val="center"/>
              <w:rPr>
                <w:rFonts w:ascii="宋体" w:hAnsi="宋体" w:cs="宋体"/>
                <w:color w:val="auto"/>
                <w:kern w:val="0"/>
                <w:sz w:val="22"/>
                <w:szCs w:val="22"/>
              </w:rPr>
            </w:pPr>
            <w:r>
              <w:rPr>
                <w:rFonts w:hint="eastAsia" w:ascii="宋体" w:hAnsi="宋体" w:cs="宋体"/>
                <w:color w:val="auto"/>
                <w:kern w:val="0"/>
                <w:sz w:val="22"/>
                <w:szCs w:val="22"/>
              </w:rPr>
              <w:t>财政拨款收入</w:t>
            </w:r>
          </w:p>
        </w:tc>
        <w:tc>
          <w:tcPr>
            <w:tcW w:w="1214"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110628">
            <w:pPr>
              <w:widowControl/>
              <w:jc w:val="center"/>
              <w:rPr>
                <w:rFonts w:ascii="宋体" w:hAnsi="宋体" w:cs="宋体"/>
                <w:color w:val="auto"/>
                <w:kern w:val="0"/>
                <w:sz w:val="22"/>
                <w:szCs w:val="22"/>
              </w:rPr>
            </w:pPr>
            <w:r>
              <w:rPr>
                <w:rFonts w:hint="eastAsia" w:ascii="宋体" w:hAnsi="宋体" w:cs="宋体"/>
                <w:color w:val="auto"/>
                <w:kern w:val="0"/>
                <w:sz w:val="22"/>
                <w:szCs w:val="22"/>
              </w:rPr>
              <w:t>事业收入</w:t>
            </w:r>
          </w:p>
        </w:tc>
        <w:tc>
          <w:tcPr>
            <w:tcW w:w="1350"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26258A">
            <w:pPr>
              <w:widowControl/>
              <w:jc w:val="center"/>
              <w:rPr>
                <w:rFonts w:ascii="宋体" w:hAnsi="宋体" w:cs="宋体"/>
                <w:color w:val="auto"/>
                <w:kern w:val="0"/>
                <w:sz w:val="22"/>
                <w:szCs w:val="22"/>
              </w:rPr>
            </w:pPr>
            <w:r>
              <w:rPr>
                <w:rFonts w:hint="eastAsia" w:ascii="宋体" w:hAnsi="宋体" w:cs="宋体"/>
                <w:color w:val="auto"/>
                <w:kern w:val="0"/>
                <w:sz w:val="22"/>
                <w:szCs w:val="22"/>
              </w:rPr>
              <w:t>其他收入</w:t>
            </w:r>
          </w:p>
        </w:tc>
      </w:tr>
      <w:tr w14:paraId="4D790138">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1EB3A2ED">
            <w:pPr>
              <w:widowControl/>
              <w:jc w:val="left"/>
              <w:rPr>
                <w:rFonts w:ascii="宋体" w:hAnsi="宋体" w:cs="宋体"/>
                <w:color w:val="auto"/>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6C7E3191">
            <w:pPr>
              <w:widowControl/>
              <w:jc w:val="left"/>
              <w:rPr>
                <w:rFonts w:ascii="宋体" w:hAnsi="宋体" w:cs="宋体"/>
                <w:color w:val="auto"/>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40406EDA">
            <w:pPr>
              <w:widowControl/>
              <w:jc w:val="left"/>
              <w:rPr>
                <w:rFonts w:ascii="宋体" w:hAnsi="宋体" w:cs="宋体"/>
                <w:color w:val="auto"/>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02E97FAF">
            <w:pPr>
              <w:widowControl/>
              <w:jc w:val="left"/>
              <w:rPr>
                <w:rFonts w:ascii="宋体" w:hAnsi="宋体" w:cs="宋体"/>
                <w:color w:val="auto"/>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2D411EC">
            <w:pPr>
              <w:widowControl/>
              <w:jc w:val="left"/>
              <w:rPr>
                <w:rFonts w:ascii="宋体" w:hAnsi="宋体" w:cs="宋体"/>
                <w:color w:val="auto"/>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CC0712A">
            <w:pPr>
              <w:widowControl/>
              <w:jc w:val="left"/>
              <w:rPr>
                <w:rFonts w:ascii="宋体" w:hAnsi="宋体" w:cs="宋体"/>
                <w:color w:val="auto"/>
                <w:kern w:val="0"/>
                <w:sz w:val="22"/>
                <w:szCs w:val="22"/>
              </w:rPr>
            </w:pPr>
          </w:p>
        </w:tc>
        <w:tc>
          <w:tcPr>
            <w:tcW w:w="1732" w:type="dxa"/>
            <w:tcBorders>
              <w:top w:val="nil"/>
              <w:left w:val="single" w:color="auto" w:sz="4" w:space="0"/>
              <w:bottom w:val="nil"/>
              <w:right w:val="nil"/>
            </w:tcBorders>
            <w:shd w:val="clear" w:color="auto" w:fill="auto"/>
            <w:noWrap/>
            <w:vAlign w:val="center"/>
          </w:tcPr>
          <w:p w14:paraId="6DC22E59">
            <w:pPr>
              <w:widowControl/>
              <w:jc w:val="center"/>
              <w:rPr>
                <w:rFonts w:ascii="宋体" w:hAnsi="宋体" w:cs="宋体"/>
                <w:color w:val="auto"/>
                <w:kern w:val="0"/>
                <w:sz w:val="22"/>
                <w:szCs w:val="22"/>
              </w:rPr>
            </w:pPr>
          </w:p>
        </w:tc>
      </w:tr>
      <w:tr w14:paraId="5D94B31C">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3630A8F8">
            <w:pPr>
              <w:widowControl/>
              <w:jc w:val="left"/>
              <w:rPr>
                <w:rFonts w:ascii="宋体" w:hAnsi="宋体" w:cs="宋体"/>
                <w:color w:val="auto"/>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3CF13F4">
            <w:pPr>
              <w:widowControl/>
              <w:jc w:val="left"/>
              <w:rPr>
                <w:rFonts w:ascii="宋体" w:hAnsi="宋体" w:cs="宋体"/>
                <w:color w:val="auto"/>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3A3D33A9">
            <w:pPr>
              <w:widowControl/>
              <w:jc w:val="left"/>
              <w:rPr>
                <w:rFonts w:ascii="宋体" w:hAnsi="宋体" w:cs="宋体"/>
                <w:color w:val="auto"/>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8F3A0D3">
            <w:pPr>
              <w:widowControl/>
              <w:jc w:val="left"/>
              <w:rPr>
                <w:rFonts w:ascii="宋体" w:hAnsi="宋体" w:cs="宋体"/>
                <w:color w:val="auto"/>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156DB4F8">
            <w:pPr>
              <w:widowControl/>
              <w:jc w:val="left"/>
              <w:rPr>
                <w:rFonts w:ascii="宋体" w:hAnsi="宋体" w:cs="宋体"/>
                <w:color w:val="auto"/>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2CC43A4E">
            <w:pPr>
              <w:widowControl/>
              <w:jc w:val="left"/>
              <w:rPr>
                <w:rFonts w:ascii="宋体" w:hAnsi="宋体" w:cs="宋体"/>
                <w:color w:val="auto"/>
                <w:kern w:val="0"/>
                <w:sz w:val="22"/>
                <w:szCs w:val="22"/>
              </w:rPr>
            </w:pPr>
          </w:p>
        </w:tc>
        <w:tc>
          <w:tcPr>
            <w:tcW w:w="1732" w:type="dxa"/>
            <w:tcBorders>
              <w:top w:val="nil"/>
              <w:left w:val="single" w:color="auto" w:sz="4" w:space="0"/>
              <w:bottom w:val="nil"/>
              <w:right w:val="nil"/>
            </w:tcBorders>
            <w:shd w:val="clear" w:color="auto" w:fill="auto"/>
            <w:noWrap/>
            <w:vAlign w:val="center"/>
          </w:tcPr>
          <w:p w14:paraId="7EFD7C41">
            <w:pPr>
              <w:widowControl/>
              <w:jc w:val="left"/>
              <w:rPr>
                <w:rFonts w:eastAsia="Times New Roman"/>
                <w:color w:val="auto"/>
                <w:kern w:val="0"/>
                <w:sz w:val="20"/>
                <w:szCs w:val="20"/>
              </w:rPr>
            </w:pPr>
          </w:p>
        </w:tc>
      </w:tr>
      <w:tr w14:paraId="759B0C32">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2CA82FC9">
            <w:pPr>
              <w:widowControl/>
              <w:jc w:val="left"/>
              <w:rPr>
                <w:rFonts w:ascii="宋体" w:hAnsi="宋体" w:cs="宋体"/>
                <w:color w:val="auto"/>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4B3DFA1A">
            <w:pPr>
              <w:widowControl/>
              <w:jc w:val="left"/>
              <w:rPr>
                <w:rFonts w:ascii="宋体" w:hAnsi="宋体" w:cs="宋体"/>
                <w:color w:val="auto"/>
                <w:kern w:val="0"/>
                <w:sz w:val="22"/>
                <w:szCs w:val="22"/>
              </w:rPr>
            </w:pPr>
          </w:p>
        </w:tc>
        <w:tc>
          <w:tcPr>
            <w:tcW w:w="1325" w:type="dxa"/>
            <w:vMerge w:val="continue"/>
            <w:tcBorders>
              <w:top w:val="single" w:color="auto" w:sz="4" w:space="0"/>
              <w:left w:val="single" w:color="auto" w:sz="4" w:space="0"/>
              <w:bottom w:val="single" w:color="auto" w:sz="4" w:space="0"/>
              <w:right w:val="single" w:color="auto" w:sz="4" w:space="0"/>
            </w:tcBorders>
            <w:vAlign w:val="center"/>
          </w:tcPr>
          <w:p w14:paraId="23B0873F">
            <w:pPr>
              <w:widowControl/>
              <w:jc w:val="left"/>
              <w:rPr>
                <w:rFonts w:ascii="宋体" w:hAnsi="宋体" w:cs="宋体"/>
                <w:color w:val="auto"/>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46414085">
            <w:pPr>
              <w:widowControl/>
              <w:jc w:val="left"/>
              <w:rPr>
                <w:rFonts w:ascii="宋体" w:hAnsi="宋体" w:cs="宋体"/>
                <w:color w:val="auto"/>
                <w:kern w:val="0"/>
                <w:sz w:val="22"/>
                <w:szCs w:val="22"/>
              </w:rPr>
            </w:pPr>
          </w:p>
        </w:tc>
        <w:tc>
          <w:tcPr>
            <w:tcW w:w="1214" w:type="dxa"/>
            <w:vMerge w:val="continue"/>
            <w:tcBorders>
              <w:top w:val="single" w:color="auto" w:sz="4" w:space="0"/>
              <w:left w:val="single" w:color="auto" w:sz="4" w:space="0"/>
              <w:bottom w:val="single" w:color="auto" w:sz="4" w:space="0"/>
              <w:right w:val="single" w:color="auto" w:sz="4" w:space="0"/>
            </w:tcBorders>
            <w:vAlign w:val="center"/>
          </w:tcPr>
          <w:p w14:paraId="505516D7">
            <w:pPr>
              <w:widowControl/>
              <w:jc w:val="left"/>
              <w:rPr>
                <w:rFonts w:ascii="宋体" w:hAnsi="宋体" w:cs="宋体"/>
                <w:color w:val="auto"/>
                <w:kern w:val="0"/>
                <w:sz w:val="22"/>
                <w:szCs w:val="22"/>
              </w:rPr>
            </w:pPr>
          </w:p>
        </w:tc>
        <w:tc>
          <w:tcPr>
            <w:tcW w:w="1350" w:type="dxa"/>
            <w:vMerge w:val="continue"/>
            <w:tcBorders>
              <w:top w:val="single" w:color="auto" w:sz="4" w:space="0"/>
              <w:left w:val="single" w:color="auto" w:sz="4" w:space="0"/>
              <w:bottom w:val="single" w:color="auto" w:sz="4" w:space="0"/>
              <w:right w:val="single" w:color="auto" w:sz="4" w:space="0"/>
            </w:tcBorders>
            <w:vAlign w:val="center"/>
          </w:tcPr>
          <w:p w14:paraId="6B5A1EDA">
            <w:pPr>
              <w:widowControl/>
              <w:jc w:val="left"/>
              <w:rPr>
                <w:rFonts w:ascii="宋体" w:hAnsi="宋体" w:cs="宋体"/>
                <w:color w:val="auto"/>
                <w:kern w:val="0"/>
                <w:sz w:val="22"/>
                <w:szCs w:val="22"/>
              </w:rPr>
            </w:pPr>
          </w:p>
        </w:tc>
        <w:tc>
          <w:tcPr>
            <w:tcW w:w="1732" w:type="dxa"/>
            <w:tcBorders>
              <w:top w:val="nil"/>
              <w:left w:val="single" w:color="auto" w:sz="4" w:space="0"/>
              <w:bottom w:val="nil"/>
              <w:right w:val="nil"/>
            </w:tcBorders>
            <w:shd w:val="clear" w:color="auto" w:fill="auto"/>
            <w:noWrap/>
            <w:vAlign w:val="center"/>
          </w:tcPr>
          <w:p w14:paraId="7B5E8ED9">
            <w:pPr>
              <w:widowControl/>
              <w:jc w:val="left"/>
              <w:rPr>
                <w:rFonts w:eastAsia="Times New Roman"/>
                <w:color w:val="auto"/>
                <w:kern w:val="0"/>
                <w:sz w:val="20"/>
                <w:szCs w:val="20"/>
              </w:rPr>
            </w:pPr>
          </w:p>
        </w:tc>
      </w:tr>
      <w:tr w14:paraId="3E36E3E8">
        <w:tblPrEx>
          <w:tblCellMar>
            <w:top w:w="0" w:type="dxa"/>
            <w:left w:w="108" w:type="dxa"/>
            <w:bottom w:w="0" w:type="dxa"/>
            <w:right w:w="108" w:type="dxa"/>
          </w:tblCellMar>
        </w:tblPrEx>
        <w:trPr>
          <w:trHeight w:val="300" w:hRule="atLeast"/>
        </w:trPr>
        <w:tc>
          <w:tcPr>
            <w:tcW w:w="56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582FD39F">
            <w:pPr>
              <w:widowControl/>
              <w:jc w:val="center"/>
              <w:rPr>
                <w:rFonts w:ascii="宋体" w:hAnsi="宋体" w:cs="宋体"/>
                <w:color w:val="auto"/>
                <w:kern w:val="0"/>
                <w:sz w:val="22"/>
                <w:szCs w:val="22"/>
              </w:rPr>
            </w:pPr>
            <w:r>
              <w:rPr>
                <w:rFonts w:hint="eastAsia" w:ascii="宋体" w:hAnsi="宋体" w:cs="宋体"/>
                <w:color w:val="auto"/>
                <w:kern w:val="0"/>
                <w:sz w:val="22"/>
                <w:szCs w:val="22"/>
              </w:rPr>
              <w:t>类</w:t>
            </w:r>
          </w:p>
        </w:tc>
        <w:tc>
          <w:tcPr>
            <w:tcW w:w="568" w:type="dxa"/>
            <w:vMerge w:val="restart"/>
            <w:tcBorders>
              <w:top w:val="nil"/>
              <w:left w:val="single" w:color="auto" w:sz="4" w:space="0"/>
              <w:bottom w:val="single" w:color="000000" w:sz="4" w:space="0"/>
              <w:right w:val="single" w:color="000000" w:sz="4" w:space="0"/>
            </w:tcBorders>
            <w:shd w:val="clear" w:color="000000" w:fill="F1F1F1"/>
            <w:noWrap/>
            <w:vAlign w:val="center"/>
          </w:tcPr>
          <w:p w14:paraId="3DD66589">
            <w:pPr>
              <w:widowControl/>
              <w:jc w:val="center"/>
              <w:rPr>
                <w:rFonts w:ascii="宋体" w:hAnsi="宋体" w:cs="宋体"/>
                <w:color w:val="auto"/>
                <w:kern w:val="0"/>
                <w:sz w:val="22"/>
                <w:szCs w:val="22"/>
              </w:rPr>
            </w:pPr>
            <w:r>
              <w:rPr>
                <w:rFonts w:hint="eastAsia" w:ascii="宋体" w:hAnsi="宋体" w:cs="宋体"/>
                <w:color w:val="auto"/>
                <w:kern w:val="0"/>
                <w:sz w:val="22"/>
                <w:szCs w:val="22"/>
              </w:rPr>
              <w:t>款</w:t>
            </w:r>
          </w:p>
        </w:tc>
        <w:tc>
          <w:tcPr>
            <w:tcW w:w="567" w:type="dxa"/>
            <w:vMerge w:val="restart"/>
            <w:tcBorders>
              <w:top w:val="nil"/>
              <w:left w:val="nil"/>
              <w:bottom w:val="single" w:color="000000" w:sz="4" w:space="0"/>
              <w:right w:val="single" w:color="000000" w:sz="4" w:space="0"/>
            </w:tcBorders>
            <w:shd w:val="clear" w:color="000000" w:fill="F1F1F1"/>
            <w:noWrap/>
            <w:vAlign w:val="center"/>
          </w:tcPr>
          <w:p w14:paraId="65020C63">
            <w:pPr>
              <w:widowControl/>
              <w:jc w:val="center"/>
              <w:rPr>
                <w:rFonts w:ascii="宋体" w:hAnsi="宋体" w:cs="宋体"/>
                <w:color w:val="auto"/>
                <w:kern w:val="0"/>
                <w:sz w:val="22"/>
                <w:szCs w:val="22"/>
              </w:rPr>
            </w:pPr>
            <w:r>
              <w:rPr>
                <w:rFonts w:hint="eastAsia" w:ascii="宋体" w:hAnsi="宋体" w:cs="宋体"/>
                <w:color w:val="auto"/>
                <w:kern w:val="0"/>
                <w:sz w:val="22"/>
                <w:szCs w:val="22"/>
              </w:rPr>
              <w:t>项</w:t>
            </w:r>
          </w:p>
        </w:tc>
        <w:tc>
          <w:tcPr>
            <w:tcW w:w="3827" w:type="dxa"/>
            <w:tcBorders>
              <w:top w:val="single" w:color="auto" w:sz="4" w:space="0"/>
              <w:left w:val="nil"/>
              <w:bottom w:val="single" w:color="000000" w:sz="4" w:space="0"/>
              <w:right w:val="single" w:color="000000" w:sz="4" w:space="0"/>
            </w:tcBorders>
            <w:shd w:val="clear" w:color="000000" w:fill="F1F1F1"/>
            <w:noWrap/>
            <w:vAlign w:val="center"/>
          </w:tcPr>
          <w:p w14:paraId="1AA22715">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325" w:type="dxa"/>
            <w:tcBorders>
              <w:top w:val="single" w:color="auto" w:sz="4" w:space="0"/>
              <w:left w:val="nil"/>
              <w:bottom w:val="single" w:color="000000" w:sz="4" w:space="0"/>
              <w:right w:val="single" w:color="000000" w:sz="4" w:space="0"/>
            </w:tcBorders>
            <w:shd w:val="clear" w:color="000000" w:fill="F1F1F1"/>
            <w:vAlign w:val="center"/>
          </w:tcPr>
          <w:p w14:paraId="59C2006F">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1214" w:type="dxa"/>
            <w:tcBorders>
              <w:top w:val="single" w:color="auto" w:sz="4" w:space="0"/>
              <w:left w:val="nil"/>
              <w:bottom w:val="single" w:color="000000" w:sz="4" w:space="0"/>
              <w:right w:val="single" w:color="000000" w:sz="4" w:space="0"/>
            </w:tcBorders>
            <w:shd w:val="clear" w:color="000000" w:fill="F1F1F1"/>
            <w:vAlign w:val="center"/>
          </w:tcPr>
          <w:p w14:paraId="029777D2">
            <w:pPr>
              <w:widowControl/>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1214" w:type="dxa"/>
            <w:tcBorders>
              <w:top w:val="single" w:color="auto" w:sz="4" w:space="0"/>
              <w:left w:val="nil"/>
              <w:bottom w:val="single" w:color="000000" w:sz="4" w:space="0"/>
              <w:right w:val="single" w:color="000000" w:sz="4" w:space="0"/>
            </w:tcBorders>
            <w:shd w:val="clear" w:color="000000" w:fill="F1F1F1"/>
            <w:vAlign w:val="center"/>
          </w:tcPr>
          <w:p w14:paraId="07DC706F">
            <w:pPr>
              <w:widowControl/>
              <w:jc w:val="center"/>
              <w:rPr>
                <w:rFonts w:ascii="宋体" w:hAnsi="宋体" w:cs="宋体"/>
                <w:color w:val="auto"/>
                <w:kern w:val="0"/>
                <w:sz w:val="22"/>
                <w:szCs w:val="22"/>
              </w:rPr>
            </w:pPr>
            <w:r>
              <w:rPr>
                <w:rFonts w:hint="eastAsia" w:ascii="宋体" w:hAnsi="宋体" w:cs="宋体"/>
                <w:color w:val="auto"/>
                <w:kern w:val="0"/>
                <w:sz w:val="22"/>
                <w:szCs w:val="22"/>
              </w:rPr>
              <w:t>4</w:t>
            </w:r>
          </w:p>
        </w:tc>
        <w:tc>
          <w:tcPr>
            <w:tcW w:w="1350" w:type="dxa"/>
            <w:tcBorders>
              <w:top w:val="single" w:color="auto" w:sz="4" w:space="0"/>
              <w:left w:val="nil"/>
              <w:bottom w:val="single" w:color="000000" w:sz="4" w:space="0"/>
              <w:right w:val="single" w:color="000000" w:sz="4" w:space="0"/>
            </w:tcBorders>
            <w:shd w:val="clear" w:color="000000" w:fill="F1F1F1"/>
            <w:vAlign w:val="center"/>
          </w:tcPr>
          <w:p w14:paraId="2ED20E32">
            <w:pPr>
              <w:widowControl/>
              <w:jc w:val="center"/>
              <w:rPr>
                <w:rFonts w:ascii="宋体" w:hAnsi="宋体" w:cs="宋体"/>
                <w:color w:val="auto"/>
                <w:kern w:val="0"/>
                <w:sz w:val="22"/>
                <w:szCs w:val="22"/>
              </w:rPr>
            </w:pPr>
            <w:r>
              <w:rPr>
                <w:rFonts w:hint="eastAsia" w:ascii="宋体" w:hAnsi="宋体" w:cs="宋体"/>
                <w:color w:val="auto"/>
                <w:kern w:val="0"/>
                <w:sz w:val="22"/>
                <w:szCs w:val="22"/>
              </w:rPr>
              <w:t>7</w:t>
            </w:r>
          </w:p>
        </w:tc>
        <w:tc>
          <w:tcPr>
            <w:tcW w:w="1732" w:type="dxa"/>
            <w:vAlign w:val="center"/>
          </w:tcPr>
          <w:p w14:paraId="4B7763A7">
            <w:pPr>
              <w:widowControl/>
              <w:jc w:val="left"/>
              <w:rPr>
                <w:rFonts w:eastAsia="Times New Roman"/>
                <w:color w:val="auto"/>
                <w:kern w:val="0"/>
                <w:sz w:val="20"/>
                <w:szCs w:val="20"/>
              </w:rPr>
            </w:pPr>
          </w:p>
        </w:tc>
      </w:tr>
      <w:tr w14:paraId="7C84E5C7">
        <w:tblPrEx>
          <w:tblCellMar>
            <w:top w:w="0" w:type="dxa"/>
            <w:left w:w="108" w:type="dxa"/>
            <w:bottom w:w="0" w:type="dxa"/>
            <w:right w:w="108" w:type="dxa"/>
          </w:tblCellMar>
        </w:tblPrEx>
        <w:trPr>
          <w:trHeight w:val="300" w:hRule="atLeast"/>
        </w:trPr>
        <w:tc>
          <w:tcPr>
            <w:tcW w:w="567" w:type="dxa"/>
            <w:vMerge w:val="continue"/>
            <w:tcBorders>
              <w:top w:val="single" w:color="auto" w:sz="4" w:space="0"/>
              <w:left w:val="single" w:color="auto" w:sz="4" w:space="0"/>
              <w:bottom w:val="single" w:color="auto" w:sz="4" w:space="0"/>
              <w:right w:val="single" w:color="auto" w:sz="4" w:space="0"/>
            </w:tcBorders>
            <w:vAlign w:val="center"/>
          </w:tcPr>
          <w:p w14:paraId="5AD22288">
            <w:pPr>
              <w:widowControl/>
              <w:jc w:val="left"/>
              <w:rPr>
                <w:rFonts w:ascii="宋体" w:hAnsi="宋体" w:cs="宋体"/>
                <w:color w:val="auto"/>
                <w:kern w:val="0"/>
                <w:sz w:val="22"/>
                <w:szCs w:val="22"/>
              </w:rPr>
            </w:pPr>
          </w:p>
        </w:tc>
        <w:tc>
          <w:tcPr>
            <w:tcW w:w="568" w:type="dxa"/>
            <w:vMerge w:val="continue"/>
            <w:tcBorders>
              <w:top w:val="nil"/>
              <w:left w:val="single" w:color="auto" w:sz="4" w:space="0"/>
              <w:bottom w:val="single" w:color="auto" w:sz="4" w:space="0"/>
              <w:right w:val="single" w:color="000000" w:sz="4" w:space="0"/>
            </w:tcBorders>
            <w:vAlign w:val="center"/>
          </w:tcPr>
          <w:p w14:paraId="4A83A0C9">
            <w:pPr>
              <w:widowControl/>
              <w:jc w:val="left"/>
              <w:rPr>
                <w:rFonts w:ascii="宋体" w:hAnsi="宋体" w:cs="宋体"/>
                <w:color w:val="auto"/>
                <w:kern w:val="0"/>
                <w:sz w:val="22"/>
                <w:szCs w:val="22"/>
              </w:rPr>
            </w:pPr>
          </w:p>
        </w:tc>
        <w:tc>
          <w:tcPr>
            <w:tcW w:w="567" w:type="dxa"/>
            <w:vMerge w:val="continue"/>
            <w:tcBorders>
              <w:top w:val="nil"/>
              <w:left w:val="nil"/>
              <w:bottom w:val="single" w:color="auto" w:sz="4" w:space="0"/>
              <w:right w:val="single" w:color="000000" w:sz="4" w:space="0"/>
            </w:tcBorders>
            <w:vAlign w:val="center"/>
          </w:tcPr>
          <w:p w14:paraId="36BC0FA5">
            <w:pPr>
              <w:widowControl/>
              <w:jc w:val="left"/>
              <w:rPr>
                <w:rFonts w:ascii="宋体" w:hAnsi="宋体" w:cs="宋体"/>
                <w:color w:val="auto"/>
                <w:kern w:val="0"/>
                <w:sz w:val="22"/>
                <w:szCs w:val="22"/>
              </w:rPr>
            </w:pPr>
          </w:p>
        </w:tc>
        <w:tc>
          <w:tcPr>
            <w:tcW w:w="3827" w:type="dxa"/>
            <w:tcBorders>
              <w:top w:val="nil"/>
              <w:left w:val="nil"/>
              <w:bottom w:val="single" w:color="000000" w:sz="4" w:space="0"/>
              <w:right w:val="single" w:color="000000" w:sz="4" w:space="0"/>
            </w:tcBorders>
            <w:shd w:val="clear" w:color="000000" w:fill="F1F1F1"/>
            <w:noWrap/>
            <w:vAlign w:val="center"/>
          </w:tcPr>
          <w:p w14:paraId="67B0F180">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325" w:type="dxa"/>
            <w:tcBorders>
              <w:top w:val="nil"/>
              <w:left w:val="nil"/>
              <w:bottom w:val="single" w:color="000000" w:sz="4" w:space="0"/>
              <w:right w:val="single" w:color="000000" w:sz="4" w:space="0"/>
            </w:tcBorders>
            <w:shd w:val="clear" w:color="auto" w:fill="FFFFFF"/>
            <w:noWrap/>
            <w:vAlign w:val="center"/>
          </w:tcPr>
          <w:p w14:paraId="0A2D9D0F">
            <w:pPr>
              <w:keepNext w:val="0"/>
              <w:keepLines w:val="0"/>
              <w:widowControl/>
              <w:suppressLineNumbers w:val="0"/>
              <w:jc w:val="right"/>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112,607.41</w:t>
            </w:r>
          </w:p>
        </w:tc>
        <w:tc>
          <w:tcPr>
            <w:tcW w:w="1214" w:type="dxa"/>
            <w:tcBorders>
              <w:top w:val="nil"/>
              <w:left w:val="nil"/>
              <w:bottom w:val="single" w:color="000000" w:sz="4" w:space="0"/>
              <w:right w:val="single" w:color="000000" w:sz="4" w:space="0"/>
            </w:tcBorders>
            <w:shd w:val="clear" w:color="auto" w:fill="FFFFFF"/>
            <w:noWrap/>
            <w:vAlign w:val="center"/>
          </w:tcPr>
          <w:p w14:paraId="12EF0EF6">
            <w:pPr>
              <w:keepNext w:val="0"/>
              <w:keepLines w:val="0"/>
              <w:widowControl/>
              <w:suppressLineNumbers w:val="0"/>
              <w:jc w:val="right"/>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64,798.99</w:t>
            </w:r>
          </w:p>
        </w:tc>
        <w:tc>
          <w:tcPr>
            <w:tcW w:w="1214" w:type="dxa"/>
            <w:tcBorders>
              <w:top w:val="nil"/>
              <w:left w:val="nil"/>
              <w:bottom w:val="single" w:color="000000" w:sz="4" w:space="0"/>
              <w:right w:val="single" w:color="000000" w:sz="4" w:space="0"/>
            </w:tcBorders>
            <w:shd w:val="clear" w:color="auto" w:fill="FFFFFF"/>
            <w:noWrap/>
            <w:vAlign w:val="center"/>
          </w:tcPr>
          <w:p w14:paraId="781DA3EB">
            <w:pPr>
              <w:keepNext w:val="0"/>
              <w:keepLines w:val="0"/>
              <w:widowControl/>
              <w:suppressLineNumbers w:val="0"/>
              <w:jc w:val="right"/>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45,178.86</w:t>
            </w:r>
          </w:p>
        </w:tc>
        <w:tc>
          <w:tcPr>
            <w:tcW w:w="1350" w:type="dxa"/>
            <w:tcBorders>
              <w:top w:val="nil"/>
              <w:left w:val="nil"/>
              <w:bottom w:val="single" w:color="000000" w:sz="4" w:space="0"/>
              <w:right w:val="single" w:color="000000" w:sz="4" w:space="0"/>
            </w:tcBorders>
            <w:shd w:val="clear" w:color="auto" w:fill="FFFFFF"/>
            <w:noWrap/>
            <w:vAlign w:val="center"/>
          </w:tcPr>
          <w:p w14:paraId="24266330">
            <w:pPr>
              <w:keepNext w:val="0"/>
              <w:keepLines w:val="0"/>
              <w:widowControl/>
              <w:suppressLineNumbers w:val="0"/>
              <w:jc w:val="right"/>
              <w:textAlignment w:val="center"/>
              <w:rPr>
                <w:rFonts w:hint="eastAsia" w:ascii="宋体" w:hAnsi="宋体" w:eastAsia="宋体" w:cs="宋体"/>
                <w:b/>
                <w:bCs/>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2,629.55</w:t>
            </w:r>
          </w:p>
        </w:tc>
        <w:tc>
          <w:tcPr>
            <w:tcW w:w="1732" w:type="dxa"/>
            <w:vAlign w:val="center"/>
          </w:tcPr>
          <w:p w14:paraId="6FB7E2CE">
            <w:pPr>
              <w:widowControl/>
              <w:jc w:val="left"/>
              <w:rPr>
                <w:rFonts w:eastAsia="Times New Roman"/>
                <w:color w:val="auto"/>
                <w:kern w:val="0"/>
                <w:sz w:val="20"/>
                <w:szCs w:val="20"/>
              </w:rPr>
            </w:pPr>
          </w:p>
        </w:tc>
      </w:tr>
      <w:tr w14:paraId="59838BE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17007B2">
            <w:pPr>
              <w:widowControl/>
              <w:jc w:val="left"/>
              <w:rPr>
                <w:rFonts w:ascii="宋体" w:hAnsi="宋体" w:cs="宋体"/>
                <w:color w:val="auto"/>
                <w:kern w:val="0"/>
                <w:sz w:val="22"/>
                <w:szCs w:val="22"/>
              </w:rPr>
            </w:pPr>
            <w:r>
              <w:rPr>
                <w:rFonts w:hint="eastAsia" w:ascii="宋体" w:hAnsi="宋体" w:cs="宋体"/>
                <w:color w:val="auto"/>
                <w:kern w:val="0"/>
                <w:sz w:val="22"/>
                <w:szCs w:val="22"/>
              </w:rPr>
              <w:t>2050202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1E3E9A5">
            <w:pPr>
              <w:widowControl/>
              <w:jc w:val="left"/>
              <w:rPr>
                <w:rFonts w:ascii="宋体" w:hAnsi="宋体" w:cs="宋体"/>
                <w:color w:val="auto"/>
                <w:kern w:val="0"/>
                <w:sz w:val="22"/>
                <w:szCs w:val="22"/>
              </w:rPr>
            </w:pPr>
            <w:r>
              <w:rPr>
                <w:rFonts w:hint="eastAsia" w:ascii="宋体" w:hAnsi="宋体" w:cs="宋体"/>
                <w:color w:val="auto"/>
                <w:kern w:val="0"/>
                <w:sz w:val="22"/>
                <w:szCs w:val="22"/>
              </w:rPr>
              <w:t>小学教育</w:t>
            </w:r>
          </w:p>
        </w:tc>
        <w:tc>
          <w:tcPr>
            <w:tcW w:w="1325" w:type="dxa"/>
            <w:tcBorders>
              <w:top w:val="nil"/>
              <w:left w:val="nil"/>
              <w:bottom w:val="single" w:color="000000" w:sz="4" w:space="0"/>
              <w:right w:val="single" w:color="000000" w:sz="4" w:space="0"/>
            </w:tcBorders>
            <w:shd w:val="clear" w:color="auto" w:fill="FFFFFF"/>
            <w:noWrap/>
            <w:vAlign w:val="center"/>
          </w:tcPr>
          <w:p w14:paraId="6F871855">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1,908.88</w:t>
            </w:r>
          </w:p>
        </w:tc>
        <w:tc>
          <w:tcPr>
            <w:tcW w:w="1214" w:type="dxa"/>
            <w:tcBorders>
              <w:top w:val="nil"/>
              <w:left w:val="nil"/>
              <w:bottom w:val="single" w:color="000000" w:sz="4" w:space="0"/>
              <w:right w:val="single" w:color="000000" w:sz="4" w:space="0"/>
            </w:tcBorders>
            <w:shd w:val="clear" w:color="auto" w:fill="FFFFFF"/>
            <w:noWrap/>
            <w:vAlign w:val="center"/>
          </w:tcPr>
          <w:p w14:paraId="2CBD7A54">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1,908.88</w:t>
            </w:r>
          </w:p>
        </w:tc>
        <w:tc>
          <w:tcPr>
            <w:tcW w:w="1214" w:type="dxa"/>
            <w:tcBorders>
              <w:top w:val="nil"/>
              <w:left w:val="nil"/>
              <w:bottom w:val="single" w:color="000000" w:sz="4" w:space="0"/>
              <w:right w:val="single" w:color="000000" w:sz="4" w:space="0"/>
            </w:tcBorders>
            <w:shd w:val="clear" w:color="000000" w:fill="FFFFFF"/>
            <w:noWrap/>
            <w:vAlign w:val="center"/>
          </w:tcPr>
          <w:p w14:paraId="7C0AAF52">
            <w:pPr>
              <w:widowControl/>
              <w:jc w:val="right"/>
              <w:rPr>
                <w:rFonts w:ascii="宋体" w:hAnsi="宋体" w:cs="宋体"/>
                <w:color w:val="auto"/>
                <w:kern w:val="0"/>
                <w:sz w:val="22"/>
                <w:szCs w:val="22"/>
              </w:rPr>
            </w:pPr>
          </w:p>
        </w:tc>
        <w:tc>
          <w:tcPr>
            <w:tcW w:w="1350" w:type="dxa"/>
            <w:tcBorders>
              <w:top w:val="nil"/>
              <w:left w:val="nil"/>
              <w:bottom w:val="single" w:color="000000" w:sz="4" w:space="0"/>
              <w:right w:val="single" w:color="000000" w:sz="4" w:space="0"/>
            </w:tcBorders>
            <w:shd w:val="clear" w:color="000000" w:fill="FFFFFF"/>
            <w:noWrap/>
            <w:vAlign w:val="center"/>
          </w:tcPr>
          <w:p w14:paraId="40F4CF94">
            <w:pPr>
              <w:widowControl/>
              <w:jc w:val="right"/>
              <w:rPr>
                <w:rFonts w:ascii="宋体" w:hAnsi="宋体" w:cs="宋体"/>
                <w:color w:val="auto"/>
                <w:kern w:val="0"/>
                <w:sz w:val="22"/>
                <w:szCs w:val="22"/>
              </w:rPr>
            </w:pPr>
          </w:p>
        </w:tc>
        <w:tc>
          <w:tcPr>
            <w:tcW w:w="1732" w:type="dxa"/>
            <w:vAlign w:val="center"/>
          </w:tcPr>
          <w:p w14:paraId="0ACC4519">
            <w:pPr>
              <w:widowControl/>
              <w:jc w:val="left"/>
              <w:rPr>
                <w:rFonts w:eastAsia="Times New Roman"/>
                <w:color w:val="auto"/>
                <w:kern w:val="0"/>
                <w:sz w:val="20"/>
                <w:szCs w:val="20"/>
              </w:rPr>
            </w:pPr>
          </w:p>
        </w:tc>
      </w:tr>
      <w:tr w14:paraId="7C634059">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EC69E1">
            <w:pPr>
              <w:widowControl/>
              <w:jc w:val="left"/>
              <w:rPr>
                <w:rFonts w:hint="eastAsia" w:ascii="宋体" w:hAnsi="宋体" w:cs="宋体"/>
                <w:color w:val="auto"/>
                <w:kern w:val="0"/>
                <w:sz w:val="22"/>
                <w:szCs w:val="22"/>
              </w:rPr>
            </w:pPr>
            <w:r>
              <w:rPr>
                <w:rFonts w:hint="eastAsia" w:ascii="宋体" w:hAnsi="宋体" w:cs="宋体"/>
                <w:color w:val="auto"/>
                <w:kern w:val="0"/>
                <w:sz w:val="22"/>
                <w:szCs w:val="22"/>
              </w:rPr>
              <w:t>2050205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7B0A03D6">
            <w:pPr>
              <w:widowControl/>
              <w:jc w:val="left"/>
              <w:rPr>
                <w:rFonts w:hint="eastAsia" w:ascii="宋体" w:hAnsi="宋体" w:cs="宋体"/>
                <w:color w:val="auto"/>
                <w:kern w:val="0"/>
                <w:sz w:val="22"/>
                <w:szCs w:val="22"/>
              </w:rPr>
            </w:pPr>
            <w:r>
              <w:rPr>
                <w:rFonts w:hint="eastAsia" w:ascii="宋体" w:hAnsi="宋体" w:cs="宋体"/>
                <w:color w:val="auto"/>
                <w:kern w:val="0"/>
                <w:sz w:val="22"/>
                <w:szCs w:val="22"/>
              </w:rPr>
              <w:t>高等教育</w:t>
            </w:r>
          </w:p>
        </w:tc>
        <w:tc>
          <w:tcPr>
            <w:tcW w:w="1325" w:type="dxa"/>
            <w:tcBorders>
              <w:top w:val="nil"/>
              <w:left w:val="nil"/>
              <w:bottom w:val="single" w:color="000000" w:sz="4" w:space="0"/>
              <w:right w:val="single" w:color="000000" w:sz="4" w:space="0"/>
            </w:tcBorders>
            <w:shd w:val="clear" w:color="auto" w:fill="FFFFFF"/>
            <w:noWrap/>
            <w:vAlign w:val="center"/>
          </w:tcPr>
          <w:p w14:paraId="485E1782">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106,592.14</w:t>
            </w:r>
          </w:p>
        </w:tc>
        <w:tc>
          <w:tcPr>
            <w:tcW w:w="1214" w:type="dxa"/>
            <w:tcBorders>
              <w:top w:val="nil"/>
              <w:left w:val="nil"/>
              <w:bottom w:val="single" w:color="000000" w:sz="4" w:space="0"/>
              <w:right w:val="single" w:color="000000" w:sz="4" w:space="0"/>
            </w:tcBorders>
            <w:shd w:val="clear" w:color="auto" w:fill="FFFFFF"/>
            <w:noWrap/>
            <w:vAlign w:val="center"/>
          </w:tcPr>
          <w:p w14:paraId="690D5296">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59,428.34</w:t>
            </w:r>
          </w:p>
        </w:tc>
        <w:tc>
          <w:tcPr>
            <w:tcW w:w="1214" w:type="dxa"/>
            <w:tcBorders>
              <w:top w:val="nil"/>
              <w:left w:val="nil"/>
              <w:bottom w:val="single" w:color="000000" w:sz="4" w:space="0"/>
              <w:right w:val="single" w:color="000000" w:sz="4" w:space="0"/>
            </w:tcBorders>
            <w:shd w:val="clear" w:color="auto" w:fill="FFFFFF"/>
            <w:noWrap/>
            <w:vAlign w:val="center"/>
          </w:tcPr>
          <w:p w14:paraId="0CBD8496">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44,534.25</w:t>
            </w:r>
          </w:p>
        </w:tc>
        <w:tc>
          <w:tcPr>
            <w:tcW w:w="1350" w:type="dxa"/>
            <w:tcBorders>
              <w:top w:val="nil"/>
              <w:left w:val="nil"/>
              <w:bottom w:val="single" w:color="000000" w:sz="4" w:space="0"/>
              <w:right w:val="single" w:color="000000" w:sz="4" w:space="0"/>
            </w:tcBorders>
            <w:shd w:val="clear" w:color="auto" w:fill="FFFFFF"/>
            <w:noWrap/>
            <w:vAlign w:val="center"/>
          </w:tcPr>
          <w:p w14:paraId="27769E40">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2,629.55</w:t>
            </w:r>
          </w:p>
        </w:tc>
        <w:tc>
          <w:tcPr>
            <w:tcW w:w="1732" w:type="dxa"/>
            <w:vAlign w:val="center"/>
          </w:tcPr>
          <w:p w14:paraId="0985E458">
            <w:pPr>
              <w:widowControl/>
              <w:jc w:val="left"/>
              <w:rPr>
                <w:rFonts w:eastAsia="Times New Roman"/>
                <w:color w:val="auto"/>
                <w:kern w:val="0"/>
                <w:sz w:val="20"/>
                <w:szCs w:val="20"/>
              </w:rPr>
            </w:pPr>
          </w:p>
        </w:tc>
      </w:tr>
      <w:tr w14:paraId="7096B3C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D71D252">
            <w:pPr>
              <w:widowControl/>
              <w:jc w:val="left"/>
              <w:rPr>
                <w:rFonts w:ascii="宋体" w:hAnsi="宋体" w:cs="宋体"/>
                <w:color w:val="auto"/>
                <w:kern w:val="0"/>
                <w:sz w:val="22"/>
                <w:szCs w:val="22"/>
              </w:rPr>
            </w:pPr>
            <w:r>
              <w:rPr>
                <w:rFonts w:hint="eastAsia" w:ascii="宋体" w:hAnsi="宋体" w:cs="宋体"/>
                <w:color w:val="auto"/>
                <w:kern w:val="0"/>
                <w:sz w:val="22"/>
                <w:szCs w:val="22"/>
              </w:rPr>
              <w:t>2050299</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29E598C">
            <w:pPr>
              <w:widowControl/>
              <w:jc w:val="left"/>
              <w:rPr>
                <w:rFonts w:ascii="宋体" w:hAnsi="宋体" w:cs="宋体"/>
                <w:color w:val="auto"/>
                <w:kern w:val="0"/>
                <w:sz w:val="22"/>
                <w:szCs w:val="22"/>
              </w:rPr>
            </w:pPr>
            <w:r>
              <w:rPr>
                <w:rFonts w:hint="eastAsia" w:ascii="宋体" w:hAnsi="宋体" w:cs="宋体"/>
                <w:color w:val="auto"/>
                <w:kern w:val="0"/>
                <w:sz w:val="22"/>
                <w:szCs w:val="22"/>
              </w:rPr>
              <w:t>其他普通教育支出</w:t>
            </w:r>
          </w:p>
        </w:tc>
        <w:tc>
          <w:tcPr>
            <w:tcW w:w="1325" w:type="dxa"/>
            <w:tcBorders>
              <w:top w:val="nil"/>
              <w:left w:val="nil"/>
              <w:bottom w:val="single" w:color="000000" w:sz="4" w:space="0"/>
              <w:right w:val="single" w:color="000000" w:sz="4" w:space="0"/>
            </w:tcBorders>
            <w:shd w:val="clear" w:color="auto" w:fill="FFFFFF"/>
            <w:noWrap/>
            <w:vAlign w:val="center"/>
          </w:tcPr>
          <w:p w14:paraId="6FDE2DD1">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45.00</w:t>
            </w:r>
          </w:p>
        </w:tc>
        <w:tc>
          <w:tcPr>
            <w:tcW w:w="1214" w:type="dxa"/>
            <w:tcBorders>
              <w:top w:val="nil"/>
              <w:left w:val="nil"/>
              <w:bottom w:val="single" w:color="000000" w:sz="4" w:space="0"/>
              <w:right w:val="single" w:color="000000" w:sz="4" w:space="0"/>
            </w:tcBorders>
            <w:shd w:val="clear" w:color="auto" w:fill="FFFFFF"/>
            <w:noWrap/>
            <w:vAlign w:val="center"/>
          </w:tcPr>
          <w:p w14:paraId="3990A296">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45.00</w:t>
            </w:r>
          </w:p>
        </w:tc>
        <w:tc>
          <w:tcPr>
            <w:tcW w:w="1214" w:type="dxa"/>
            <w:tcBorders>
              <w:top w:val="nil"/>
              <w:left w:val="nil"/>
              <w:bottom w:val="single" w:color="000000" w:sz="4" w:space="0"/>
              <w:right w:val="single" w:color="000000" w:sz="4" w:space="0"/>
            </w:tcBorders>
            <w:shd w:val="clear" w:color="000000" w:fill="FFFFFF"/>
            <w:noWrap/>
            <w:vAlign w:val="center"/>
          </w:tcPr>
          <w:p w14:paraId="7CBA317A">
            <w:pPr>
              <w:widowControl/>
              <w:jc w:val="right"/>
              <w:rPr>
                <w:rFonts w:ascii="宋体" w:hAnsi="宋体" w:cs="宋体"/>
                <w:color w:val="auto"/>
                <w:kern w:val="0"/>
                <w:sz w:val="22"/>
                <w:szCs w:val="22"/>
              </w:rPr>
            </w:pPr>
          </w:p>
        </w:tc>
        <w:tc>
          <w:tcPr>
            <w:tcW w:w="1350" w:type="dxa"/>
            <w:tcBorders>
              <w:top w:val="nil"/>
              <w:left w:val="nil"/>
              <w:bottom w:val="single" w:color="000000" w:sz="4" w:space="0"/>
              <w:right w:val="single" w:color="000000" w:sz="4" w:space="0"/>
            </w:tcBorders>
            <w:shd w:val="clear" w:color="000000" w:fill="FFFFFF"/>
            <w:noWrap/>
            <w:vAlign w:val="center"/>
          </w:tcPr>
          <w:p w14:paraId="0E08FF1F">
            <w:pPr>
              <w:widowControl/>
              <w:jc w:val="right"/>
              <w:rPr>
                <w:rFonts w:ascii="宋体" w:hAnsi="宋体" w:cs="宋体"/>
                <w:color w:val="auto"/>
                <w:kern w:val="0"/>
                <w:sz w:val="22"/>
                <w:szCs w:val="22"/>
              </w:rPr>
            </w:pPr>
          </w:p>
        </w:tc>
        <w:tc>
          <w:tcPr>
            <w:tcW w:w="1732" w:type="dxa"/>
            <w:vAlign w:val="center"/>
          </w:tcPr>
          <w:p w14:paraId="0A300E06">
            <w:pPr>
              <w:widowControl/>
              <w:jc w:val="left"/>
              <w:rPr>
                <w:rFonts w:eastAsia="Times New Roman"/>
                <w:color w:val="auto"/>
                <w:kern w:val="0"/>
                <w:sz w:val="20"/>
                <w:szCs w:val="20"/>
              </w:rPr>
            </w:pPr>
          </w:p>
        </w:tc>
      </w:tr>
      <w:tr w14:paraId="55638428">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99E845">
            <w:pPr>
              <w:widowControl/>
              <w:jc w:val="left"/>
              <w:rPr>
                <w:rFonts w:ascii="宋体" w:hAnsi="宋体" w:cs="宋体"/>
                <w:color w:val="auto"/>
                <w:kern w:val="0"/>
                <w:sz w:val="22"/>
                <w:szCs w:val="22"/>
              </w:rPr>
            </w:pPr>
            <w:r>
              <w:rPr>
                <w:rFonts w:hint="eastAsia" w:ascii="宋体" w:hAnsi="宋体" w:cs="宋体"/>
                <w:color w:val="auto"/>
                <w:kern w:val="0"/>
                <w:sz w:val="22"/>
                <w:szCs w:val="22"/>
              </w:rPr>
              <w:t>2080116</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79705503">
            <w:pPr>
              <w:widowControl/>
              <w:jc w:val="left"/>
              <w:rPr>
                <w:rFonts w:ascii="宋体" w:hAnsi="宋体" w:cs="宋体"/>
                <w:color w:val="auto"/>
                <w:kern w:val="0"/>
                <w:sz w:val="22"/>
                <w:szCs w:val="22"/>
              </w:rPr>
            </w:pPr>
            <w:r>
              <w:rPr>
                <w:rFonts w:hint="eastAsia" w:ascii="宋体" w:hAnsi="宋体" w:cs="宋体"/>
                <w:color w:val="auto"/>
                <w:kern w:val="0"/>
                <w:sz w:val="22"/>
                <w:szCs w:val="22"/>
              </w:rPr>
              <w:t>引进人才费用</w:t>
            </w:r>
          </w:p>
        </w:tc>
        <w:tc>
          <w:tcPr>
            <w:tcW w:w="1325" w:type="dxa"/>
            <w:tcBorders>
              <w:top w:val="nil"/>
              <w:left w:val="nil"/>
              <w:bottom w:val="single" w:color="000000" w:sz="4" w:space="0"/>
              <w:right w:val="single" w:color="000000" w:sz="4" w:space="0"/>
            </w:tcBorders>
            <w:shd w:val="clear" w:color="auto" w:fill="FFFFFF"/>
            <w:noWrap/>
            <w:vAlign w:val="center"/>
          </w:tcPr>
          <w:p w14:paraId="657A4BE6">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50.00</w:t>
            </w:r>
          </w:p>
        </w:tc>
        <w:tc>
          <w:tcPr>
            <w:tcW w:w="1214" w:type="dxa"/>
            <w:tcBorders>
              <w:top w:val="nil"/>
              <w:left w:val="nil"/>
              <w:bottom w:val="single" w:color="000000" w:sz="4" w:space="0"/>
              <w:right w:val="single" w:color="000000" w:sz="4" w:space="0"/>
            </w:tcBorders>
            <w:shd w:val="clear" w:color="auto" w:fill="FFFFFF"/>
            <w:noWrap/>
            <w:vAlign w:val="center"/>
          </w:tcPr>
          <w:p w14:paraId="1FBEA17B">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50.00</w:t>
            </w:r>
          </w:p>
        </w:tc>
        <w:tc>
          <w:tcPr>
            <w:tcW w:w="1214" w:type="dxa"/>
            <w:tcBorders>
              <w:top w:val="nil"/>
              <w:left w:val="nil"/>
              <w:bottom w:val="single" w:color="000000" w:sz="4" w:space="0"/>
              <w:right w:val="single" w:color="000000" w:sz="4" w:space="0"/>
            </w:tcBorders>
            <w:shd w:val="clear" w:color="000000" w:fill="FFFFFF"/>
            <w:noWrap/>
            <w:vAlign w:val="center"/>
          </w:tcPr>
          <w:p w14:paraId="6F45A6E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5E1FCC3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04EB63E2">
            <w:pPr>
              <w:widowControl/>
              <w:jc w:val="left"/>
              <w:rPr>
                <w:rFonts w:eastAsia="Times New Roman"/>
                <w:color w:val="auto"/>
                <w:kern w:val="0"/>
                <w:sz w:val="20"/>
                <w:szCs w:val="20"/>
              </w:rPr>
            </w:pPr>
          </w:p>
        </w:tc>
      </w:tr>
      <w:tr w14:paraId="61DFA857">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4744FF1">
            <w:pPr>
              <w:widowControl/>
              <w:jc w:val="left"/>
              <w:rPr>
                <w:rFonts w:ascii="宋体" w:hAnsi="宋体" w:cs="宋体"/>
                <w:color w:val="auto"/>
                <w:kern w:val="0"/>
                <w:sz w:val="22"/>
                <w:szCs w:val="22"/>
              </w:rPr>
            </w:pPr>
            <w:r>
              <w:rPr>
                <w:rFonts w:hint="eastAsia" w:ascii="宋体" w:hAnsi="宋体" w:cs="宋体"/>
                <w:color w:val="auto"/>
                <w:kern w:val="0"/>
                <w:sz w:val="22"/>
                <w:szCs w:val="22"/>
              </w:rPr>
              <w:t>2080505</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D2BB0FB">
            <w:pPr>
              <w:widowControl/>
              <w:jc w:val="left"/>
              <w:rPr>
                <w:rFonts w:ascii="宋体" w:hAnsi="宋体" w:cs="宋体"/>
                <w:color w:val="auto"/>
                <w:kern w:val="0"/>
                <w:sz w:val="22"/>
                <w:szCs w:val="22"/>
              </w:rPr>
            </w:pPr>
            <w:r>
              <w:rPr>
                <w:rFonts w:hint="eastAsia" w:ascii="宋体" w:hAnsi="宋体" w:cs="宋体"/>
                <w:color w:val="auto"/>
                <w:kern w:val="0"/>
                <w:sz w:val="22"/>
                <w:szCs w:val="22"/>
              </w:rPr>
              <w:t>机关事业单位基本养老保险缴费支出</w:t>
            </w:r>
          </w:p>
        </w:tc>
        <w:tc>
          <w:tcPr>
            <w:tcW w:w="1325" w:type="dxa"/>
            <w:tcBorders>
              <w:top w:val="nil"/>
              <w:left w:val="nil"/>
              <w:bottom w:val="single" w:color="000000" w:sz="4" w:space="0"/>
              <w:right w:val="single" w:color="000000" w:sz="4" w:space="0"/>
            </w:tcBorders>
            <w:shd w:val="clear" w:color="auto" w:fill="FFFFFF"/>
            <w:noWrap/>
            <w:vAlign w:val="center"/>
          </w:tcPr>
          <w:p w14:paraId="4031849F">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1,318.83</w:t>
            </w:r>
          </w:p>
        </w:tc>
        <w:tc>
          <w:tcPr>
            <w:tcW w:w="1214" w:type="dxa"/>
            <w:tcBorders>
              <w:top w:val="nil"/>
              <w:left w:val="nil"/>
              <w:bottom w:val="single" w:color="000000" w:sz="4" w:space="0"/>
              <w:right w:val="single" w:color="000000" w:sz="4" w:space="0"/>
            </w:tcBorders>
            <w:shd w:val="clear" w:color="auto" w:fill="FFFFFF"/>
            <w:noWrap/>
            <w:vAlign w:val="center"/>
          </w:tcPr>
          <w:p w14:paraId="46B98FEB">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1,318.83</w:t>
            </w:r>
          </w:p>
        </w:tc>
        <w:tc>
          <w:tcPr>
            <w:tcW w:w="1214" w:type="dxa"/>
            <w:tcBorders>
              <w:top w:val="nil"/>
              <w:left w:val="nil"/>
              <w:bottom w:val="single" w:color="000000" w:sz="4" w:space="0"/>
              <w:right w:val="single" w:color="000000" w:sz="4" w:space="0"/>
            </w:tcBorders>
            <w:shd w:val="clear" w:color="000000" w:fill="FFFFFF"/>
            <w:noWrap/>
            <w:vAlign w:val="center"/>
          </w:tcPr>
          <w:p w14:paraId="57D30123">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54DF8297">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1DA1C3C2">
            <w:pPr>
              <w:widowControl/>
              <w:jc w:val="left"/>
              <w:rPr>
                <w:rFonts w:eastAsia="Times New Roman"/>
                <w:color w:val="auto"/>
                <w:kern w:val="0"/>
                <w:sz w:val="20"/>
                <w:szCs w:val="20"/>
              </w:rPr>
            </w:pPr>
          </w:p>
        </w:tc>
      </w:tr>
      <w:tr w14:paraId="3C16CB2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C49FAA7">
            <w:pPr>
              <w:widowControl/>
              <w:jc w:val="left"/>
              <w:rPr>
                <w:rFonts w:ascii="宋体" w:hAnsi="宋体" w:cs="宋体"/>
                <w:color w:val="auto"/>
                <w:kern w:val="0"/>
                <w:sz w:val="22"/>
                <w:szCs w:val="22"/>
              </w:rPr>
            </w:pPr>
            <w:r>
              <w:rPr>
                <w:rFonts w:hint="eastAsia" w:ascii="宋体" w:hAnsi="宋体" w:cs="宋体"/>
                <w:color w:val="auto"/>
                <w:kern w:val="0"/>
                <w:sz w:val="22"/>
                <w:szCs w:val="22"/>
              </w:rPr>
              <w:t>2080506</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D21CBD6">
            <w:pPr>
              <w:widowControl/>
              <w:jc w:val="left"/>
              <w:rPr>
                <w:rFonts w:ascii="宋体" w:hAnsi="宋体" w:cs="宋体"/>
                <w:color w:val="auto"/>
                <w:kern w:val="0"/>
                <w:sz w:val="22"/>
                <w:szCs w:val="22"/>
              </w:rPr>
            </w:pPr>
            <w:r>
              <w:rPr>
                <w:rFonts w:hint="eastAsia" w:ascii="宋体" w:hAnsi="宋体" w:cs="宋体"/>
                <w:color w:val="auto"/>
                <w:kern w:val="0"/>
                <w:sz w:val="22"/>
                <w:szCs w:val="22"/>
              </w:rPr>
              <w:t>机关事业单位职业年金缴费支出</w:t>
            </w:r>
          </w:p>
        </w:tc>
        <w:tc>
          <w:tcPr>
            <w:tcW w:w="1325" w:type="dxa"/>
            <w:tcBorders>
              <w:top w:val="nil"/>
              <w:left w:val="nil"/>
              <w:bottom w:val="single" w:color="000000" w:sz="4" w:space="0"/>
              <w:right w:val="single" w:color="000000" w:sz="4" w:space="0"/>
            </w:tcBorders>
            <w:shd w:val="clear" w:color="000000" w:fill="FFFFFF"/>
            <w:noWrap/>
            <w:vAlign w:val="center"/>
          </w:tcPr>
          <w:p w14:paraId="34958B30">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664.70</w:t>
            </w:r>
          </w:p>
        </w:tc>
        <w:tc>
          <w:tcPr>
            <w:tcW w:w="1214" w:type="dxa"/>
            <w:tcBorders>
              <w:top w:val="nil"/>
              <w:left w:val="nil"/>
              <w:bottom w:val="single" w:color="000000" w:sz="4" w:space="0"/>
              <w:right w:val="single" w:color="000000" w:sz="4" w:space="0"/>
            </w:tcBorders>
            <w:shd w:val="clear" w:color="000000" w:fill="FFFFFF"/>
            <w:noWrap/>
            <w:vAlign w:val="center"/>
          </w:tcPr>
          <w:p w14:paraId="68097DFC">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20.08</w:t>
            </w:r>
          </w:p>
        </w:tc>
        <w:tc>
          <w:tcPr>
            <w:tcW w:w="1214" w:type="dxa"/>
            <w:tcBorders>
              <w:top w:val="nil"/>
              <w:left w:val="nil"/>
              <w:bottom w:val="single" w:color="000000" w:sz="4" w:space="0"/>
              <w:right w:val="single" w:color="000000" w:sz="4" w:space="0"/>
            </w:tcBorders>
            <w:shd w:val="clear" w:color="000000" w:fill="FFFFFF"/>
            <w:noWrap/>
            <w:vAlign w:val="center"/>
          </w:tcPr>
          <w:p w14:paraId="4F332CAC">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644.62</w:t>
            </w:r>
          </w:p>
        </w:tc>
        <w:tc>
          <w:tcPr>
            <w:tcW w:w="1350" w:type="dxa"/>
            <w:tcBorders>
              <w:top w:val="nil"/>
              <w:left w:val="nil"/>
              <w:bottom w:val="single" w:color="000000" w:sz="4" w:space="0"/>
              <w:right w:val="single" w:color="000000" w:sz="4" w:space="0"/>
            </w:tcBorders>
            <w:shd w:val="clear" w:color="000000" w:fill="FFFFFF"/>
            <w:noWrap/>
            <w:vAlign w:val="center"/>
          </w:tcPr>
          <w:p w14:paraId="7945B38C">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020605BD">
            <w:pPr>
              <w:widowControl/>
              <w:jc w:val="left"/>
              <w:rPr>
                <w:rFonts w:eastAsia="Times New Roman"/>
                <w:color w:val="auto"/>
                <w:kern w:val="0"/>
                <w:sz w:val="20"/>
                <w:szCs w:val="20"/>
              </w:rPr>
            </w:pPr>
          </w:p>
        </w:tc>
      </w:tr>
      <w:tr w14:paraId="65EB6933">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17C4015">
            <w:pPr>
              <w:widowControl/>
              <w:jc w:val="left"/>
              <w:rPr>
                <w:rFonts w:ascii="宋体" w:hAnsi="宋体" w:cs="宋体"/>
                <w:color w:val="auto"/>
                <w:kern w:val="0"/>
                <w:sz w:val="22"/>
                <w:szCs w:val="22"/>
              </w:rPr>
            </w:pPr>
            <w:r>
              <w:rPr>
                <w:rFonts w:hint="eastAsia" w:ascii="宋体" w:hAnsi="宋体" w:cs="宋体"/>
                <w:color w:val="auto"/>
                <w:kern w:val="0"/>
                <w:sz w:val="22"/>
                <w:szCs w:val="22"/>
              </w:rPr>
              <w:t>2080801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6B336DA">
            <w:pPr>
              <w:widowControl/>
              <w:jc w:val="left"/>
              <w:rPr>
                <w:rFonts w:ascii="宋体" w:hAnsi="宋体" w:cs="宋体"/>
                <w:color w:val="auto"/>
                <w:kern w:val="0"/>
                <w:sz w:val="22"/>
                <w:szCs w:val="22"/>
              </w:rPr>
            </w:pPr>
            <w:r>
              <w:rPr>
                <w:rFonts w:hint="eastAsia" w:ascii="宋体" w:hAnsi="宋体" w:cs="宋体"/>
                <w:color w:val="auto"/>
                <w:kern w:val="0"/>
                <w:sz w:val="22"/>
                <w:szCs w:val="22"/>
              </w:rPr>
              <w:t>死亡抚恤</w:t>
            </w:r>
          </w:p>
        </w:tc>
        <w:tc>
          <w:tcPr>
            <w:tcW w:w="1325" w:type="dxa"/>
            <w:tcBorders>
              <w:top w:val="nil"/>
              <w:left w:val="nil"/>
              <w:bottom w:val="single" w:color="000000" w:sz="4" w:space="0"/>
              <w:right w:val="single" w:color="000000" w:sz="4" w:space="0"/>
            </w:tcBorders>
            <w:shd w:val="clear" w:color="000000" w:fill="FFFFFF"/>
            <w:noWrap/>
            <w:vAlign w:val="center"/>
          </w:tcPr>
          <w:p w14:paraId="444C1F2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366.00</w:t>
            </w:r>
          </w:p>
        </w:tc>
        <w:tc>
          <w:tcPr>
            <w:tcW w:w="1214" w:type="dxa"/>
            <w:tcBorders>
              <w:top w:val="nil"/>
              <w:left w:val="nil"/>
              <w:bottom w:val="single" w:color="000000" w:sz="4" w:space="0"/>
              <w:right w:val="single" w:color="000000" w:sz="4" w:space="0"/>
            </w:tcBorders>
            <w:shd w:val="clear" w:color="000000" w:fill="FFFFFF"/>
            <w:noWrap/>
            <w:vAlign w:val="center"/>
          </w:tcPr>
          <w:p w14:paraId="375368AB">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366.00</w:t>
            </w:r>
          </w:p>
        </w:tc>
        <w:tc>
          <w:tcPr>
            <w:tcW w:w="1214" w:type="dxa"/>
            <w:tcBorders>
              <w:top w:val="nil"/>
              <w:left w:val="nil"/>
              <w:bottom w:val="single" w:color="000000" w:sz="4" w:space="0"/>
              <w:right w:val="single" w:color="000000" w:sz="4" w:space="0"/>
            </w:tcBorders>
            <w:shd w:val="clear" w:color="000000" w:fill="FFFFFF"/>
            <w:noWrap/>
            <w:vAlign w:val="center"/>
          </w:tcPr>
          <w:p w14:paraId="15E331A1">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47F3A83B">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6989C8DB">
            <w:pPr>
              <w:widowControl/>
              <w:jc w:val="left"/>
              <w:rPr>
                <w:rFonts w:eastAsia="Times New Roman"/>
                <w:color w:val="auto"/>
                <w:kern w:val="0"/>
                <w:sz w:val="20"/>
                <w:szCs w:val="20"/>
              </w:rPr>
            </w:pPr>
          </w:p>
        </w:tc>
      </w:tr>
      <w:tr w14:paraId="2615DEE4">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32FBC19">
            <w:pPr>
              <w:widowControl/>
              <w:jc w:val="left"/>
              <w:rPr>
                <w:rFonts w:ascii="宋体" w:hAnsi="宋体" w:cs="宋体"/>
                <w:color w:val="auto"/>
                <w:kern w:val="0"/>
                <w:sz w:val="22"/>
                <w:szCs w:val="22"/>
              </w:rPr>
            </w:pPr>
            <w:r>
              <w:rPr>
                <w:rFonts w:hint="eastAsia" w:ascii="宋体" w:hAnsi="宋体" w:cs="宋体"/>
                <w:color w:val="auto"/>
                <w:kern w:val="0"/>
                <w:sz w:val="22"/>
                <w:szCs w:val="22"/>
              </w:rPr>
              <w:t>2100409</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294FB425">
            <w:pPr>
              <w:widowControl/>
              <w:jc w:val="left"/>
              <w:rPr>
                <w:rFonts w:ascii="宋体" w:hAnsi="宋体" w:cs="宋体"/>
                <w:color w:val="auto"/>
                <w:kern w:val="0"/>
                <w:sz w:val="22"/>
                <w:szCs w:val="22"/>
              </w:rPr>
            </w:pPr>
            <w:r>
              <w:rPr>
                <w:rFonts w:hint="eastAsia" w:ascii="宋体" w:hAnsi="宋体" w:cs="宋体"/>
                <w:color w:val="auto"/>
                <w:kern w:val="0"/>
                <w:sz w:val="22"/>
                <w:szCs w:val="22"/>
              </w:rPr>
              <w:t>重大公共卫生服务</w:t>
            </w:r>
          </w:p>
        </w:tc>
        <w:tc>
          <w:tcPr>
            <w:tcW w:w="1325" w:type="dxa"/>
            <w:tcBorders>
              <w:top w:val="nil"/>
              <w:left w:val="nil"/>
              <w:bottom w:val="single" w:color="000000" w:sz="4" w:space="0"/>
              <w:right w:val="single" w:color="000000" w:sz="4" w:space="0"/>
            </w:tcBorders>
            <w:shd w:val="clear" w:color="000000" w:fill="FFFFFF"/>
            <w:noWrap/>
            <w:vAlign w:val="center"/>
          </w:tcPr>
          <w:p w14:paraId="71BEB798">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10.00</w:t>
            </w:r>
          </w:p>
        </w:tc>
        <w:tc>
          <w:tcPr>
            <w:tcW w:w="1214" w:type="dxa"/>
            <w:tcBorders>
              <w:top w:val="nil"/>
              <w:left w:val="nil"/>
              <w:bottom w:val="single" w:color="000000" w:sz="4" w:space="0"/>
              <w:right w:val="single" w:color="000000" w:sz="4" w:space="0"/>
            </w:tcBorders>
            <w:shd w:val="clear" w:color="000000" w:fill="FFFFFF"/>
            <w:noWrap/>
            <w:vAlign w:val="center"/>
          </w:tcPr>
          <w:p w14:paraId="3C963F59">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10.00</w:t>
            </w:r>
          </w:p>
        </w:tc>
        <w:tc>
          <w:tcPr>
            <w:tcW w:w="1214" w:type="dxa"/>
            <w:tcBorders>
              <w:top w:val="nil"/>
              <w:left w:val="nil"/>
              <w:bottom w:val="single" w:color="000000" w:sz="4" w:space="0"/>
              <w:right w:val="single" w:color="000000" w:sz="4" w:space="0"/>
            </w:tcBorders>
            <w:shd w:val="clear" w:color="000000" w:fill="FFFFFF"/>
            <w:noWrap/>
            <w:vAlign w:val="center"/>
          </w:tcPr>
          <w:p w14:paraId="6B09205B">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582B39E5">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0D58E355">
            <w:pPr>
              <w:widowControl/>
              <w:jc w:val="left"/>
              <w:rPr>
                <w:rFonts w:eastAsia="Times New Roman"/>
                <w:color w:val="auto"/>
                <w:kern w:val="0"/>
                <w:sz w:val="20"/>
                <w:szCs w:val="20"/>
              </w:rPr>
            </w:pPr>
          </w:p>
        </w:tc>
      </w:tr>
      <w:tr w14:paraId="0FA79D8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0148E58">
            <w:pPr>
              <w:widowControl/>
              <w:jc w:val="left"/>
              <w:rPr>
                <w:rFonts w:ascii="宋体" w:hAnsi="宋体" w:cs="宋体"/>
                <w:color w:val="auto"/>
                <w:kern w:val="0"/>
                <w:sz w:val="22"/>
                <w:szCs w:val="22"/>
              </w:rPr>
            </w:pPr>
            <w:r>
              <w:rPr>
                <w:rFonts w:hint="eastAsia" w:ascii="宋体" w:hAnsi="宋体" w:cs="宋体"/>
                <w:color w:val="auto"/>
                <w:kern w:val="0"/>
                <w:sz w:val="22"/>
                <w:szCs w:val="22"/>
              </w:rPr>
              <w:t>2101102</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1FA5A4AE">
            <w:pPr>
              <w:widowControl/>
              <w:jc w:val="left"/>
              <w:rPr>
                <w:rFonts w:ascii="宋体" w:hAnsi="宋体" w:cs="宋体"/>
                <w:color w:val="auto"/>
                <w:kern w:val="0"/>
                <w:sz w:val="22"/>
                <w:szCs w:val="22"/>
              </w:rPr>
            </w:pPr>
            <w:r>
              <w:rPr>
                <w:rFonts w:hint="eastAsia" w:ascii="宋体" w:hAnsi="宋体" w:cs="宋体"/>
                <w:color w:val="auto"/>
                <w:kern w:val="0"/>
                <w:sz w:val="22"/>
                <w:szCs w:val="22"/>
              </w:rPr>
              <w:t>事业单位医疗</w:t>
            </w:r>
          </w:p>
        </w:tc>
        <w:tc>
          <w:tcPr>
            <w:tcW w:w="1325" w:type="dxa"/>
            <w:tcBorders>
              <w:top w:val="nil"/>
              <w:left w:val="nil"/>
              <w:bottom w:val="single" w:color="000000" w:sz="4" w:space="0"/>
              <w:right w:val="single" w:color="000000" w:sz="4" w:space="0"/>
            </w:tcBorders>
            <w:shd w:val="clear" w:color="000000" w:fill="FFFFFF"/>
            <w:noWrap/>
            <w:vAlign w:val="center"/>
          </w:tcPr>
          <w:p w14:paraId="30AB7177">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610.13</w:t>
            </w:r>
          </w:p>
        </w:tc>
        <w:tc>
          <w:tcPr>
            <w:tcW w:w="1214" w:type="dxa"/>
            <w:tcBorders>
              <w:top w:val="nil"/>
              <w:left w:val="nil"/>
              <w:bottom w:val="single" w:color="000000" w:sz="4" w:space="0"/>
              <w:right w:val="single" w:color="000000" w:sz="4" w:space="0"/>
            </w:tcBorders>
            <w:shd w:val="clear" w:color="000000" w:fill="FFFFFF"/>
            <w:noWrap/>
            <w:vAlign w:val="center"/>
          </w:tcPr>
          <w:p w14:paraId="3C2CBC4B">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610.13</w:t>
            </w:r>
          </w:p>
        </w:tc>
        <w:tc>
          <w:tcPr>
            <w:tcW w:w="1214" w:type="dxa"/>
            <w:tcBorders>
              <w:top w:val="nil"/>
              <w:left w:val="nil"/>
              <w:bottom w:val="single" w:color="000000" w:sz="4" w:space="0"/>
              <w:right w:val="single" w:color="000000" w:sz="4" w:space="0"/>
            </w:tcBorders>
            <w:shd w:val="clear" w:color="000000" w:fill="FFFFFF"/>
            <w:noWrap/>
            <w:vAlign w:val="center"/>
          </w:tcPr>
          <w:p w14:paraId="1B406FD3">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120EBEA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5AB5E88F">
            <w:pPr>
              <w:widowControl/>
              <w:jc w:val="left"/>
              <w:rPr>
                <w:rFonts w:eastAsia="Times New Roman"/>
                <w:color w:val="auto"/>
                <w:kern w:val="0"/>
                <w:sz w:val="20"/>
                <w:szCs w:val="20"/>
              </w:rPr>
            </w:pPr>
          </w:p>
        </w:tc>
      </w:tr>
      <w:tr w14:paraId="0560E78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C521264">
            <w:pPr>
              <w:widowControl/>
              <w:jc w:val="left"/>
              <w:rPr>
                <w:rFonts w:ascii="宋体" w:hAnsi="宋体" w:cs="宋体"/>
                <w:color w:val="auto"/>
                <w:kern w:val="0"/>
                <w:sz w:val="22"/>
                <w:szCs w:val="22"/>
              </w:rPr>
            </w:pPr>
            <w:r>
              <w:rPr>
                <w:rFonts w:hint="eastAsia" w:ascii="宋体" w:hAnsi="宋体" w:cs="宋体"/>
                <w:color w:val="auto"/>
                <w:kern w:val="0"/>
                <w:sz w:val="22"/>
                <w:szCs w:val="22"/>
              </w:rPr>
              <w:t>2210201</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63984677">
            <w:pPr>
              <w:widowControl/>
              <w:jc w:val="left"/>
              <w:rPr>
                <w:rFonts w:ascii="宋体" w:hAnsi="宋体" w:cs="宋体"/>
                <w:color w:val="auto"/>
                <w:kern w:val="0"/>
                <w:sz w:val="22"/>
                <w:szCs w:val="22"/>
              </w:rPr>
            </w:pPr>
            <w:r>
              <w:rPr>
                <w:rFonts w:hint="eastAsia" w:ascii="宋体" w:hAnsi="宋体" w:cs="宋体"/>
                <w:color w:val="auto"/>
                <w:kern w:val="0"/>
                <w:sz w:val="22"/>
                <w:szCs w:val="22"/>
              </w:rPr>
              <w:t>住房公积金</w:t>
            </w:r>
          </w:p>
        </w:tc>
        <w:tc>
          <w:tcPr>
            <w:tcW w:w="1325" w:type="dxa"/>
            <w:tcBorders>
              <w:top w:val="nil"/>
              <w:left w:val="nil"/>
              <w:bottom w:val="single" w:color="000000" w:sz="4" w:space="0"/>
              <w:right w:val="single" w:color="000000" w:sz="4" w:space="0"/>
            </w:tcBorders>
            <w:shd w:val="clear" w:color="000000" w:fill="FFFFFF"/>
            <w:noWrap/>
            <w:vAlign w:val="center"/>
          </w:tcPr>
          <w:p w14:paraId="63D42FA6">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989.14</w:t>
            </w:r>
          </w:p>
        </w:tc>
        <w:tc>
          <w:tcPr>
            <w:tcW w:w="1214" w:type="dxa"/>
            <w:tcBorders>
              <w:top w:val="nil"/>
              <w:left w:val="nil"/>
              <w:bottom w:val="single" w:color="000000" w:sz="4" w:space="0"/>
              <w:right w:val="single" w:color="000000" w:sz="4" w:space="0"/>
            </w:tcBorders>
            <w:shd w:val="clear" w:color="000000" w:fill="FFFFFF"/>
            <w:noWrap/>
            <w:vAlign w:val="center"/>
          </w:tcPr>
          <w:p w14:paraId="5E34ED2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989.14</w:t>
            </w:r>
          </w:p>
        </w:tc>
        <w:tc>
          <w:tcPr>
            <w:tcW w:w="1214" w:type="dxa"/>
            <w:tcBorders>
              <w:top w:val="nil"/>
              <w:left w:val="nil"/>
              <w:bottom w:val="single" w:color="000000" w:sz="4" w:space="0"/>
              <w:right w:val="single" w:color="000000" w:sz="4" w:space="0"/>
            </w:tcBorders>
            <w:shd w:val="clear" w:color="000000" w:fill="FFFFFF"/>
            <w:noWrap/>
            <w:vAlign w:val="center"/>
          </w:tcPr>
          <w:p w14:paraId="2F7A3EE4">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7FCB8F3C">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3F42EBE8">
            <w:pPr>
              <w:widowControl/>
              <w:jc w:val="left"/>
              <w:rPr>
                <w:rFonts w:eastAsia="Times New Roman"/>
                <w:color w:val="auto"/>
                <w:kern w:val="0"/>
                <w:sz w:val="20"/>
                <w:szCs w:val="20"/>
              </w:rPr>
            </w:pPr>
          </w:p>
        </w:tc>
      </w:tr>
      <w:tr w14:paraId="464C99C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19F852D">
            <w:pPr>
              <w:widowControl/>
              <w:jc w:val="left"/>
              <w:rPr>
                <w:rFonts w:ascii="宋体" w:hAnsi="宋体" w:cs="宋体"/>
                <w:color w:val="auto"/>
                <w:kern w:val="0"/>
                <w:sz w:val="22"/>
                <w:szCs w:val="22"/>
              </w:rPr>
            </w:pPr>
            <w:r>
              <w:rPr>
                <w:rFonts w:hint="eastAsia" w:ascii="宋体" w:hAnsi="宋体" w:cs="宋体"/>
                <w:color w:val="auto"/>
                <w:kern w:val="0"/>
                <w:sz w:val="22"/>
                <w:szCs w:val="22"/>
              </w:rPr>
              <w:t>2296004</w:t>
            </w:r>
          </w:p>
        </w:tc>
        <w:tc>
          <w:tcPr>
            <w:tcW w:w="3827" w:type="dxa"/>
            <w:tcBorders>
              <w:top w:val="nil"/>
              <w:left w:val="single" w:color="auto" w:sz="4" w:space="0"/>
              <w:bottom w:val="single" w:color="000000" w:sz="4" w:space="0"/>
              <w:right w:val="single" w:color="000000" w:sz="4" w:space="0"/>
            </w:tcBorders>
            <w:shd w:val="clear" w:color="000000" w:fill="FFFFFF"/>
            <w:noWrap/>
            <w:vAlign w:val="center"/>
          </w:tcPr>
          <w:p w14:paraId="0FC50CB5">
            <w:pPr>
              <w:widowControl/>
              <w:jc w:val="left"/>
              <w:rPr>
                <w:rFonts w:ascii="宋体" w:hAnsi="宋体" w:cs="宋体"/>
                <w:color w:val="auto"/>
                <w:kern w:val="0"/>
                <w:sz w:val="22"/>
                <w:szCs w:val="22"/>
              </w:rPr>
            </w:pPr>
            <w:r>
              <w:rPr>
                <w:rFonts w:hint="eastAsia" w:ascii="宋体" w:hAnsi="宋体" w:cs="宋体"/>
                <w:color w:val="auto"/>
                <w:kern w:val="0"/>
                <w:sz w:val="22"/>
                <w:szCs w:val="22"/>
              </w:rPr>
              <w:t>用于教育事业的彩票公益金支出</w:t>
            </w:r>
          </w:p>
        </w:tc>
        <w:tc>
          <w:tcPr>
            <w:tcW w:w="1325" w:type="dxa"/>
            <w:tcBorders>
              <w:top w:val="nil"/>
              <w:left w:val="nil"/>
              <w:bottom w:val="single" w:color="000000" w:sz="4" w:space="0"/>
              <w:right w:val="single" w:color="000000" w:sz="4" w:space="0"/>
            </w:tcBorders>
            <w:shd w:val="clear" w:color="000000" w:fill="FFFFFF"/>
            <w:noWrap/>
            <w:vAlign w:val="center"/>
          </w:tcPr>
          <w:p w14:paraId="15852AE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1214" w:type="dxa"/>
            <w:tcBorders>
              <w:top w:val="nil"/>
              <w:left w:val="nil"/>
              <w:bottom w:val="single" w:color="000000" w:sz="4" w:space="0"/>
              <w:right w:val="single" w:color="000000" w:sz="4" w:space="0"/>
            </w:tcBorders>
            <w:shd w:val="clear" w:color="000000" w:fill="FFFFFF"/>
            <w:noWrap/>
            <w:vAlign w:val="center"/>
          </w:tcPr>
          <w:p w14:paraId="30CB039C">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1214" w:type="dxa"/>
            <w:tcBorders>
              <w:top w:val="nil"/>
              <w:left w:val="nil"/>
              <w:bottom w:val="single" w:color="000000" w:sz="4" w:space="0"/>
              <w:right w:val="single" w:color="000000" w:sz="4" w:space="0"/>
            </w:tcBorders>
            <w:shd w:val="clear" w:color="000000" w:fill="FFFFFF"/>
            <w:noWrap/>
            <w:vAlign w:val="center"/>
          </w:tcPr>
          <w:p w14:paraId="77563389">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350" w:type="dxa"/>
            <w:tcBorders>
              <w:top w:val="nil"/>
              <w:left w:val="nil"/>
              <w:bottom w:val="single" w:color="000000" w:sz="4" w:space="0"/>
              <w:right w:val="single" w:color="000000" w:sz="4" w:space="0"/>
            </w:tcBorders>
            <w:shd w:val="clear" w:color="000000" w:fill="FFFFFF"/>
            <w:noWrap/>
            <w:vAlign w:val="center"/>
          </w:tcPr>
          <w:p w14:paraId="410413FE">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732" w:type="dxa"/>
            <w:vAlign w:val="center"/>
          </w:tcPr>
          <w:p w14:paraId="547FCF9D">
            <w:pPr>
              <w:widowControl/>
              <w:jc w:val="left"/>
              <w:rPr>
                <w:rFonts w:eastAsia="Times New Roman"/>
                <w:color w:val="auto"/>
                <w:kern w:val="0"/>
                <w:sz w:val="20"/>
                <w:szCs w:val="20"/>
              </w:rPr>
            </w:pPr>
          </w:p>
        </w:tc>
      </w:tr>
      <w:tr w14:paraId="6F5FDEFE">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03B4DFD6">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注：1.本表依据《收入决算表》（财决03表）进行批复。</w:t>
            </w:r>
          </w:p>
        </w:tc>
        <w:tc>
          <w:tcPr>
            <w:tcW w:w="1732" w:type="dxa"/>
            <w:vAlign w:val="center"/>
          </w:tcPr>
          <w:p w14:paraId="4CFBB51C">
            <w:pPr>
              <w:widowControl/>
              <w:jc w:val="left"/>
              <w:rPr>
                <w:rFonts w:eastAsia="Times New Roman"/>
                <w:color w:val="auto"/>
                <w:kern w:val="0"/>
                <w:sz w:val="20"/>
                <w:szCs w:val="20"/>
              </w:rPr>
            </w:pPr>
          </w:p>
        </w:tc>
      </w:tr>
      <w:tr w14:paraId="10408511">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4BFA9EB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2.本表含一般公共预算财政拨款、政府性基金预算财政拨款和国有资本经营预算财政拨款。</w:t>
            </w:r>
          </w:p>
        </w:tc>
        <w:tc>
          <w:tcPr>
            <w:tcW w:w="1732" w:type="dxa"/>
            <w:vAlign w:val="center"/>
          </w:tcPr>
          <w:p w14:paraId="68A80123">
            <w:pPr>
              <w:widowControl/>
              <w:jc w:val="left"/>
              <w:rPr>
                <w:rFonts w:eastAsia="Times New Roman"/>
                <w:color w:val="auto"/>
                <w:kern w:val="0"/>
                <w:sz w:val="20"/>
                <w:szCs w:val="20"/>
              </w:rPr>
            </w:pPr>
          </w:p>
        </w:tc>
      </w:tr>
      <w:tr w14:paraId="3A055159">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163D9F7D">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3.本表批复到项级科目。</w:t>
            </w:r>
          </w:p>
        </w:tc>
        <w:tc>
          <w:tcPr>
            <w:tcW w:w="1732" w:type="dxa"/>
            <w:vAlign w:val="center"/>
          </w:tcPr>
          <w:p w14:paraId="551C4EBB">
            <w:pPr>
              <w:widowControl/>
              <w:jc w:val="left"/>
              <w:rPr>
                <w:rFonts w:eastAsia="Times New Roman"/>
                <w:color w:val="auto"/>
                <w:kern w:val="0"/>
                <w:sz w:val="20"/>
                <w:szCs w:val="20"/>
              </w:rPr>
            </w:pPr>
          </w:p>
        </w:tc>
      </w:tr>
      <w:tr w14:paraId="622F4329">
        <w:tblPrEx>
          <w:tblCellMar>
            <w:top w:w="0" w:type="dxa"/>
            <w:left w:w="108" w:type="dxa"/>
            <w:bottom w:w="0" w:type="dxa"/>
            <w:right w:w="108" w:type="dxa"/>
          </w:tblCellMar>
        </w:tblPrEx>
        <w:trPr>
          <w:trHeight w:val="300" w:hRule="atLeast"/>
        </w:trPr>
        <w:tc>
          <w:tcPr>
            <w:tcW w:w="10632" w:type="dxa"/>
            <w:gridSpan w:val="8"/>
            <w:tcBorders>
              <w:top w:val="nil"/>
              <w:left w:val="nil"/>
              <w:bottom w:val="nil"/>
              <w:right w:val="nil"/>
            </w:tcBorders>
            <w:shd w:val="clear" w:color="000000" w:fill="FFFFFF"/>
            <w:noWrap/>
            <w:vAlign w:val="center"/>
          </w:tcPr>
          <w:p w14:paraId="790E8F02">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4.本表以“万元”为金额单位（保留两位小数）。</w:t>
            </w:r>
          </w:p>
        </w:tc>
        <w:tc>
          <w:tcPr>
            <w:tcW w:w="1732" w:type="dxa"/>
            <w:vAlign w:val="center"/>
          </w:tcPr>
          <w:p w14:paraId="3E912B19">
            <w:pPr>
              <w:widowControl/>
              <w:jc w:val="left"/>
              <w:rPr>
                <w:rFonts w:eastAsia="Times New Roman"/>
                <w:color w:val="auto"/>
                <w:kern w:val="0"/>
                <w:sz w:val="20"/>
                <w:szCs w:val="20"/>
              </w:rPr>
            </w:pPr>
          </w:p>
        </w:tc>
      </w:tr>
    </w:tbl>
    <w:p w14:paraId="0201BE32">
      <w:pPr>
        <w:spacing w:line="560" w:lineRule="exact"/>
        <w:ind w:firstLine="640" w:firstLineChars="200"/>
        <w:rPr>
          <w:rFonts w:ascii="仿宋_GB2312" w:hAnsi="黑体" w:eastAsia="仿宋_GB2312"/>
          <w:color w:val="auto"/>
          <w:sz w:val="32"/>
          <w:szCs w:val="32"/>
        </w:rPr>
      </w:pPr>
    </w:p>
    <w:p w14:paraId="65B88B82">
      <w:pPr>
        <w:spacing w:line="560" w:lineRule="exact"/>
        <w:ind w:firstLine="640" w:firstLineChars="200"/>
        <w:rPr>
          <w:rFonts w:ascii="仿宋_GB2312" w:hAnsi="黑体" w:eastAsia="仿宋_GB2312"/>
          <w:color w:val="auto"/>
          <w:sz w:val="32"/>
          <w:szCs w:val="32"/>
        </w:rPr>
      </w:pPr>
    </w:p>
    <w:p w14:paraId="60F6BA25">
      <w:pPr>
        <w:spacing w:line="560" w:lineRule="exact"/>
        <w:ind w:firstLine="640" w:firstLineChars="200"/>
        <w:rPr>
          <w:rFonts w:ascii="仿宋_GB2312" w:hAnsi="黑体" w:eastAsia="仿宋_GB2312"/>
          <w:color w:val="auto"/>
          <w:sz w:val="32"/>
          <w:szCs w:val="32"/>
        </w:rPr>
      </w:pPr>
    </w:p>
    <w:p w14:paraId="16B38209">
      <w:pPr>
        <w:spacing w:line="560" w:lineRule="exact"/>
        <w:ind w:firstLine="640" w:firstLineChars="200"/>
        <w:rPr>
          <w:rFonts w:ascii="仿宋_GB2312" w:hAnsi="黑体" w:eastAsia="仿宋_GB2312"/>
          <w:color w:val="auto"/>
          <w:sz w:val="32"/>
          <w:szCs w:val="32"/>
        </w:rPr>
      </w:pPr>
    </w:p>
    <w:p w14:paraId="6032B9D0">
      <w:pPr>
        <w:spacing w:line="560" w:lineRule="exact"/>
        <w:ind w:firstLine="640" w:firstLineChars="200"/>
        <w:rPr>
          <w:rFonts w:ascii="仿宋_GB2312" w:hAnsi="黑体" w:eastAsia="仿宋_GB2312"/>
          <w:color w:val="auto"/>
          <w:sz w:val="32"/>
          <w:szCs w:val="32"/>
        </w:rPr>
      </w:pPr>
    </w:p>
    <w:p w14:paraId="0490CF79">
      <w:pPr>
        <w:spacing w:line="560" w:lineRule="exact"/>
        <w:ind w:firstLine="640" w:firstLineChars="200"/>
        <w:rPr>
          <w:rFonts w:ascii="仿宋_GB2312" w:hAnsi="黑体" w:eastAsia="仿宋_GB2312"/>
          <w:color w:val="auto"/>
          <w:sz w:val="32"/>
          <w:szCs w:val="32"/>
        </w:rPr>
      </w:pPr>
    </w:p>
    <w:p w14:paraId="78579D49">
      <w:pPr>
        <w:spacing w:line="560" w:lineRule="exact"/>
        <w:ind w:firstLine="640" w:firstLineChars="200"/>
        <w:rPr>
          <w:rFonts w:ascii="仿宋_GB2312" w:hAnsi="黑体" w:eastAsia="仿宋_GB2312"/>
          <w:color w:val="auto"/>
          <w:sz w:val="32"/>
          <w:szCs w:val="32"/>
        </w:rPr>
      </w:pPr>
    </w:p>
    <w:p w14:paraId="11A690DF">
      <w:pPr>
        <w:spacing w:line="560" w:lineRule="exact"/>
        <w:ind w:firstLine="640" w:firstLineChars="200"/>
        <w:rPr>
          <w:rFonts w:ascii="仿宋_GB2312" w:hAnsi="黑体" w:eastAsia="仿宋_GB2312"/>
          <w:color w:val="auto"/>
          <w:sz w:val="32"/>
          <w:szCs w:val="32"/>
        </w:rPr>
      </w:pPr>
    </w:p>
    <w:p w14:paraId="1AB5BD31">
      <w:pPr>
        <w:spacing w:line="560" w:lineRule="exact"/>
        <w:ind w:firstLine="640" w:firstLineChars="200"/>
        <w:rPr>
          <w:rFonts w:ascii="仿宋_GB2312" w:hAnsi="黑体" w:eastAsia="仿宋_GB2312"/>
          <w:color w:val="auto"/>
          <w:sz w:val="32"/>
          <w:szCs w:val="32"/>
        </w:rPr>
      </w:pPr>
    </w:p>
    <w:p w14:paraId="162FD774">
      <w:pPr>
        <w:spacing w:line="560" w:lineRule="exact"/>
        <w:ind w:firstLine="640" w:firstLineChars="200"/>
        <w:rPr>
          <w:rFonts w:ascii="仿宋_GB2312" w:hAnsi="黑体" w:eastAsia="仿宋_GB2312"/>
          <w:color w:val="auto"/>
          <w:sz w:val="32"/>
          <w:szCs w:val="32"/>
        </w:rPr>
      </w:pPr>
    </w:p>
    <w:tbl>
      <w:tblPr>
        <w:tblStyle w:val="5"/>
        <w:tblW w:w="10987" w:type="dxa"/>
        <w:tblInd w:w="-885" w:type="dxa"/>
        <w:tblLayout w:type="autofit"/>
        <w:tblCellMar>
          <w:top w:w="0" w:type="dxa"/>
          <w:left w:w="108" w:type="dxa"/>
          <w:bottom w:w="0" w:type="dxa"/>
          <w:right w:w="108" w:type="dxa"/>
        </w:tblCellMar>
      </w:tblPr>
      <w:tblGrid>
        <w:gridCol w:w="567"/>
        <w:gridCol w:w="568"/>
        <w:gridCol w:w="567"/>
        <w:gridCol w:w="3827"/>
        <w:gridCol w:w="1560"/>
        <w:gridCol w:w="1701"/>
        <w:gridCol w:w="1842"/>
        <w:gridCol w:w="355"/>
      </w:tblGrid>
      <w:tr w14:paraId="5F384B14">
        <w:tblPrEx>
          <w:tblCellMar>
            <w:top w:w="0" w:type="dxa"/>
            <w:left w:w="108" w:type="dxa"/>
            <w:bottom w:w="0" w:type="dxa"/>
            <w:right w:w="108" w:type="dxa"/>
          </w:tblCellMar>
        </w:tblPrEx>
        <w:trPr>
          <w:gridAfter w:val="1"/>
          <w:wAfter w:w="355" w:type="dxa"/>
          <w:trHeight w:val="516" w:hRule="atLeast"/>
        </w:trPr>
        <w:tc>
          <w:tcPr>
            <w:tcW w:w="10632" w:type="dxa"/>
            <w:gridSpan w:val="7"/>
            <w:tcBorders>
              <w:top w:val="nil"/>
              <w:left w:val="nil"/>
              <w:bottom w:val="nil"/>
              <w:right w:val="nil"/>
            </w:tcBorders>
            <w:shd w:val="clear" w:color="auto" w:fill="auto"/>
            <w:noWrap/>
            <w:vAlign w:val="center"/>
          </w:tcPr>
          <w:p w14:paraId="69F460F3">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表三：支出决算表</w:t>
            </w:r>
          </w:p>
        </w:tc>
      </w:tr>
      <w:tr w14:paraId="78F75433">
        <w:tblPrEx>
          <w:tblCellMar>
            <w:top w:w="0" w:type="dxa"/>
            <w:left w:w="108" w:type="dxa"/>
            <w:bottom w:w="0" w:type="dxa"/>
            <w:right w:w="108" w:type="dxa"/>
          </w:tblCellMar>
        </w:tblPrEx>
        <w:trPr>
          <w:gridAfter w:val="1"/>
          <w:wAfter w:w="355" w:type="dxa"/>
          <w:trHeight w:val="276" w:hRule="atLeast"/>
        </w:trPr>
        <w:tc>
          <w:tcPr>
            <w:tcW w:w="5529" w:type="dxa"/>
            <w:gridSpan w:val="4"/>
            <w:tcBorders>
              <w:top w:val="nil"/>
              <w:left w:val="nil"/>
              <w:bottom w:val="nil"/>
              <w:right w:val="nil"/>
            </w:tcBorders>
            <w:shd w:val="clear" w:color="auto" w:fill="auto"/>
            <w:noWrap/>
            <w:vAlign w:val="center"/>
          </w:tcPr>
          <w:p w14:paraId="0DA52153">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1560" w:type="dxa"/>
            <w:tcBorders>
              <w:top w:val="nil"/>
              <w:left w:val="nil"/>
              <w:bottom w:val="nil"/>
              <w:right w:val="nil"/>
            </w:tcBorders>
            <w:shd w:val="clear" w:color="auto" w:fill="auto"/>
            <w:noWrap/>
            <w:vAlign w:val="center"/>
          </w:tcPr>
          <w:p w14:paraId="12FC2594">
            <w:pPr>
              <w:widowControl/>
              <w:jc w:val="left"/>
              <w:rPr>
                <w:rFonts w:ascii="等线" w:hAnsi="等线" w:eastAsia="等线" w:cs="宋体"/>
                <w:color w:val="auto"/>
                <w:kern w:val="0"/>
                <w:sz w:val="22"/>
                <w:szCs w:val="22"/>
              </w:rPr>
            </w:pPr>
          </w:p>
        </w:tc>
        <w:tc>
          <w:tcPr>
            <w:tcW w:w="1701" w:type="dxa"/>
            <w:tcBorders>
              <w:top w:val="nil"/>
              <w:left w:val="nil"/>
              <w:bottom w:val="nil"/>
              <w:right w:val="nil"/>
            </w:tcBorders>
            <w:shd w:val="clear" w:color="auto" w:fill="auto"/>
            <w:noWrap/>
            <w:vAlign w:val="center"/>
          </w:tcPr>
          <w:p w14:paraId="6E3A499F">
            <w:pPr>
              <w:widowControl/>
              <w:jc w:val="left"/>
              <w:rPr>
                <w:rFonts w:eastAsia="Times New Roman"/>
                <w:color w:val="auto"/>
                <w:kern w:val="0"/>
                <w:sz w:val="20"/>
                <w:szCs w:val="20"/>
              </w:rPr>
            </w:pPr>
          </w:p>
        </w:tc>
        <w:tc>
          <w:tcPr>
            <w:tcW w:w="1842" w:type="dxa"/>
            <w:tcBorders>
              <w:top w:val="nil"/>
              <w:left w:val="nil"/>
              <w:bottom w:val="nil"/>
              <w:right w:val="nil"/>
            </w:tcBorders>
            <w:shd w:val="clear" w:color="auto" w:fill="auto"/>
            <w:noWrap/>
            <w:vAlign w:val="center"/>
          </w:tcPr>
          <w:p w14:paraId="4D275511">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202</w:t>
            </w:r>
            <w:r>
              <w:rPr>
                <w:rFonts w:hint="eastAsia" w:ascii="等线" w:hAnsi="等线" w:eastAsia="等线" w:cs="宋体"/>
                <w:color w:val="auto"/>
                <w:kern w:val="0"/>
                <w:sz w:val="22"/>
                <w:szCs w:val="22"/>
                <w:lang w:val="en-US" w:eastAsia="zh-CN"/>
              </w:rPr>
              <w:t>4</w:t>
            </w:r>
            <w:r>
              <w:rPr>
                <w:rFonts w:hint="eastAsia" w:ascii="等线" w:hAnsi="等线" w:eastAsia="等线" w:cs="宋体"/>
                <w:color w:val="auto"/>
                <w:kern w:val="0"/>
                <w:sz w:val="22"/>
                <w:szCs w:val="22"/>
              </w:rPr>
              <w:t>年</w:t>
            </w:r>
          </w:p>
        </w:tc>
      </w:tr>
      <w:tr w14:paraId="2646018F">
        <w:tblPrEx>
          <w:tblCellMar>
            <w:top w:w="0" w:type="dxa"/>
            <w:left w:w="108" w:type="dxa"/>
            <w:bottom w:w="0" w:type="dxa"/>
            <w:right w:w="108" w:type="dxa"/>
          </w:tblCellMar>
        </w:tblPrEx>
        <w:trPr>
          <w:gridAfter w:val="1"/>
          <w:wAfter w:w="355" w:type="dxa"/>
          <w:trHeight w:val="312"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43661F5D">
            <w:pPr>
              <w:widowControl/>
              <w:jc w:val="center"/>
              <w:rPr>
                <w:rFonts w:ascii="宋体" w:hAnsi="宋体" w:cs="宋体"/>
                <w:color w:val="auto"/>
                <w:kern w:val="0"/>
                <w:sz w:val="22"/>
                <w:szCs w:val="22"/>
              </w:rPr>
            </w:pPr>
            <w:r>
              <w:rPr>
                <w:rFonts w:hint="eastAsia" w:ascii="宋体" w:hAnsi="宋体" w:cs="宋体"/>
                <w:color w:val="auto"/>
                <w:kern w:val="0"/>
                <w:sz w:val="22"/>
                <w:szCs w:val="22"/>
              </w:rPr>
              <w:t>科目代码</w:t>
            </w:r>
          </w:p>
        </w:tc>
        <w:tc>
          <w:tcPr>
            <w:tcW w:w="3827" w:type="dxa"/>
            <w:vMerge w:val="restart"/>
            <w:tcBorders>
              <w:top w:val="single" w:color="auto" w:sz="4" w:space="0"/>
              <w:left w:val="single" w:color="auto" w:sz="4" w:space="0"/>
              <w:bottom w:val="single" w:color="auto" w:sz="4" w:space="0"/>
              <w:right w:val="single" w:color="auto" w:sz="4" w:space="0"/>
            </w:tcBorders>
            <w:shd w:val="clear" w:color="000000" w:fill="F1F1F1"/>
            <w:noWrap/>
            <w:vAlign w:val="center"/>
          </w:tcPr>
          <w:p w14:paraId="3FCE0FEC">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1560"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5F45A21B">
            <w:pPr>
              <w:widowControl/>
              <w:jc w:val="center"/>
              <w:rPr>
                <w:rFonts w:ascii="宋体" w:hAnsi="宋体" w:cs="宋体"/>
                <w:color w:val="auto"/>
                <w:kern w:val="0"/>
                <w:sz w:val="22"/>
                <w:szCs w:val="22"/>
              </w:rPr>
            </w:pPr>
            <w:r>
              <w:rPr>
                <w:rFonts w:hint="eastAsia" w:ascii="宋体" w:hAnsi="宋体" w:cs="宋体"/>
                <w:color w:val="auto"/>
                <w:kern w:val="0"/>
                <w:sz w:val="22"/>
                <w:szCs w:val="22"/>
              </w:rPr>
              <w:t>本年支出合计</w:t>
            </w:r>
          </w:p>
        </w:tc>
        <w:tc>
          <w:tcPr>
            <w:tcW w:w="1701"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D68C9B1">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w:t>
            </w:r>
          </w:p>
        </w:tc>
        <w:tc>
          <w:tcPr>
            <w:tcW w:w="1842"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080E43A7">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w:t>
            </w:r>
          </w:p>
        </w:tc>
      </w:tr>
      <w:tr w14:paraId="232FF8BC">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66B6A503">
            <w:pPr>
              <w:widowControl/>
              <w:jc w:val="left"/>
              <w:rPr>
                <w:rFonts w:ascii="宋体" w:hAnsi="宋体" w:cs="宋体"/>
                <w:color w:val="auto"/>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7E54AAC">
            <w:pPr>
              <w:widowControl/>
              <w:jc w:val="left"/>
              <w:rPr>
                <w:rFonts w:ascii="宋体" w:hAnsi="宋体" w:cs="宋体"/>
                <w:color w:val="auto"/>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026E4F27">
            <w:pPr>
              <w:widowControl/>
              <w:jc w:val="left"/>
              <w:rPr>
                <w:rFonts w:ascii="宋体" w:hAnsi="宋体" w:cs="宋体"/>
                <w:color w:val="auto"/>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5CDF3427">
            <w:pPr>
              <w:widowControl/>
              <w:jc w:val="left"/>
              <w:rPr>
                <w:rFonts w:ascii="宋体" w:hAnsi="宋体" w:cs="宋体"/>
                <w:color w:val="auto"/>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79E0A3B8">
            <w:pPr>
              <w:widowControl/>
              <w:jc w:val="left"/>
              <w:rPr>
                <w:rFonts w:ascii="宋体" w:hAnsi="宋体" w:cs="宋体"/>
                <w:color w:val="auto"/>
                <w:kern w:val="0"/>
                <w:sz w:val="22"/>
                <w:szCs w:val="22"/>
              </w:rPr>
            </w:pPr>
          </w:p>
        </w:tc>
        <w:tc>
          <w:tcPr>
            <w:tcW w:w="355" w:type="dxa"/>
            <w:tcBorders>
              <w:top w:val="nil"/>
              <w:left w:val="nil"/>
              <w:bottom w:val="nil"/>
              <w:right w:val="nil"/>
            </w:tcBorders>
            <w:shd w:val="clear" w:color="auto" w:fill="auto"/>
            <w:noWrap/>
            <w:vAlign w:val="center"/>
          </w:tcPr>
          <w:p w14:paraId="39F5BBBC">
            <w:pPr>
              <w:widowControl/>
              <w:jc w:val="center"/>
              <w:rPr>
                <w:rFonts w:ascii="宋体" w:hAnsi="宋体" w:cs="宋体"/>
                <w:color w:val="auto"/>
                <w:kern w:val="0"/>
                <w:sz w:val="22"/>
                <w:szCs w:val="22"/>
              </w:rPr>
            </w:pPr>
          </w:p>
        </w:tc>
      </w:tr>
      <w:tr w14:paraId="3D79B0D6">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02660B2F">
            <w:pPr>
              <w:widowControl/>
              <w:jc w:val="left"/>
              <w:rPr>
                <w:rFonts w:ascii="宋体" w:hAnsi="宋体" w:cs="宋体"/>
                <w:color w:val="auto"/>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1FC7B71C">
            <w:pPr>
              <w:widowControl/>
              <w:jc w:val="left"/>
              <w:rPr>
                <w:rFonts w:ascii="宋体" w:hAnsi="宋体" w:cs="宋体"/>
                <w:color w:val="auto"/>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4BC86705">
            <w:pPr>
              <w:widowControl/>
              <w:jc w:val="left"/>
              <w:rPr>
                <w:rFonts w:ascii="宋体" w:hAnsi="宋体" w:cs="宋体"/>
                <w:color w:val="auto"/>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6224FDFC">
            <w:pPr>
              <w:widowControl/>
              <w:jc w:val="left"/>
              <w:rPr>
                <w:rFonts w:ascii="宋体" w:hAnsi="宋体" w:cs="宋体"/>
                <w:color w:val="auto"/>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40309E37">
            <w:pPr>
              <w:widowControl/>
              <w:jc w:val="left"/>
              <w:rPr>
                <w:rFonts w:ascii="宋体" w:hAnsi="宋体" w:cs="宋体"/>
                <w:color w:val="auto"/>
                <w:kern w:val="0"/>
                <w:sz w:val="22"/>
                <w:szCs w:val="22"/>
              </w:rPr>
            </w:pPr>
          </w:p>
        </w:tc>
        <w:tc>
          <w:tcPr>
            <w:tcW w:w="355" w:type="dxa"/>
            <w:tcBorders>
              <w:top w:val="nil"/>
              <w:left w:val="nil"/>
              <w:bottom w:val="nil"/>
              <w:right w:val="nil"/>
            </w:tcBorders>
            <w:shd w:val="clear" w:color="auto" w:fill="auto"/>
            <w:noWrap/>
            <w:vAlign w:val="center"/>
          </w:tcPr>
          <w:p w14:paraId="24326C83">
            <w:pPr>
              <w:widowControl/>
              <w:jc w:val="left"/>
              <w:rPr>
                <w:rFonts w:eastAsia="Times New Roman"/>
                <w:color w:val="auto"/>
                <w:kern w:val="0"/>
                <w:sz w:val="20"/>
                <w:szCs w:val="20"/>
              </w:rPr>
            </w:pPr>
          </w:p>
        </w:tc>
      </w:tr>
      <w:tr w14:paraId="6D8EC601">
        <w:tblPrEx>
          <w:tblCellMar>
            <w:top w:w="0" w:type="dxa"/>
            <w:left w:w="108" w:type="dxa"/>
            <w:bottom w:w="0" w:type="dxa"/>
            <w:right w:w="108" w:type="dxa"/>
          </w:tblCellMar>
        </w:tblPrEx>
        <w:trPr>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0081D405">
            <w:pPr>
              <w:widowControl/>
              <w:jc w:val="left"/>
              <w:rPr>
                <w:rFonts w:ascii="宋体" w:hAnsi="宋体" w:cs="宋体"/>
                <w:color w:val="auto"/>
                <w:kern w:val="0"/>
                <w:sz w:val="22"/>
                <w:szCs w:val="22"/>
              </w:rPr>
            </w:pPr>
          </w:p>
        </w:tc>
        <w:tc>
          <w:tcPr>
            <w:tcW w:w="3827" w:type="dxa"/>
            <w:vMerge w:val="continue"/>
            <w:tcBorders>
              <w:top w:val="single" w:color="auto" w:sz="4" w:space="0"/>
              <w:left w:val="single" w:color="auto" w:sz="4" w:space="0"/>
              <w:bottom w:val="single" w:color="auto" w:sz="4" w:space="0"/>
              <w:right w:val="single" w:color="auto" w:sz="4" w:space="0"/>
            </w:tcBorders>
            <w:vAlign w:val="center"/>
          </w:tcPr>
          <w:p w14:paraId="0FAF61DE">
            <w:pPr>
              <w:widowControl/>
              <w:jc w:val="left"/>
              <w:rPr>
                <w:rFonts w:ascii="宋体" w:hAnsi="宋体" w:cs="宋体"/>
                <w:color w:val="auto"/>
                <w:kern w:val="0"/>
                <w:sz w:val="22"/>
                <w:szCs w:val="22"/>
              </w:rPr>
            </w:pPr>
          </w:p>
        </w:tc>
        <w:tc>
          <w:tcPr>
            <w:tcW w:w="1560" w:type="dxa"/>
            <w:vMerge w:val="continue"/>
            <w:tcBorders>
              <w:top w:val="single" w:color="auto" w:sz="4" w:space="0"/>
              <w:left w:val="single" w:color="auto" w:sz="4" w:space="0"/>
              <w:bottom w:val="single" w:color="auto" w:sz="4" w:space="0"/>
              <w:right w:val="single" w:color="auto" w:sz="4" w:space="0"/>
            </w:tcBorders>
            <w:vAlign w:val="center"/>
          </w:tcPr>
          <w:p w14:paraId="564A2EE8">
            <w:pPr>
              <w:widowControl/>
              <w:jc w:val="left"/>
              <w:rPr>
                <w:rFonts w:ascii="宋体" w:hAnsi="宋体" w:cs="宋体"/>
                <w:color w:val="auto"/>
                <w:kern w:val="0"/>
                <w:sz w:val="22"/>
                <w:szCs w:val="22"/>
              </w:rPr>
            </w:pPr>
          </w:p>
        </w:tc>
        <w:tc>
          <w:tcPr>
            <w:tcW w:w="1701" w:type="dxa"/>
            <w:vMerge w:val="continue"/>
            <w:tcBorders>
              <w:top w:val="single" w:color="auto" w:sz="4" w:space="0"/>
              <w:left w:val="single" w:color="auto" w:sz="4" w:space="0"/>
              <w:bottom w:val="single" w:color="auto" w:sz="4" w:space="0"/>
              <w:right w:val="single" w:color="auto" w:sz="4" w:space="0"/>
            </w:tcBorders>
            <w:vAlign w:val="center"/>
          </w:tcPr>
          <w:p w14:paraId="76F65488">
            <w:pPr>
              <w:widowControl/>
              <w:jc w:val="left"/>
              <w:rPr>
                <w:rFonts w:ascii="宋体" w:hAnsi="宋体" w:cs="宋体"/>
                <w:color w:val="auto"/>
                <w:kern w:val="0"/>
                <w:sz w:val="22"/>
                <w:szCs w:val="22"/>
              </w:rPr>
            </w:pPr>
          </w:p>
        </w:tc>
        <w:tc>
          <w:tcPr>
            <w:tcW w:w="1842" w:type="dxa"/>
            <w:vMerge w:val="continue"/>
            <w:tcBorders>
              <w:top w:val="single" w:color="auto" w:sz="4" w:space="0"/>
              <w:left w:val="single" w:color="auto" w:sz="4" w:space="0"/>
              <w:bottom w:val="single" w:color="auto" w:sz="4" w:space="0"/>
              <w:right w:val="single" w:color="auto" w:sz="4" w:space="0"/>
            </w:tcBorders>
            <w:vAlign w:val="center"/>
          </w:tcPr>
          <w:p w14:paraId="6315CA42">
            <w:pPr>
              <w:widowControl/>
              <w:jc w:val="left"/>
              <w:rPr>
                <w:rFonts w:ascii="宋体" w:hAnsi="宋体" w:cs="宋体"/>
                <w:color w:val="auto"/>
                <w:kern w:val="0"/>
                <w:sz w:val="22"/>
                <w:szCs w:val="22"/>
              </w:rPr>
            </w:pPr>
          </w:p>
        </w:tc>
        <w:tc>
          <w:tcPr>
            <w:tcW w:w="355" w:type="dxa"/>
            <w:tcBorders>
              <w:top w:val="nil"/>
              <w:left w:val="nil"/>
              <w:bottom w:val="nil"/>
              <w:right w:val="nil"/>
            </w:tcBorders>
            <w:shd w:val="clear" w:color="auto" w:fill="auto"/>
            <w:noWrap/>
            <w:vAlign w:val="center"/>
          </w:tcPr>
          <w:p w14:paraId="55FD32B2">
            <w:pPr>
              <w:widowControl/>
              <w:jc w:val="left"/>
              <w:rPr>
                <w:rFonts w:eastAsia="Times New Roman"/>
                <w:color w:val="auto"/>
                <w:kern w:val="0"/>
                <w:sz w:val="20"/>
                <w:szCs w:val="20"/>
              </w:rPr>
            </w:pPr>
          </w:p>
        </w:tc>
      </w:tr>
      <w:tr w14:paraId="01A26EED">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noWrap/>
            <w:vAlign w:val="center"/>
          </w:tcPr>
          <w:p w14:paraId="194F116C">
            <w:pPr>
              <w:widowControl/>
              <w:jc w:val="center"/>
              <w:rPr>
                <w:rFonts w:ascii="宋体" w:hAnsi="宋体" w:cs="宋体"/>
                <w:color w:val="auto"/>
                <w:kern w:val="0"/>
                <w:sz w:val="22"/>
                <w:szCs w:val="22"/>
              </w:rPr>
            </w:pPr>
            <w:r>
              <w:rPr>
                <w:rFonts w:hint="eastAsia" w:ascii="宋体" w:hAnsi="宋体" w:cs="宋体"/>
                <w:color w:val="auto"/>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noWrap/>
            <w:vAlign w:val="center"/>
          </w:tcPr>
          <w:p w14:paraId="095C15DC">
            <w:pPr>
              <w:widowControl/>
              <w:jc w:val="center"/>
              <w:rPr>
                <w:rFonts w:ascii="宋体" w:hAnsi="宋体" w:cs="宋体"/>
                <w:color w:val="auto"/>
                <w:kern w:val="0"/>
                <w:sz w:val="22"/>
                <w:szCs w:val="22"/>
              </w:rPr>
            </w:pPr>
            <w:r>
              <w:rPr>
                <w:rFonts w:hint="eastAsia" w:ascii="宋体" w:hAnsi="宋体" w:cs="宋体"/>
                <w:color w:val="auto"/>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noWrap/>
            <w:vAlign w:val="center"/>
          </w:tcPr>
          <w:p w14:paraId="2CBF4030">
            <w:pPr>
              <w:widowControl/>
              <w:jc w:val="center"/>
              <w:rPr>
                <w:rFonts w:ascii="宋体" w:hAnsi="宋体" w:cs="宋体"/>
                <w:color w:val="auto"/>
                <w:kern w:val="0"/>
                <w:sz w:val="22"/>
                <w:szCs w:val="22"/>
              </w:rPr>
            </w:pPr>
            <w:r>
              <w:rPr>
                <w:rFonts w:hint="eastAsia" w:ascii="宋体" w:hAnsi="宋体" w:cs="宋体"/>
                <w:color w:val="auto"/>
                <w:kern w:val="0"/>
                <w:sz w:val="22"/>
                <w:szCs w:val="22"/>
              </w:rPr>
              <w:t>项</w:t>
            </w:r>
          </w:p>
        </w:tc>
        <w:tc>
          <w:tcPr>
            <w:tcW w:w="3827" w:type="dxa"/>
            <w:tcBorders>
              <w:top w:val="nil"/>
              <w:left w:val="nil"/>
              <w:bottom w:val="single" w:color="auto" w:sz="4" w:space="0"/>
              <w:right w:val="single" w:color="auto" w:sz="4" w:space="0"/>
            </w:tcBorders>
            <w:shd w:val="clear" w:color="000000" w:fill="F1F1F1"/>
            <w:noWrap/>
            <w:vAlign w:val="center"/>
          </w:tcPr>
          <w:p w14:paraId="400E2BCF">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560" w:type="dxa"/>
            <w:tcBorders>
              <w:top w:val="nil"/>
              <w:left w:val="nil"/>
              <w:bottom w:val="single" w:color="auto" w:sz="4" w:space="0"/>
              <w:right w:val="single" w:color="auto" w:sz="4" w:space="0"/>
            </w:tcBorders>
            <w:shd w:val="clear" w:color="000000" w:fill="F1F1F1"/>
            <w:vAlign w:val="center"/>
          </w:tcPr>
          <w:p w14:paraId="7AB36AC7">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1701" w:type="dxa"/>
            <w:tcBorders>
              <w:top w:val="nil"/>
              <w:left w:val="nil"/>
              <w:bottom w:val="single" w:color="auto" w:sz="4" w:space="0"/>
              <w:right w:val="single" w:color="auto" w:sz="4" w:space="0"/>
            </w:tcBorders>
            <w:shd w:val="clear" w:color="000000" w:fill="F1F1F1"/>
            <w:vAlign w:val="center"/>
          </w:tcPr>
          <w:p w14:paraId="5014588A">
            <w:pPr>
              <w:widowControl/>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1842" w:type="dxa"/>
            <w:tcBorders>
              <w:top w:val="nil"/>
              <w:left w:val="nil"/>
              <w:bottom w:val="single" w:color="auto" w:sz="4" w:space="0"/>
              <w:right w:val="single" w:color="auto" w:sz="4" w:space="0"/>
            </w:tcBorders>
            <w:shd w:val="clear" w:color="000000" w:fill="F1F1F1"/>
            <w:vAlign w:val="center"/>
          </w:tcPr>
          <w:p w14:paraId="379596E7">
            <w:pPr>
              <w:widowControl/>
              <w:jc w:val="center"/>
              <w:rPr>
                <w:rFonts w:ascii="宋体" w:hAnsi="宋体" w:cs="宋体"/>
                <w:color w:val="auto"/>
                <w:kern w:val="0"/>
                <w:sz w:val="22"/>
                <w:szCs w:val="22"/>
              </w:rPr>
            </w:pPr>
            <w:r>
              <w:rPr>
                <w:rFonts w:hint="eastAsia" w:ascii="宋体" w:hAnsi="宋体" w:cs="宋体"/>
                <w:color w:val="auto"/>
                <w:kern w:val="0"/>
                <w:sz w:val="22"/>
                <w:szCs w:val="22"/>
              </w:rPr>
              <w:t>3</w:t>
            </w:r>
          </w:p>
        </w:tc>
        <w:tc>
          <w:tcPr>
            <w:tcW w:w="355" w:type="dxa"/>
            <w:vAlign w:val="center"/>
          </w:tcPr>
          <w:p w14:paraId="00CADD8F">
            <w:pPr>
              <w:widowControl/>
              <w:jc w:val="left"/>
              <w:rPr>
                <w:rFonts w:eastAsia="Times New Roman"/>
                <w:color w:val="auto"/>
                <w:kern w:val="0"/>
                <w:sz w:val="20"/>
                <w:szCs w:val="20"/>
              </w:rPr>
            </w:pPr>
          </w:p>
        </w:tc>
      </w:tr>
      <w:tr w14:paraId="601E10C7">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4F862183">
            <w:pPr>
              <w:widowControl/>
              <w:jc w:val="left"/>
              <w:rPr>
                <w:rFonts w:ascii="宋体" w:hAnsi="宋体" w:cs="宋体"/>
                <w:color w:val="auto"/>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67C07265">
            <w:pPr>
              <w:widowControl/>
              <w:jc w:val="left"/>
              <w:rPr>
                <w:rFonts w:ascii="宋体" w:hAnsi="宋体" w:cs="宋体"/>
                <w:color w:val="auto"/>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5CF16914">
            <w:pPr>
              <w:widowControl/>
              <w:jc w:val="left"/>
              <w:rPr>
                <w:rFonts w:ascii="宋体" w:hAnsi="宋体" w:cs="宋体"/>
                <w:color w:val="auto"/>
                <w:kern w:val="0"/>
                <w:sz w:val="22"/>
                <w:szCs w:val="22"/>
              </w:rPr>
            </w:pPr>
          </w:p>
        </w:tc>
        <w:tc>
          <w:tcPr>
            <w:tcW w:w="3827" w:type="dxa"/>
            <w:tcBorders>
              <w:top w:val="nil"/>
              <w:left w:val="nil"/>
              <w:bottom w:val="single" w:color="auto" w:sz="4" w:space="0"/>
              <w:right w:val="single" w:color="auto" w:sz="4" w:space="0"/>
            </w:tcBorders>
            <w:shd w:val="clear" w:color="000000" w:fill="F1F1F1"/>
            <w:noWrap/>
            <w:vAlign w:val="center"/>
          </w:tcPr>
          <w:p w14:paraId="3458FCAF">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560" w:type="dxa"/>
            <w:tcBorders>
              <w:top w:val="nil"/>
              <w:left w:val="nil"/>
              <w:bottom w:val="single" w:color="auto" w:sz="4" w:space="0"/>
              <w:right w:val="single" w:color="auto" w:sz="4" w:space="0"/>
            </w:tcBorders>
            <w:shd w:val="clear" w:color="000000" w:fill="FFFFFF"/>
            <w:noWrap/>
            <w:vAlign w:val="center"/>
          </w:tcPr>
          <w:p w14:paraId="54E285F0">
            <w:pPr>
              <w:keepNext w:val="0"/>
              <w:keepLines w:val="0"/>
              <w:widowControl/>
              <w:suppressLineNumbers w:val="0"/>
              <w:jc w:val="right"/>
              <w:textAlignment w:val="center"/>
              <w:rPr>
                <w:rFonts w:ascii="宋体" w:hAnsi="宋体" w:cs="宋体"/>
                <w:b/>
                <w:bCs/>
                <w:color w:val="auto"/>
                <w:kern w:val="0"/>
                <w:sz w:val="22"/>
                <w:szCs w:val="22"/>
              </w:rPr>
            </w:pPr>
            <w:r>
              <w:rPr>
                <w:rFonts w:hint="eastAsia" w:ascii="宋体" w:hAnsi="宋体" w:eastAsia="宋体" w:cs="宋体"/>
                <w:b/>
                <w:bCs/>
                <w:i w:val="0"/>
                <w:iCs w:val="0"/>
                <w:color w:val="auto"/>
                <w:kern w:val="0"/>
                <w:sz w:val="22"/>
                <w:szCs w:val="22"/>
                <w:u w:val="none"/>
                <w:lang w:val="en-US" w:eastAsia="zh-CN" w:bidi="ar"/>
              </w:rPr>
              <w:t>110,546.18</w:t>
            </w:r>
          </w:p>
        </w:tc>
        <w:tc>
          <w:tcPr>
            <w:tcW w:w="1701" w:type="dxa"/>
            <w:tcBorders>
              <w:top w:val="nil"/>
              <w:left w:val="nil"/>
              <w:bottom w:val="single" w:color="auto" w:sz="4" w:space="0"/>
              <w:right w:val="single" w:color="auto" w:sz="4" w:space="0"/>
            </w:tcBorders>
            <w:shd w:val="clear" w:color="000000" w:fill="FFFFFF"/>
            <w:noWrap/>
            <w:vAlign w:val="center"/>
          </w:tcPr>
          <w:p w14:paraId="11392327">
            <w:pPr>
              <w:keepNext w:val="0"/>
              <w:keepLines w:val="0"/>
              <w:widowControl/>
              <w:suppressLineNumbers w:val="0"/>
              <w:jc w:val="right"/>
              <w:textAlignment w:val="center"/>
              <w:rPr>
                <w:rFonts w:ascii="宋体" w:hAnsi="宋体" w:cs="宋体"/>
                <w:b/>
                <w:bCs/>
                <w:color w:val="auto"/>
                <w:kern w:val="0"/>
                <w:sz w:val="22"/>
                <w:szCs w:val="22"/>
              </w:rPr>
            </w:pPr>
            <w:r>
              <w:rPr>
                <w:rFonts w:hint="eastAsia" w:ascii="宋体" w:hAnsi="宋体" w:eastAsia="宋体" w:cs="宋体"/>
                <w:b/>
                <w:bCs/>
                <w:i w:val="0"/>
                <w:iCs w:val="0"/>
                <w:color w:val="auto"/>
                <w:kern w:val="0"/>
                <w:sz w:val="22"/>
                <w:szCs w:val="22"/>
                <w:u w:val="none"/>
                <w:lang w:val="en-US" w:eastAsia="zh-CN" w:bidi="ar"/>
              </w:rPr>
              <w:t>50,739.33</w:t>
            </w:r>
          </w:p>
        </w:tc>
        <w:tc>
          <w:tcPr>
            <w:tcW w:w="1842" w:type="dxa"/>
            <w:tcBorders>
              <w:top w:val="nil"/>
              <w:left w:val="nil"/>
              <w:bottom w:val="single" w:color="auto" w:sz="4" w:space="0"/>
              <w:right w:val="single" w:color="auto" w:sz="4" w:space="0"/>
            </w:tcBorders>
            <w:shd w:val="clear" w:color="000000" w:fill="FFFFFF"/>
            <w:noWrap/>
            <w:vAlign w:val="center"/>
          </w:tcPr>
          <w:p w14:paraId="58065646">
            <w:pPr>
              <w:keepNext w:val="0"/>
              <w:keepLines w:val="0"/>
              <w:widowControl/>
              <w:suppressLineNumbers w:val="0"/>
              <w:jc w:val="right"/>
              <w:textAlignment w:val="center"/>
              <w:rPr>
                <w:rFonts w:ascii="宋体" w:hAnsi="宋体" w:cs="宋体"/>
                <w:b/>
                <w:bCs/>
                <w:color w:val="auto"/>
                <w:kern w:val="0"/>
                <w:sz w:val="22"/>
                <w:szCs w:val="22"/>
              </w:rPr>
            </w:pPr>
            <w:r>
              <w:rPr>
                <w:rFonts w:hint="eastAsia" w:ascii="宋体" w:hAnsi="宋体" w:eastAsia="宋体" w:cs="宋体"/>
                <w:b/>
                <w:bCs/>
                <w:i w:val="0"/>
                <w:iCs w:val="0"/>
                <w:color w:val="auto"/>
                <w:kern w:val="0"/>
                <w:sz w:val="22"/>
                <w:szCs w:val="22"/>
                <w:u w:val="none"/>
                <w:lang w:val="en-US" w:eastAsia="zh-CN" w:bidi="ar"/>
              </w:rPr>
              <w:t>59,806.85</w:t>
            </w:r>
          </w:p>
        </w:tc>
        <w:tc>
          <w:tcPr>
            <w:tcW w:w="355" w:type="dxa"/>
            <w:vAlign w:val="center"/>
          </w:tcPr>
          <w:p w14:paraId="0628A3BC">
            <w:pPr>
              <w:widowControl/>
              <w:jc w:val="left"/>
              <w:rPr>
                <w:rFonts w:eastAsia="Times New Roman"/>
                <w:color w:val="auto"/>
                <w:kern w:val="0"/>
                <w:sz w:val="20"/>
                <w:szCs w:val="20"/>
              </w:rPr>
            </w:pPr>
          </w:p>
        </w:tc>
      </w:tr>
      <w:tr w14:paraId="302CD30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7685F2">
            <w:pPr>
              <w:widowControl/>
              <w:jc w:val="left"/>
              <w:rPr>
                <w:rFonts w:ascii="宋体" w:hAnsi="宋体" w:eastAsia="宋体" w:cs="宋体"/>
                <w:color w:val="auto"/>
                <w:kern w:val="0"/>
                <w:sz w:val="22"/>
                <w:szCs w:val="22"/>
                <w:lang w:val="en-US" w:eastAsia="zh-CN" w:bidi="ar-SA"/>
              </w:rPr>
            </w:pPr>
            <w:r>
              <w:rPr>
                <w:rFonts w:hint="eastAsia" w:ascii="宋体" w:hAnsi="宋体" w:cs="宋体"/>
                <w:color w:val="auto"/>
                <w:kern w:val="0"/>
                <w:sz w:val="22"/>
                <w:szCs w:val="22"/>
              </w:rPr>
              <w:t>2050202</w:t>
            </w:r>
          </w:p>
        </w:tc>
        <w:tc>
          <w:tcPr>
            <w:tcW w:w="3827" w:type="dxa"/>
            <w:tcBorders>
              <w:top w:val="nil"/>
              <w:left w:val="nil"/>
              <w:bottom w:val="single" w:color="auto" w:sz="4" w:space="0"/>
              <w:right w:val="single" w:color="auto" w:sz="4" w:space="0"/>
            </w:tcBorders>
            <w:shd w:val="clear" w:color="000000" w:fill="FFFFFF"/>
            <w:noWrap/>
            <w:vAlign w:val="center"/>
          </w:tcPr>
          <w:p w14:paraId="69FD8514">
            <w:pPr>
              <w:widowControl/>
              <w:jc w:val="left"/>
              <w:rPr>
                <w:rFonts w:ascii="宋体" w:hAnsi="宋体" w:eastAsia="宋体" w:cs="宋体"/>
                <w:color w:val="auto"/>
                <w:kern w:val="0"/>
                <w:sz w:val="22"/>
                <w:szCs w:val="22"/>
                <w:lang w:val="en-US" w:eastAsia="zh-CN" w:bidi="ar-SA"/>
              </w:rPr>
            </w:pPr>
            <w:r>
              <w:rPr>
                <w:rFonts w:hint="eastAsia" w:ascii="宋体" w:hAnsi="宋体" w:cs="宋体"/>
                <w:color w:val="auto"/>
                <w:kern w:val="0"/>
                <w:sz w:val="22"/>
                <w:szCs w:val="22"/>
              </w:rPr>
              <w:t>小学教育</w:t>
            </w:r>
          </w:p>
        </w:tc>
        <w:tc>
          <w:tcPr>
            <w:tcW w:w="1560" w:type="dxa"/>
            <w:tcBorders>
              <w:top w:val="nil"/>
              <w:left w:val="nil"/>
              <w:bottom w:val="single" w:color="auto" w:sz="4" w:space="0"/>
              <w:right w:val="single" w:color="auto" w:sz="4" w:space="0"/>
            </w:tcBorders>
            <w:shd w:val="clear" w:color="000000" w:fill="FFFFFF"/>
            <w:noWrap/>
            <w:vAlign w:val="center"/>
          </w:tcPr>
          <w:p w14:paraId="3DE74D52">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1,008.98</w:t>
            </w:r>
          </w:p>
        </w:tc>
        <w:tc>
          <w:tcPr>
            <w:tcW w:w="1701" w:type="dxa"/>
            <w:tcBorders>
              <w:top w:val="nil"/>
              <w:left w:val="nil"/>
              <w:bottom w:val="single" w:color="auto" w:sz="4" w:space="0"/>
              <w:right w:val="single" w:color="auto" w:sz="4" w:space="0"/>
            </w:tcBorders>
            <w:shd w:val="clear" w:color="000000" w:fill="FFFFFF"/>
            <w:noWrap/>
            <w:vAlign w:val="center"/>
          </w:tcPr>
          <w:p w14:paraId="6D8E22B2">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849.00</w:t>
            </w:r>
          </w:p>
        </w:tc>
        <w:tc>
          <w:tcPr>
            <w:tcW w:w="1842" w:type="dxa"/>
            <w:tcBorders>
              <w:top w:val="nil"/>
              <w:left w:val="nil"/>
              <w:bottom w:val="single" w:color="auto" w:sz="4" w:space="0"/>
              <w:right w:val="single" w:color="auto" w:sz="4" w:space="0"/>
            </w:tcBorders>
            <w:shd w:val="clear" w:color="000000" w:fill="FFFFFF"/>
            <w:noWrap/>
            <w:vAlign w:val="center"/>
          </w:tcPr>
          <w:p w14:paraId="00D5F3B0">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159.99</w:t>
            </w:r>
          </w:p>
        </w:tc>
        <w:tc>
          <w:tcPr>
            <w:tcW w:w="355" w:type="dxa"/>
            <w:vAlign w:val="center"/>
          </w:tcPr>
          <w:p w14:paraId="2AF26581">
            <w:pPr>
              <w:widowControl/>
              <w:jc w:val="left"/>
              <w:rPr>
                <w:rFonts w:eastAsia="Times New Roman"/>
                <w:color w:val="auto"/>
                <w:kern w:val="0"/>
                <w:sz w:val="20"/>
                <w:szCs w:val="20"/>
              </w:rPr>
            </w:pPr>
          </w:p>
        </w:tc>
      </w:tr>
      <w:tr w14:paraId="4610A4A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C8A7877">
            <w:pPr>
              <w:widowControl/>
              <w:jc w:val="left"/>
              <w:rPr>
                <w:rFonts w:hint="eastAsia" w:ascii="宋体" w:hAnsi="宋体" w:eastAsia="宋体" w:cs="宋体"/>
                <w:color w:val="auto"/>
                <w:kern w:val="0"/>
                <w:sz w:val="22"/>
                <w:szCs w:val="22"/>
                <w:lang w:val="en-US" w:eastAsia="zh-CN" w:bidi="ar-SA"/>
              </w:rPr>
            </w:pPr>
            <w:r>
              <w:rPr>
                <w:rFonts w:hint="eastAsia" w:ascii="宋体" w:hAnsi="宋体" w:cs="宋体"/>
                <w:color w:val="auto"/>
                <w:kern w:val="0"/>
                <w:sz w:val="22"/>
                <w:szCs w:val="22"/>
              </w:rPr>
              <w:t>2050205</w:t>
            </w:r>
          </w:p>
        </w:tc>
        <w:tc>
          <w:tcPr>
            <w:tcW w:w="3827" w:type="dxa"/>
            <w:tcBorders>
              <w:top w:val="nil"/>
              <w:left w:val="nil"/>
              <w:bottom w:val="single" w:color="auto" w:sz="4" w:space="0"/>
              <w:right w:val="single" w:color="auto" w:sz="4" w:space="0"/>
            </w:tcBorders>
            <w:shd w:val="clear" w:color="000000" w:fill="FFFFFF"/>
            <w:noWrap/>
            <w:vAlign w:val="center"/>
          </w:tcPr>
          <w:p w14:paraId="4562A986">
            <w:pPr>
              <w:widowControl/>
              <w:jc w:val="left"/>
              <w:rPr>
                <w:rFonts w:hint="eastAsia" w:ascii="宋体" w:hAnsi="宋体" w:eastAsia="宋体" w:cs="宋体"/>
                <w:color w:val="auto"/>
                <w:kern w:val="0"/>
                <w:sz w:val="22"/>
                <w:szCs w:val="22"/>
                <w:lang w:val="en-US" w:eastAsia="zh-CN" w:bidi="ar-SA"/>
              </w:rPr>
            </w:pPr>
            <w:r>
              <w:rPr>
                <w:rFonts w:hint="eastAsia" w:ascii="宋体" w:hAnsi="宋体" w:cs="宋体"/>
                <w:color w:val="auto"/>
                <w:kern w:val="0"/>
                <w:sz w:val="22"/>
                <w:szCs w:val="22"/>
              </w:rPr>
              <w:t>高等教育</w:t>
            </w:r>
          </w:p>
        </w:tc>
        <w:tc>
          <w:tcPr>
            <w:tcW w:w="1560" w:type="dxa"/>
            <w:tcBorders>
              <w:top w:val="nil"/>
              <w:left w:val="nil"/>
              <w:bottom w:val="single" w:color="auto" w:sz="4" w:space="0"/>
              <w:right w:val="single" w:color="auto" w:sz="4" w:space="0"/>
            </w:tcBorders>
            <w:shd w:val="clear" w:color="auto" w:fill="FFFFFF"/>
            <w:noWrap/>
            <w:vAlign w:val="center"/>
          </w:tcPr>
          <w:p w14:paraId="7649EA17">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105,277.72</w:t>
            </w:r>
          </w:p>
        </w:tc>
        <w:tc>
          <w:tcPr>
            <w:tcW w:w="1701" w:type="dxa"/>
            <w:tcBorders>
              <w:top w:val="nil"/>
              <w:left w:val="nil"/>
              <w:bottom w:val="single" w:color="auto" w:sz="4" w:space="0"/>
              <w:right w:val="single" w:color="auto" w:sz="4" w:space="0"/>
            </w:tcBorders>
            <w:shd w:val="clear" w:color="auto" w:fill="FFFFFF"/>
            <w:noWrap/>
            <w:vAlign w:val="center"/>
          </w:tcPr>
          <w:p w14:paraId="5EBA3F5F">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45,941.54</w:t>
            </w:r>
          </w:p>
        </w:tc>
        <w:tc>
          <w:tcPr>
            <w:tcW w:w="1842" w:type="dxa"/>
            <w:tcBorders>
              <w:top w:val="nil"/>
              <w:left w:val="nil"/>
              <w:bottom w:val="single" w:color="auto" w:sz="4" w:space="0"/>
              <w:right w:val="single" w:color="auto" w:sz="4" w:space="0"/>
            </w:tcBorders>
            <w:shd w:val="clear" w:color="auto" w:fill="FFFFFF"/>
            <w:noWrap/>
            <w:vAlign w:val="center"/>
          </w:tcPr>
          <w:p w14:paraId="5E6A6E8B">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59,336.18</w:t>
            </w:r>
          </w:p>
        </w:tc>
        <w:tc>
          <w:tcPr>
            <w:tcW w:w="355" w:type="dxa"/>
            <w:vAlign w:val="center"/>
          </w:tcPr>
          <w:p w14:paraId="0CD2ED27">
            <w:pPr>
              <w:widowControl/>
              <w:jc w:val="left"/>
              <w:rPr>
                <w:rFonts w:eastAsia="Times New Roman"/>
                <w:color w:val="auto"/>
                <w:kern w:val="0"/>
                <w:sz w:val="20"/>
                <w:szCs w:val="20"/>
              </w:rPr>
            </w:pPr>
          </w:p>
        </w:tc>
      </w:tr>
      <w:tr w14:paraId="626C25B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0F6AF0A">
            <w:pPr>
              <w:widowControl/>
              <w:jc w:val="left"/>
              <w:rPr>
                <w:rFonts w:ascii="宋体" w:hAnsi="宋体" w:cs="宋体"/>
                <w:color w:val="auto"/>
                <w:kern w:val="0"/>
                <w:sz w:val="22"/>
                <w:szCs w:val="22"/>
              </w:rPr>
            </w:pPr>
            <w:r>
              <w:rPr>
                <w:rFonts w:hint="eastAsia" w:ascii="宋体" w:hAnsi="宋体" w:cs="宋体"/>
                <w:color w:val="auto"/>
                <w:kern w:val="0"/>
                <w:sz w:val="22"/>
                <w:szCs w:val="22"/>
              </w:rPr>
              <w:t>2050299</w:t>
            </w:r>
          </w:p>
        </w:tc>
        <w:tc>
          <w:tcPr>
            <w:tcW w:w="3827" w:type="dxa"/>
            <w:tcBorders>
              <w:top w:val="nil"/>
              <w:left w:val="nil"/>
              <w:bottom w:val="single" w:color="auto" w:sz="4" w:space="0"/>
              <w:right w:val="single" w:color="auto" w:sz="4" w:space="0"/>
            </w:tcBorders>
            <w:shd w:val="clear" w:color="000000" w:fill="FFFFFF"/>
            <w:noWrap/>
            <w:vAlign w:val="center"/>
          </w:tcPr>
          <w:p w14:paraId="02A5DD1E">
            <w:pPr>
              <w:widowControl/>
              <w:jc w:val="left"/>
              <w:rPr>
                <w:rFonts w:ascii="宋体" w:hAnsi="宋体" w:cs="宋体"/>
                <w:color w:val="auto"/>
                <w:kern w:val="0"/>
                <w:sz w:val="22"/>
                <w:szCs w:val="22"/>
              </w:rPr>
            </w:pPr>
            <w:r>
              <w:rPr>
                <w:rFonts w:hint="eastAsia" w:ascii="宋体" w:hAnsi="宋体" w:cs="宋体"/>
                <w:color w:val="auto"/>
                <w:kern w:val="0"/>
                <w:sz w:val="22"/>
                <w:szCs w:val="22"/>
              </w:rPr>
              <w:t>其他普通教育支出</w:t>
            </w:r>
          </w:p>
        </w:tc>
        <w:tc>
          <w:tcPr>
            <w:tcW w:w="1560" w:type="dxa"/>
            <w:tcBorders>
              <w:top w:val="nil"/>
              <w:left w:val="nil"/>
              <w:bottom w:val="single" w:color="auto" w:sz="4" w:space="0"/>
              <w:right w:val="single" w:color="auto" w:sz="4" w:space="0"/>
            </w:tcBorders>
            <w:shd w:val="clear" w:color="000000" w:fill="FFFFFF"/>
            <w:noWrap/>
            <w:vAlign w:val="center"/>
          </w:tcPr>
          <w:p w14:paraId="30206A24">
            <w:pPr>
              <w:widowControl/>
              <w:jc w:val="right"/>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45.00</w:t>
            </w:r>
          </w:p>
        </w:tc>
        <w:tc>
          <w:tcPr>
            <w:tcW w:w="1701" w:type="dxa"/>
            <w:tcBorders>
              <w:top w:val="nil"/>
              <w:left w:val="nil"/>
              <w:bottom w:val="single" w:color="auto" w:sz="4" w:space="0"/>
              <w:right w:val="single" w:color="auto" w:sz="4" w:space="0"/>
            </w:tcBorders>
            <w:shd w:val="clear" w:color="000000" w:fill="FFFFFF"/>
            <w:noWrap/>
            <w:vAlign w:val="center"/>
          </w:tcPr>
          <w:p w14:paraId="6694C14B">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73C83F65">
            <w:pPr>
              <w:widowControl/>
              <w:jc w:val="right"/>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45.00</w:t>
            </w:r>
          </w:p>
        </w:tc>
        <w:tc>
          <w:tcPr>
            <w:tcW w:w="355" w:type="dxa"/>
            <w:vAlign w:val="center"/>
          </w:tcPr>
          <w:p w14:paraId="64350E22">
            <w:pPr>
              <w:widowControl/>
              <w:jc w:val="left"/>
              <w:rPr>
                <w:rFonts w:eastAsia="Times New Roman"/>
                <w:color w:val="auto"/>
                <w:kern w:val="0"/>
                <w:sz w:val="20"/>
                <w:szCs w:val="20"/>
              </w:rPr>
            </w:pPr>
          </w:p>
        </w:tc>
      </w:tr>
      <w:tr w14:paraId="3AF41C2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9EF9E84">
            <w:pPr>
              <w:widowControl/>
              <w:jc w:val="left"/>
              <w:rPr>
                <w:rFonts w:ascii="宋体" w:hAnsi="宋体" w:cs="宋体"/>
                <w:color w:val="auto"/>
                <w:kern w:val="0"/>
                <w:sz w:val="22"/>
                <w:szCs w:val="22"/>
              </w:rPr>
            </w:pPr>
            <w:r>
              <w:rPr>
                <w:rFonts w:hint="eastAsia" w:ascii="宋体" w:hAnsi="宋体" w:cs="宋体"/>
                <w:color w:val="auto"/>
                <w:kern w:val="0"/>
                <w:sz w:val="22"/>
                <w:szCs w:val="22"/>
              </w:rPr>
              <w:t>2069999</w:t>
            </w:r>
          </w:p>
        </w:tc>
        <w:tc>
          <w:tcPr>
            <w:tcW w:w="3827" w:type="dxa"/>
            <w:tcBorders>
              <w:top w:val="nil"/>
              <w:left w:val="nil"/>
              <w:bottom w:val="single" w:color="auto" w:sz="4" w:space="0"/>
              <w:right w:val="single" w:color="auto" w:sz="4" w:space="0"/>
            </w:tcBorders>
            <w:shd w:val="clear" w:color="000000" w:fill="FFFFFF"/>
            <w:noWrap/>
            <w:vAlign w:val="center"/>
          </w:tcPr>
          <w:p w14:paraId="28A12145">
            <w:pPr>
              <w:widowControl/>
              <w:jc w:val="left"/>
              <w:rPr>
                <w:rFonts w:ascii="宋体" w:hAnsi="宋体" w:cs="宋体"/>
                <w:color w:val="auto"/>
                <w:kern w:val="0"/>
                <w:sz w:val="22"/>
                <w:szCs w:val="22"/>
              </w:rPr>
            </w:pPr>
            <w:r>
              <w:rPr>
                <w:rFonts w:hint="eastAsia" w:ascii="宋体" w:hAnsi="宋体" w:cs="宋体"/>
                <w:color w:val="auto"/>
                <w:kern w:val="0"/>
                <w:sz w:val="22"/>
                <w:szCs w:val="22"/>
              </w:rPr>
              <w:t>其他科学技术支出</w:t>
            </w:r>
          </w:p>
        </w:tc>
        <w:tc>
          <w:tcPr>
            <w:tcW w:w="1560" w:type="dxa"/>
            <w:tcBorders>
              <w:top w:val="nil"/>
              <w:left w:val="nil"/>
              <w:bottom w:val="single" w:color="auto" w:sz="4" w:space="0"/>
              <w:right w:val="single" w:color="auto" w:sz="4" w:space="0"/>
            </w:tcBorders>
            <w:shd w:val="clear" w:color="auto" w:fill="FFFFFF"/>
            <w:noWrap/>
            <w:vAlign w:val="center"/>
          </w:tcPr>
          <w:p w14:paraId="48861C72">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153.09</w:t>
            </w:r>
          </w:p>
        </w:tc>
        <w:tc>
          <w:tcPr>
            <w:tcW w:w="1701" w:type="dxa"/>
            <w:tcBorders>
              <w:top w:val="nil"/>
              <w:left w:val="nil"/>
              <w:bottom w:val="single" w:color="auto" w:sz="4" w:space="0"/>
              <w:right w:val="single" w:color="auto" w:sz="4" w:space="0"/>
            </w:tcBorders>
            <w:shd w:val="clear" w:color="000000" w:fill="FFFFFF"/>
            <w:noWrap/>
            <w:vAlign w:val="center"/>
          </w:tcPr>
          <w:p w14:paraId="5BFE2D16">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842" w:type="dxa"/>
            <w:tcBorders>
              <w:top w:val="nil"/>
              <w:left w:val="nil"/>
              <w:bottom w:val="single" w:color="auto" w:sz="4" w:space="0"/>
              <w:right w:val="single" w:color="auto" w:sz="4" w:space="0"/>
            </w:tcBorders>
            <w:shd w:val="clear" w:color="auto" w:fill="FFFFFF"/>
            <w:noWrap/>
            <w:vAlign w:val="center"/>
          </w:tcPr>
          <w:p w14:paraId="41147F81">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153.09</w:t>
            </w:r>
          </w:p>
        </w:tc>
        <w:tc>
          <w:tcPr>
            <w:tcW w:w="355" w:type="dxa"/>
            <w:vAlign w:val="center"/>
          </w:tcPr>
          <w:p w14:paraId="4A6C61E3">
            <w:pPr>
              <w:widowControl/>
              <w:jc w:val="left"/>
              <w:rPr>
                <w:rFonts w:eastAsia="Times New Roman"/>
                <w:color w:val="auto"/>
                <w:kern w:val="0"/>
                <w:sz w:val="20"/>
                <w:szCs w:val="20"/>
              </w:rPr>
            </w:pPr>
          </w:p>
        </w:tc>
      </w:tr>
      <w:tr w14:paraId="68FFC46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E749DE">
            <w:pPr>
              <w:widowControl/>
              <w:jc w:val="left"/>
              <w:rPr>
                <w:rFonts w:hint="eastAsia" w:ascii="宋体" w:hAnsi="宋体" w:cs="宋体"/>
                <w:color w:val="auto"/>
                <w:kern w:val="0"/>
                <w:sz w:val="22"/>
                <w:szCs w:val="22"/>
              </w:rPr>
            </w:pPr>
            <w:r>
              <w:rPr>
                <w:rFonts w:hint="eastAsia" w:ascii="宋体" w:hAnsi="宋体" w:cs="宋体"/>
                <w:color w:val="auto"/>
                <w:kern w:val="0"/>
                <w:sz w:val="22"/>
                <w:szCs w:val="22"/>
              </w:rPr>
              <w:t>2080116</w:t>
            </w:r>
          </w:p>
        </w:tc>
        <w:tc>
          <w:tcPr>
            <w:tcW w:w="3827" w:type="dxa"/>
            <w:tcBorders>
              <w:top w:val="nil"/>
              <w:left w:val="nil"/>
              <w:bottom w:val="single" w:color="auto" w:sz="4" w:space="0"/>
              <w:right w:val="single" w:color="auto" w:sz="4" w:space="0"/>
            </w:tcBorders>
            <w:shd w:val="clear" w:color="000000" w:fill="FFFFFF"/>
            <w:noWrap/>
            <w:vAlign w:val="center"/>
          </w:tcPr>
          <w:p w14:paraId="79B6F852">
            <w:pPr>
              <w:widowControl/>
              <w:jc w:val="left"/>
              <w:rPr>
                <w:rFonts w:hint="eastAsia" w:ascii="宋体" w:hAnsi="宋体" w:cs="宋体"/>
                <w:color w:val="auto"/>
                <w:kern w:val="0"/>
                <w:sz w:val="22"/>
                <w:szCs w:val="22"/>
              </w:rPr>
            </w:pPr>
            <w:r>
              <w:rPr>
                <w:rFonts w:hint="eastAsia" w:ascii="宋体" w:hAnsi="宋体" w:cs="宋体"/>
                <w:color w:val="auto"/>
                <w:kern w:val="0"/>
                <w:sz w:val="22"/>
                <w:szCs w:val="22"/>
              </w:rPr>
              <w:t>引进人才费用</w:t>
            </w:r>
          </w:p>
        </w:tc>
        <w:tc>
          <w:tcPr>
            <w:tcW w:w="1560" w:type="dxa"/>
            <w:tcBorders>
              <w:top w:val="nil"/>
              <w:left w:val="nil"/>
              <w:bottom w:val="single" w:color="auto" w:sz="4" w:space="0"/>
              <w:right w:val="single" w:color="auto" w:sz="4" w:space="0"/>
            </w:tcBorders>
            <w:shd w:val="clear" w:color="auto" w:fill="FFFFFF"/>
            <w:noWrap/>
            <w:vAlign w:val="center"/>
          </w:tcPr>
          <w:p w14:paraId="1337707A">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50.00</w:t>
            </w:r>
          </w:p>
        </w:tc>
        <w:tc>
          <w:tcPr>
            <w:tcW w:w="1701" w:type="dxa"/>
            <w:tcBorders>
              <w:top w:val="nil"/>
              <w:left w:val="nil"/>
              <w:bottom w:val="single" w:color="auto" w:sz="4" w:space="0"/>
              <w:right w:val="single" w:color="auto" w:sz="4" w:space="0"/>
            </w:tcBorders>
            <w:shd w:val="clear" w:color="000000" w:fill="FFFFFF"/>
            <w:noWrap/>
            <w:vAlign w:val="center"/>
          </w:tcPr>
          <w:p w14:paraId="73468478">
            <w:pPr>
              <w:widowControl/>
              <w:jc w:val="right"/>
              <w:rPr>
                <w:rFonts w:hint="eastAsia" w:ascii="宋体" w:hAnsi="宋体" w:cs="宋体"/>
                <w:color w:val="auto"/>
                <w:kern w:val="0"/>
                <w:sz w:val="22"/>
                <w:szCs w:val="22"/>
              </w:rPr>
            </w:pPr>
          </w:p>
        </w:tc>
        <w:tc>
          <w:tcPr>
            <w:tcW w:w="1842" w:type="dxa"/>
            <w:tcBorders>
              <w:top w:val="nil"/>
              <w:left w:val="nil"/>
              <w:bottom w:val="single" w:color="auto" w:sz="4" w:space="0"/>
              <w:right w:val="single" w:color="auto" w:sz="4" w:space="0"/>
            </w:tcBorders>
            <w:shd w:val="clear" w:color="auto" w:fill="FFFFFF"/>
            <w:noWrap/>
            <w:vAlign w:val="center"/>
          </w:tcPr>
          <w:p w14:paraId="1B3CCA98">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50.00</w:t>
            </w:r>
          </w:p>
        </w:tc>
        <w:tc>
          <w:tcPr>
            <w:tcW w:w="355" w:type="dxa"/>
            <w:vAlign w:val="center"/>
          </w:tcPr>
          <w:p w14:paraId="370E393D">
            <w:pPr>
              <w:widowControl/>
              <w:jc w:val="left"/>
              <w:rPr>
                <w:rFonts w:eastAsia="Times New Roman"/>
                <w:color w:val="auto"/>
                <w:kern w:val="0"/>
                <w:sz w:val="20"/>
                <w:szCs w:val="20"/>
              </w:rPr>
            </w:pPr>
          </w:p>
        </w:tc>
      </w:tr>
      <w:tr w14:paraId="54A2A50D">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E7EF96">
            <w:pPr>
              <w:widowControl/>
              <w:jc w:val="left"/>
              <w:rPr>
                <w:rFonts w:ascii="宋体" w:hAnsi="宋体" w:cs="宋体"/>
                <w:color w:val="auto"/>
                <w:kern w:val="0"/>
                <w:sz w:val="22"/>
                <w:szCs w:val="22"/>
              </w:rPr>
            </w:pPr>
            <w:r>
              <w:rPr>
                <w:rFonts w:hint="eastAsia" w:ascii="宋体" w:hAnsi="宋体" w:cs="宋体"/>
                <w:color w:val="auto"/>
                <w:kern w:val="0"/>
                <w:sz w:val="22"/>
                <w:szCs w:val="22"/>
              </w:rPr>
              <w:t>2080505</w:t>
            </w:r>
          </w:p>
        </w:tc>
        <w:tc>
          <w:tcPr>
            <w:tcW w:w="3827" w:type="dxa"/>
            <w:tcBorders>
              <w:top w:val="nil"/>
              <w:left w:val="nil"/>
              <w:bottom w:val="single" w:color="auto" w:sz="4" w:space="0"/>
              <w:right w:val="single" w:color="auto" w:sz="4" w:space="0"/>
            </w:tcBorders>
            <w:shd w:val="clear" w:color="000000" w:fill="FFFFFF"/>
            <w:noWrap/>
            <w:vAlign w:val="center"/>
          </w:tcPr>
          <w:p w14:paraId="79DF1FE9">
            <w:pPr>
              <w:widowControl/>
              <w:jc w:val="left"/>
              <w:rPr>
                <w:rFonts w:ascii="宋体" w:hAnsi="宋体" w:cs="宋体"/>
                <w:color w:val="auto"/>
                <w:kern w:val="0"/>
                <w:sz w:val="22"/>
                <w:szCs w:val="22"/>
              </w:rPr>
            </w:pPr>
            <w:r>
              <w:rPr>
                <w:rFonts w:hint="eastAsia" w:ascii="宋体" w:hAnsi="宋体" w:cs="宋体"/>
                <w:color w:val="auto"/>
                <w:kern w:val="0"/>
                <w:sz w:val="22"/>
                <w:szCs w:val="22"/>
              </w:rPr>
              <w:t>机关事业单位基本养老保险缴费支出</w:t>
            </w:r>
          </w:p>
        </w:tc>
        <w:tc>
          <w:tcPr>
            <w:tcW w:w="1560" w:type="dxa"/>
            <w:tcBorders>
              <w:top w:val="nil"/>
              <w:left w:val="nil"/>
              <w:bottom w:val="single" w:color="auto" w:sz="4" w:space="0"/>
              <w:right w:val="single" w:color="auto" w:sz="4" w:space="0"/>
            </w:tcBorders>
            <w:shd w:val="clear" w:color="auto" w:fill="FFFFFF"/>
            <w:noWrap/>
            <w:vAlign w:val="center"/>
          </w:tcPr>
          <w:p w14:paraId="7FD8265A">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1,318.83</w:t>
            </w:r>
          </w:p>
        </w:tc>
        <w:tc>
          <w:tcPr>
            <w:tcW w:w="1701" w:type="dxa"/>
            <w:tcBorders>
              <w:top w:val="nil"/>
              <w:left w:val="nil"/>
              <w:bottom w:val="single" w:color="auto" w:sz="4" w:space="0"/>
              <w:right w:val="single" w:color="auto" w:sz="4" w:space="0"/>
            </w:tcBorders>
            <w:shd w:val="clear" w:color="auto" w:fill="FFFFFF"/>
            <w:noWrap/>
            <w:vAlign w:val="center"/>
          </w:tcPr>
          <w:p w14:paraId="22443C83">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1,318.83</w:t>
            </w:r>
          </w:p>
        </w:tc>
        <w:tc>
          <w:tcPr>
            <w:tcW w:w="1842" w:type="dxa"/>
            <w:tcBorders>
              <w:top w:val="nil"/>
              <w:left w:val="nil"/>
              <w:bottom w:val="single" w:color="auto" w:sz="4" w:space="0"/>
              <w:right w:val="single" w:color="auto" w:sz="4" w:space="0"/>
            </w:tcBorders>
            <w:shd w:val="clear" w:color="000000" w:fill="FFFFFF"/>
            <w:noWrap/>
            <w:vAlign w:val="center"/>
          </w:tcPr>
          <w:p w14:paraId="2ED24422">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355" w:type="dxa"/>
            <w:vAlign w:val="center"/>
          </w:tcPr>
          <w:p w14:paraId="538C9E52">
            <w:pPr>
              <w:widowControl/>
              <w:jc w:val="left"/>
              <w:rPr>
                <w:rFonts w:eastAsia="Times New Roman"/>
                <w:color w:val="auto"/>
                <w:kern w:val="0"/>
                <w:sz w:val="20"/>
                <w:szCs w:val="20"/>
              </w:rPr>
            </w:pPr>
          </w:p>
        </w:tc>
      </w:tr>
      <w:tr w14:paraId="644837D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EA2C7D3">
            <w:pPr>
              <w:widowControl/>
              <w:jc w:val="left"/>
              <w:rPr>
                <w:rFonts w:ascii="宋体" w:hAnsi="宋体" w:cs="宋体"/>
                <w:color w:val="auto"/>
                <w:kern w:val="0"/>
                <w:sz w:val="22"/>
                <w:szCs w:val="22"/>
              </w:rPr>
            </w:pPr>
            <w:r>
              <w:rPr>
                <w:rFonts w:hint="eastAsia" w:ascii="宋体" w:hAnsi="宋体" w:cs="宋体"/>
                <w:color w:val="auto"/>
                <w:kern w:val="0"/>
                <w:sz w:val="22"/>
                <w:szCs w:val="22"/>
              </w:rPr>
              <w:t>2080506</w:t>
            </w:r>
          </w:p>
        </w:tc>
        <w:tc>
          <w:tcPr>
            <w:tcW w:w="3827" w:type="dxa"/>
            <w:tcBorders>
              <w:top w:val="nil"/>
              <w:left w:val="nil"/>
              <w:bottom w:val="single" w:color="auto" w:sz="4" w:space="0"/>
              <w:right w:val="single" w:color="auto" w:sz="4" w:space="0"/>
            </w:tcBorders>
            <w:shd w:val="clear" w:color="000000" w:fill="FFFFFF"/>
            <w:noWrap/>
            <w:vAlign w:val="center"/>
          </w:tcPr>
          <w:p w14:paraId="45D8DD44">
            <w:pPr>
              <w:widowControl/>
              <w:jc w:val="left"/>
              <w:rPr>
                <w:rFonts w:ascii="宋体" w:hAnsi="宋体" w:cs="宋体"/>
                <w:color w:val="auto"/>
                <w:kern w:val="0"/>
                <w:sz w:val="22"/>
                <w:szCs w:val="22"/>
              </w:rPr>
            </w:pPr>
            <w:r>
              <w:rPr>
                <w:rFonts w:hint="eastAsia" w:ascii="宋体" w:hAnsi="宋体" w:cs="宋体"/>
                <w:color w:val="auto"/>
                <w:kern w:val="0"/>
                <w:sz w:val="22"/>
                <w:szCs w:val="22"/>
              </w:rPr>
              <w:t>机关事业单位职业年金缴费支出</w:t>
            </w:r>
          </w:p>
        </w:tc>
        <w:tc>
          <w:tcPr>
            <w:tcW w:w="1560" w:type="dxa"/>
            <w:tcBorders>
              <w:top w:val="nil"/>
              <w:left w:val="nil"/>
              <w:bottom w:val="single" w:color="auto" w:sz="4" w:space="0"/>
              <w:right w:val="single" w:color="auto" w:sz="4" w:space="0"/>
            </w:tcBorders>
            <w:shd w:val="clear" w:color="auto" w:fill="FFFFFF"/>
            <w:noWrap/>
            <w:vAlign w:val="center"/>
          </w:tcPr>
          <w:p w14:paraId="2BAD5E09">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664.70</w:t>
            </w:r>
          </w:p>
        </w:tc>
        <w:tc>
          <w:tcPr>
            <w:tcW w:w="1701" w:type="dxa"/>
            <w:tcBorders>
              <w:top w:val="nil"/>
              <w:left w:val="nil"/>
              <w:bottom w:val="single" w:color="auto" w:sz="4" w:space="0"/>
              <w:right w:val="single" w:color="auto" w:sz="4" w:space="0"/>
            </w:tcBorders>
            <w:shd w:val="clear" w:color="auto" w:fill="FFFFFF"/>
            <w:noWrap/>
            <w:vAlign w:val="center"/>
          </w:tcPr>
          <w:p w14:paraId="34FD3B10">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664.70</w:t>
            </w:r>
          </w:p>
        </w:tc>
        <w:tc>
          <w:tcPr>
            <w:tcW w:w="1842" w:type="dxa"/>
            <w:tcBorders>
              <w:top w:val="nil"/>
              <w:left w:val="nil"/>
              <w:bottom w:val="single" w:color="auto" w:sz="4" w:space="0"/>
              <w:right w:val="single" w:color="auto" w:sz="4" w:space="0"/>
            </w:tcBorders>
            <w:shd w:val="clear" w:color="000000" w:fill="FFFFFF"/>
            <w:noWrap/>
            <w:vAlign w:val="center"/>
          </w:tcPr>
          <w:p w14:paraId="71CFACB3">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355" w:type="dxa"/>
            <w:vAlign w:val="center"/>
          </w:tcPr>
          <w:p w14:paraId="472151B4">
            <w:pPr>
              <w:widowControl/>
              <w:jc w:val="left"/>
              <w:rPr>
                <w:rFonts w:eastAsia="Times New Roman"/>
                <w:color w:val="auto"/>
                <w:kern w:val="0"/>
                <w:sz w:val="20"/>
                <w:szCs w:val="20"/>
              </w:rPr>
            </w:pPr>
          </w:p>
        </w:tc>
      </w:tr>
      <w:tr w14:paraId="1B0BCC13">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192F797">
            <w:pPr>
              <w:widowControl/>
              <w:jc w:val="left"/>
              <w:rPr>
                <w:rFonts w:ascii="宋体" w:hAnsi="宋体" w:cs="宋体"/>
                <w:color w:val="auto"/>
                <w:kern w:val="0"/>
                <w:sz w:val="22"/>
                <w:szCs w:val="22"/>
              </w:rPr>
            </w:pPr>
            <w:r>
              <w:rPr>
                <w:rFonts w:hint="eastAsia" w:ascii="宋体" w:hAnsi="宋体" w:cs="宋体"/>
                <w:color w:val="auto"/>
                <w:kern w:val="0"/>
                <w:sz w:val="22"/>
                <w:szCs w:val="22"/>
              </w:rPr>
              <w:t>2080801</w:t>
            </w:r>
          </w:p>
        </w:tc>
        <w:tc>
          <w:tcPr>
            <w:tcW w:w="3827" w:type="dxa"/>
            <w:tcBorders>
              <w:top w:val="nil"/>
              <w:left w:val="nil"/>
              <w:bottom w:val="single" w:color="auto" w:sz="4" w:space="0"/>
              <w:right w:val="single" w:color="auto" w:sz="4" w:space="0"/>
            </w:tcBorders>
            <w:shd w:val="clear" w:color="000000" w:fill="FFFFFF"/>
            <w:noWrap/>
            <w:vAlign w:val="center"/>
          </w:tcPr>
          <w:p w14:paraId="3E313672">
            <w:pPr>
              <w:widowControl/>
              <w:jc w:val="left"/>
              <w:rPr>
                <w:rFonts w:ascii="宋体" w:hAnsi="宋体" w:cs="宋体"/>
                <w:color w:val="auto"/>
                <w:kern w:val="0"/>
                <w:sz w:val="22"/>
                <w:szCs w:val="22"/>
              </w:rPr>
            </w:pPr>
            <w:r>
              <w:rPr>
                <w:rFonts w:hint="eastAsia" w:ascii="宋体" w:hAnsi="宋体" w:cs="宋体"/>
                <w:color w:val="auto"/>
                <w:kern w:val="0"/>
                <w:sz w:val="22"/>
                <w:szCs w:val="22"/>
              </w:rPr>
              <w:t>死亡抚恤</w:t>
            </w:r>
          </w:p>
        </w:tc>
        <w:tc>
          <w:tcPr>
            <w:tcW w:w="1560" w:type="dxa"/>
            <w:tcBorders>
              <w:top w:val="nil"/>
              <w:left w:val="nil"/>
              <w:bottom w:val="single" w:color="auto" w:sz="4" w:space="0"/>
              <w:right w:val="single" w:color="auto" w:sz="4" w:space="0"/>
            </w:tcBorders>
            <w:shd w:val="clear" w:color="auto" w:fill="FFFFFF"/>
            <w:noWrap/>
            <w:vAlign w:val="center"/>
          </w:tcPr>
          <w:p w14:paraId="01027E0C">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366.00</w:t>
            </w:r>
          </w:p>
        </w:tc>
        <w:tc>
          <w:tcPr>
            <w:tcW w:w="1701" w:type="dxa"/>
            <w:tcBorders>
              <w:top w:val="nil"/>
              <w:left w:val="nil"/>
              <w:bottom w:val="single" w:color="auto" w:sz="4" w:space="0"/>
              <w:right w:val="single" w:color="auto" w:sz="4" w:space="0"/>
            </w:tcBorders>
            <w:shd w:val="clear" w:color="auto" w:fill="FFFFFF"/>
            <w:noWrap/>
            <w:vAlign w:val="center"/>
          </w:tcPr>
          <w:p w14:paraId="57AA428A">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366.00</w:t>
            </w:r>
          </w:p>
        </w:tc>
        <w:tc>
          <w:tcPr>
            <w:tcW w:w="1842" w:type="dxa"/>
            <w:tcBorders>
              <w:top w:val="nil"/>
              <w:left w:val="nil"/>
              <w:bottom w:val="single" w:color="auto" w:sz="4" w:space="0"/>
              <w:right w:val="single" w:color="auto" w:sz="4" w:space="0"/>
            </w:tcBorders>
            <w:shd w:val="clear" w:color="000000" w:fill="FFFFFF"/>
            <w:noWrap/>
            <w:vAlign w:val="center"/>
          </w:tcPr>
          <w:p w14:paraId="39C77A1B">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355" w:type="dxa"/>
            <w:vAlign w:val="center"/>
          </w:tcPr>
          <w:p w14:paraId="34A4382C">
            <w:pPr>
              <w:widowControl/>
              <w:jc w:val="left"/>
              <w:rPr>
                <w:rFonts w:eastAsia="Times New Roman"/>
                <w:color w:val="auto"/>
                <w:kern w:val="0"/>
                <w:sz w:val="20"/>
                <w:szCs w:val="20"/>
              </w:rPr>
            </w:pPr>
          </w:p>
        </w:tc>
      </w:tr>
      <w:tr w14:paraId="35861C69">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EA0B172">
            <w:pPr>
              <w:widowControl/>
              <w:jc w:val="left"/>
              <w:rPr>
                <w:rFonts w:ascii="宋体" w:hAnsi="宋体" w:cs="宋体"/>
                <w:color w:val="auto"/>
                <w:kern w:val="0"/>
                <w:sz w:val="22"/>
                <w:szCs w:val="22"/>
              </w:rPr>
            </w:pPr>
            <w:r>
              <w:rPr>
                <w:rFonts w:hint="eastAsia" w:ascii="宋体" w:hAnsi="宋体" w:cs="宋体"/>
                <w:color w:val="auto"/>
                <w:kern w:val="0"/>
                <w:sz w:val="22"/>
                <w:szCs w:val="22"/>
              </w:rPr>
              <w:t>2100409</w:t>
            </w:r>
          </w:p>
        </w:tc>
        <w:tc>
          <w:tcPr>
            <w:tcW w:w="3827" w:type="dxa"/>
            <w:tcBorders>
              <w:top w:val="nil"/>
              <w:left w:val="nil"/>
              <w:bottom w:val="single" w:color="auto" w:sz="4" w:space="0"/>
              <w:right w:val="single" w:color="auto" w:sz="4" w:space="0"/>
            </w:tcBorders>
            <w:shd w:val="clear" w:color="000000" w:fill="FFFFFF"/>
            <w:noWrap/>
            <w:vAlign w:val="center"/>
          </w:tcPr>
          <w:p w14:paraId="65C43342">
            <w:pPr>
              <w:widowControl/>
              <w:jc w:val="left"/>
              <w:rPr>
                <w:rFonts w:ascii="宋体" w:hAnsi="宋体" w:cs="宋体"/>
                <w:color w:val="auto"/>
                <w:kern w:val="0"/>
                <w:sz w:val="22"/>
                <w:szCs w:val="22"/>
              </w:rPr>
            </w:pPr>
            <w:r>
              <w:rPr>
                <w:rFonts w:hint="eastAsia" w:ascii="宋体" w:hAnsi="宋体" w:cs="宋体"/>
                <w:color w:val="auto"/>
                <w:kern w:val="0"/>
                <w:sz w:val="22"/>
                <w:szCs w:val="22"/>
              </w:rPr>
              <w:t>重大公共卫生服务</w:t>
            </w:r>
          </w:p>
        </w:tc>
        <w:tc>
          <w:tcPr>
            <w:tcW w:w="1560" w:type="dxa"/>
            <w:tcBorders>
              <w:top w:val="nil"/>
              <w:left w:val="nil"/>
              <w:bottom w:val="single" w:color="auto" w:sz="4" w:space="0"/>
              <w:right w:val="single" w:color="auto" w:sz="4" w:space="0"/>
            </w:tcBorders>
            <w:shd w:val="clear" w:color="000000" w:fill="FFFFFF"/>
            <w:noWrap/>
            <w:vAlign w:val="center"/>
          </w:tcPr>
          <w:p w14:paraId="32EF6ACE">
            <w:pPr>
              <w:widowControl/>
              <w:jc w:val="right"/>
              <w:rPr>
                <w:rFonts w:ascii="宋体" w:hAnsi="宋体" w:cs="宋体"/>
                <w:color w:val="auto"/>
                <w:kern w:val="0"/>
                <w:sz w:val="22"/>
                <w:szCs w:val="22"/>
              </w:rPr>
            </w:pPr>
            <w:r>
              <w:rPr>
                <w:rFonts w:hint="eastAsia" w:ascii="宋体" w:hAnsi="宋体" w:cs="宋体"/>
                <w:color w:val="auto"/>
                <w:kern w:val="0"/>
                <w:sz w:val="22"/>
                <w:szCs w:val="22"/>
              </w:rPr>
              <w:t>10.00</w:t>
            </w:r>
          </w:p>
        </w:tc>
        <w:tc>
          <w:tcPr>
            <w:tcW w:w="1701" w:type="dxa"/>
            <w:tcBorders>
              <w:top w:val="nil"/>
              <w:left w:val="nil"/>
              <w:bottom w:val="single" w:color="auto" w:sz="4" w:space="0"/>
              <w:right w:val="single" w:color="auto" w:sz="4" w:space="0"/>
            </w:tcBorders>
            <w:shd w:val="clear" w:color="000000" w:fill="FFFFFF"/>
            <w:noWrap/>
            <w:vAlign w:val="center"/>
          </w:tcPr>
          <w:p w14:paraId="25E13608">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842" w:type="dxa"/>
            <w:tcBorders>
              <w:top w:val="nil"/>
              <w:left w:val="nil"/>
              <w:bottom w:val="single" w:color="auto" w:sz="4" w:space="0"/>
              <w:right w:val="single" w:color="auto" w:sz="4" w:space="0"/>
            </w:tcBorders>
            <w:shd w:val="clear" w:color="000000" w:fill="FFFFFF"/>
            <w:noWrap/>
            <w:vAlign w:val="center"/>
          </w:tcPr>
          <w:p w14:paraId="4BE2988A">
            <w:pPr>
              <w:widowControl/>
              <w:jc w:val="right"/>
              <w:rPr>
                <w:rFonts w:ascii="宋体" w:hAnsi="宋体" w:cs="宋体"/>
                <w:color w:val="auto"/>
                <w:kern w:val="0"/>
                <w:sz w:val="22"/>
                <w:szCs w:val="22"/>
              </w:rPr>
            </w:pPr>
            <w:r>
              <w:rPr>
                <w:rFonts w:hint="eastAsia" w:ascii="宋体" w:hAnsi="宋体" w:cs="宋体"/>
                <w:color w:val="auto"/>
                <w:kern w:val="0"/>
                <w:sz w:val="22"/>
                <w:szCs w:val="22"/>
              </w:rPr>
              <w:t>10.00</w:t>
            </w:r>
          </w:p>
        </w:tc>
        <w:tc>
          <w:tcPr>
            <w:tcW w:w="355" w:type="dxa"/>
            <w:vAlign w:val="center"/>
          </w:tcPr>
          <w:p w14:paraId="4F02B27C">
            <w:pPr>
              <w:widowControl/>
              <w:jc w:val="left"/>
              <w:rPr>
                <w:rFonts w:eastAsia="Times New Roman"/>
                <w:color w:val="auto"/>
                <w:kern w:val="0"/>
                <w:sz w:val="20"/>
                <w:szCs w:val="20"/>
              </w:rPr>
            </w:pPr>
          </w:p>
        </w:tc>
      </w:tr>
      <w:tr w14:paraId="33FF046A">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4FCA80E">
            <w:pPr>
              <w:widowControl/>
              <w:jc w:val="left"/>
              <w:rPr>
                <w:rFonts w:ascii="宋体" w:hAnsi="宋体" w:cs="宋体"/>
                <w:color w:val="auto"/>
                <w:kern w:val="0"/>
                <w:sz w:val="22"/>
                <w:szCs w:val="22"/>
              </w:rPr>
            </w:pPr>
            <w:r>
              <w:rPr>
                <w:rFonts w:hint="eastAsia" w:ascii="宋体" w:hAnsi="宋体" w:cs="宋体"/>
                <w:color w:val="auto"/>
                <w:kern w:val="0"/>
                <w:sz w:val="22"/>
                <w:szCs w:val="22"/>
              </w:rPr>
              <w:t>2101102</w:t>
            </w:r>
          </w:p>
        </w:tc>
        <w:tc>
          <w:tcPr>
            <w:tcW w:w="3827" w:type="dxa"/>
            <w:tcBorders>
              <w:top w:val="nil"/>
              <w:left w:val="nil"/>
              <w:bottom w:val="single" w:color="auto" w:sz="4" w:space="0"/>
              <w:right w:val="single" w:color="auto" w:sz="4" w:space="0"/>
            </w:tcBorders>
            <w:shd w:val="clear" w:color="000000" w:fill="FFFFFF"/>
            <w:noWrap/>
            <w:vAlign w:val="center"/>
          </w:tcPr>
          <w:p w14:paraId="1BC81EF8">
            <w:pPr>
              <w:widowControl/>
              <w:jc w:val="left"/>
              <w:rPr>
                <w:rFonts w:ascii="宋体" w:hAnsi="宋体" w:cs="宋体"/>
                <w:color w:val="auto"/>
                <w:kern w:val="0"/>
                <w:sz w:val="22"/>
                <w:szCs w:val="22"/>
              </w:rPr>
            </w:pPr>
            <w:r>
              <w:rPr>
                <w:rFonts w:hint="eastAsia" w:ascii="宋体" w:hAnsi="宋体" w:cs="宋体"/>
                <w:color w:val="auto"/>
                <w:kern w:val="0"/>
                <w:sz w:val="22"/>
                <w:szCs w:val="22"/>
              </w:rPr>
              <w:t>事业单位医疗</w:t>
            </w:r>
          </w:p>
        </w:tc>
        <w:tc>
          <w:tcPr>
            <w:tcW w:w="1560" w:type="dxa"/>
            <w:tcBorders>
              <w:top w:val="nil"/>
              <w:left w:val="nil"/>
              <w:bottom w:val="single" w:color="auto" w:sz="4" w:space="0"/>
              <w:right w:val="single" w:color="auto" w:sz="4" w:space="0"/>
            </w:tcBorders>
            <w:shd w:val="clear" w:color="auto" w:fill="FFFFFF"/>
            <w:noWrap/>
            <w:vAlign w:val="center"/>
          </w:tcPr>
          <w:p w14:paraId="6758C990">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610.13</w:t>
            </w:r>
          </w:p>
        </w:tc>
        <w:tc>
          <w:tcPr>
            <w:tcW w:w="1701" w:type="dxa"/>
            <w:tcBorders>
              <w:top w:val="nil"/>
              <w:left w:val="nil"/>
              <w:bottom w:val="single" w:color="auto" w:sz="4" w:space="0"/>
              <w:right w:val="single" w:color="auto" w:sz="4" w:space="0"/>
            </w:tcBorders>
            <w:shd w:val="clear" w:color="auto" w:fill="FFFFFF"/>
            <w:noWrap/>
            <w:vAlign w:val="center"/>
          </w:tcPr>
          <w:p w14:paraId="54397F5D">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610.13</w:t>
            </w:r>
          </w:p>
        </w:tc>
        <w:tc>
          <w:tcPr>
            <w:tcW w:w="1842" w:type="dxa"/>
            <w:tcBorders>
              <w:top w:val="nil"/>
              <w:left w:val="nil"/>
              <w:bottom w:val="single" w:color="auto" w:sz="4" w:space="0"/>
              <w:right w:val="single" w:color="auto" w:sz="4" w:space="0"/>
            </w:tcBorders>
            <w:shd w:val="clear" w:color="000000" w:fill="FFFFFF"/>
            <w:noWrap/>
            <w:vAlign w:val="center"/>
          </w:tcPr>
          <w:p w14:paraId="3CD7FBC3">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355" w:type="dxa"/>
            <w:vAlign w:val="center"/>
          </w:tcPr>
          <w:p w14:paraId="44E22DAC">
            <w:pPr>
              <w:widowControl/>
              <w:jc w:val="left"/>
              <w:rPr>
                <w:rFonts w:eastAsia="Times New Roman"/>
                <w:color w:val="auto"/>
                <w:kern w:val="0"/>
                <w:sz w:val="20"/>
                <w:szCs w:val="20"/>
              </w:rPr>
            </w:pPr>
          </w:p>
        </w:tc>
      </w:tr>
      <w:tr w14:paraId="265B36D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95923AF">
            <w:pPr>
              <w:widowControl/>
              <w:jc w:val="left"/>
              <w:rPr>
                <w:rFonts w:ascii="宋体" w:hAnsi="宋体" w:cs="宋体"/>
                <w:color w:val="auto"/>
                <w:kern w:val="0"/>
                <w:sz w:val="22"/>
                <w:szCs w:val="22"/>
              </w:rPr>
            </w:pPr>
            <w:r>
              <w:rPr>
                <w:rFonts w:hint="eastAsia" w:ascii="宋体" w:hAnsi="宋体" w:cs="宋体"/>
                <w:color w:val="auto"/>
                <w:kern w:val="0"/>
                <w:sz w:val="22"/>
                <w:szCs w:val="22"/>
              </w:rPr>
              <w:t>2210201</w:t>
            </w:r>
          </w:p>
        </w:tc>
        <w:tc>
          <w:tcPr>
            <w:tcW w:w="3827" w:type="dxa"/>
            <w:tcBorders>
              <w:top w:val="nil"/>
              <w:left w:val="nil"/>
              <w:bottom w:val="single" w:color="auto" w:sz="4" w:space="0"/>
              <w:right w:val="single" w:color="auto" w:sz="4" w:space="0"/>
            </w:tcBorders>
            <w:shd w:val="clear" w:color="000000" w:fill="FFFFFF"/>
            <w:noWrap/>
            <w:vAlign w:val="center"/>
          </w:tcPr>
          <w:p w14:paraId="4BBACDDC">
            <w:pPr>
              <w:widowControl/>
              <w:jc w:val="left"/>
              <w:rPr>
                <w:rFonts w:ascii="宋体" w:hAnsi="宋体" w:cs="宋体"/>
                <w:color w:val="auto"/>
                <w:kern w:val="0"/>
                <w:sz w:val="22"/>
                <w:szCs w:val="22"/>
              </w:rPr>
            </w:pPr>
            <w:r>
              <w:rPr>
                <w:rFonts w:hint="eastAsia" w:ascii="宋体" w:hAnsi="宋体" w:cs="宋体"/>
                <w:color w:val="auto"/>
                <w:kern w:val="0"/>
                <w:sz w:val="22"/>
                <w:szCs w:val="22"/>
              </w:rPr>
              <w:t>住房公积金</w:t>
            </w:r>
          </w:p>
        </w:tc>
        <w:tc>
          <w:tcPr>
            <w:tcW w:w="1560" w:type="dxa"/>
            <w:tcBorders>
              <w:top w:val="nil"/>
              <w:left w:val="nil"/>
              <w:bottom w:val="single" w:color="auto" w:sz="4" w:space="0"/>
              <w:right w:val="single" w:color="auto" w:sz="4" w:space="0"/>
            </w:tcBorders>
            <w:shd w:val="clear" w:color="auto" w:fill="FFFFFF"/>
            <w:noWrap/>
            <w:vAlign w:val="center"/>
          </w:tcPr>
          <w:p w14:paraId="5878503B">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989.14</w:t>
            </w:r>
          </w:p>
        </w:tc>
        <w:tc>
          <w:tcPr>
            <w:tcW w:w="1701" w:type="dxa"/>
            <w:tcBorders>
              <w:top w:val="nil"/>
              <w:left w:val="nil"/>
              <w:bottom w:val="single" w:color="auto" w:sz="4" w:space="0"/>
              <w:right w:val="single" w:color="auto" w:sz="4" w:space="0"/>
            </w:tcBorders>
            <w:shd w:val="clear" w:color="auto" w:fill="FFFFFF"/>
            <w:noWrap/>
            <w:vAlign w:val="center"/>
          </w:tcPr>
          <w:p w14:paraId="1AAAC313">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989.14</w:t>
            </w:r>
          </w:p>
        </w:tc>
        <w:tc>
          <w:tcPr>
            <w:tcW w:w="1842" w:type="dxa"/>
            <w:tcBorders>
              <w:top w:val="nil"/>
              <w:left w:val="nil"/>
              <w:bottom w:val="single" w:color="auto" w:sz="4" w:space="0"/>
              <w:right w:val="single" w:color="auto" w:sz="4" w:space="0"/>
            </w:tcBorders>
            <w:shd w:val="clear" w:color="000000" w:fill="FFFFFF"/>
            <w:noWrap/>
            <w:vAlign w:val="center"/>
          </w:tcPr>
          <w:p w14:paraId="240A690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355" w:type="dxa"/>
            <w:vAlign w:val="center"/>
          </w:tcPr>
          <w:p w14:paraId="3E6AE836">
            <w:pPr>
              <w:widowControl/>
              <w:jc w:val="left"/>
              <w:rPr>
                <w:rFonts w:eastAsia="Times New Roman"/>
                <w:color w:val="auto"/>
                <w:kern w:val="0"/>
                <w:sz w:val="20"/>
                <w:szCs w:val="20"/>
              </w:rPr>
            </w:pPr>
          </w:p>
        </w:tc>
      </w:tr>
      <w:tr w14:paraId="5A825AB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145373B5">
            <w:pPr>
              <w:widowControl/>
              <w:jc w:val="left"/>
              <w:rPr>
                <w:rFonts w:ascii="宋体" w:hAnsi="宋体" w:cs="宋体"/>
                <w:color w:val="auto"/>
                <w:kern w:val="0"/>
                <w:sz w:val="22"/>
                <w:szCs w:val="22"/>
              </w:rPr>
            </w:pPr>
            <w:r>
              <w:rPr>
                <w:rFonts w:hint="eastAsia" w:ascii="宋体" w:hAnsi="宋体" w:cs="宋体"/>
                <w:color w:val="auto"/>
                <w:kern w:val="0"/>
                <w:sz w:val="22"/>
                <w:szCs w:val="22"/>
              </w:rPr>
              <w:t>2296004</w:t>
            </w:r>
          </w:p>
        </w:tc>
        <w:tc>
          <w:tcPr>
            <w:tcW w:w="3827" w:type="dxa"/>
            <w:tcBorders>
              <w:top w:val="nil"/>
              <w:left w:val="nil"/>
              <w:bottom w:val="single" w:color="auto" w:sz="4" w:space="0"/>
              <w:right w:val="single" w:color="auto" w:sz="4" w:space="0"/>
            </w:tcBorders>
            <w:shd w:val="clear" w:color="000000" w:fill="FFFFFF"/>
            <w:noWrap/>
            <w:vAlign w:val="center"/>
          </w:tcPr>
          <w:p w14:paraId="608A9090">
            <w:pPr>
              <w:widowControl/>
              <w:jc w:val="left"/>
              <w:rPr>
                <w:rFonts w:ascii="宋体" w:hAnsi="宋体" w:cs="宋体"/>
                <w:color w:val="auto"/>
                <w:kern w:val="0"/>
                <w:sz w:val="22"/>
                <w:szCs w:val="22"/>
              </w:rPr>
            </w:pPr>
            <w:r>
              <w:rPr>
                <w:rFonts w:hint="eastAsia" w:ascii="宋体" w:hAnsi="宋体" w:cs="宋体"/>
                <w:color w:val="auto"/>
                <w:kern w:val="0"/>
                <w:sz w:val="22"/>
                <w:szCs w:val="22"/>
              </w:rPr>
              <w:t>用于教育事业的彩票公益金支出</w:t>
            </w:r>
          </w:p>
        </w:tc>
        <w:tc>
          <w:tcPr>
            <w:tcW w:w="1560" w:type="dxa"/>
            <w:tcBorders>
              <w:top w:val="nil"/>
              <w:left w:val="nil"/>
              <w:bottom w:val="single" w:color="auto" w:sz="4" w:space="0"/>
              <w:right w:val="single" w:color="auto" w:sz="4" w:space="0"/>
            </w:tcBorders>
            <w:shd w:val="clear" w:color="auto" w:fill="FFFFFF"/>
            <w:noWrap/>
            <w:vAlign w:val="center"/>
          </w:tcPr>
          <w:p w14:paraId="3ED8CBCA">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52.60</w:t>
            </w:r>
          </w:p>
        </w:tc>
        <w:tc>
          <w:tcPr>
            <w:tcW w:w="1701" w:type="dxa"/>
            <w:tcBorders>
              <w:top w:val="nil"/>
              <w:left w:val="nil"/>
              <w:bottom w:val="single" w:color="auto" w:sz="4" w:space="0"/>
              <w:right w:val="single" w:color="auto" w:sz="4" w:space="0"/>
            </w:tcBorders>
            <w:shd w:val="clear" w:color="000000" w:fill="FFFFFF"/>
            <w:noWrap/>
            <w:vAlign w:val="center"/>
          </w:tcPr>
          <w:p w14:paraId="1E0ED84E">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842" w:type="dxa"/>
            <w:tcBorders>
              <w:top w:val="nil"/>
              <w:left w:val="nil"/>
              <w:bottom w:val="single" w:color="auto" w:sz="4" w:space="0"/>
              <w:right w:val="single" w:color="auto" w:sz="4" w:space="0"/>
            </w:tcBorders>
            <w:shd w:val="clear" w:color="auto" w:fill="FFFFFF"/>
            <w:noWrap/>
            <w:vAlign w:val="center"/>
          </w:tcPr>
          <w:p w14:paraId="3A8CEC99">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52.60</w:t>
            </w:r>
          </w:p>
        </w:tc>
        <w:tc>
          <w:tcPr>
            <w:tcW w:w="355" w:type="dxa"/>
            <w:vAlign w:val="center"/>
          </w:tcPr>
          <w:p w14:paraId="4B5D6F44">
            <w:pPr>
              <w:widowControl/>
              <w:jc w:val="left"/>
              <w:rPr>
                <w:rFonts w:eastAsia="Times New Roman"/>
                <w:color w:val="auto"/>
                <w:kern w:val="0"/>
                <w:sz w:val="20"/>
                <w:szCs w:val="20"/>
              </w:rPr>
            </w:pPr>
          </w:p>
        </w:tc>
      </w:tr>
      <w:tr w14:paraId="140ABF9D">
        <w:tblPrEx>
          <w:tblCellMar>
            <w:top w:w="0" w:type="dxa"/>
            <w:left w:w="108" w:type="dxa"/>
            <w:bottom w:w="0" w:type="dxa"/>
            <w:right w:w="108" w:type="dxa"/>
          </w:tblCellMar>
        </w:tblPrEx>
        <w:trPr>
          <w:trHeight w:val="307" w:hRule="atLeast"/>
        </w:trPr>
        <w:tc>
          <w:tcPr>
            <w:tcW w:w="10632" w:type="dxa"/>
            <w:gridSpan w:val="7"/>
            <w:tcBorders>
              <w:top w:val="nil"/>
              <w:left w:val="nil"/>
              <w:bottom w:val="nil"/>
              <w:right w:val="nil"/>
            </w:tcBorders>
            <w:shd w:val="clear" w:color="000000" w:fill="FFFFFF"/>
            <w:noWrap/>
            <w:vAlign w:val="center"/>
          </w:tcPr>
          <w:p w14:paraId="55DE3415">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注：1.本表依据《支出决算表》（财决04表）进行批复。</w:t>
            </w:r>
          </w:p>
        </w:tc>
        <w:tc>
          <w:tcPr>
            <w:tcW w:w="355" w:type="dxa"/>
            <w:vAlign w:val="center"/>
          </w:tcPr>
          <w:p w14:paraId="4880E62A">
            <w:pPr>
              <w:widowControl/>
              <w:jc w:val="left"/>
              <w:rPr>
                <w:rFonts w:eastAsia="Times New Roman"/>
                <w:color w:val="auto"/>
                <w:kern w:val="0"/>
                <w:sz w:val="20"/>
                <w:szCs w:val="20"/>
              </w:rPr>
            </w:pPr>
          </w:p>
        </w:tc>
      </w:tr>
      <w:tr w14:paraId="06B194F4">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7B65A227">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2.本表含一般公共预算财政拨款、政府性基金预算财政拨款和国有资本经营预算财政拨款。</w:t>
            </w:r>
          </w:p>
        </w:tc>
        <w:tc>
          <w:tcPr>
            <w:tcW w:w="355" w:type="dxa"/>
            <w:vAlign w:val="center"/>
          </w:tcPr>
          <w:p w14:paraId="050AB43F">
            <w:pPr>
              <w:widowControl/>
              <w:jc w:val="left"/>
              <w:rPr>
                <w:rFonts w:eastAsia="Times New Roman"/>
                <w:color w:val="auto"/>
                <w:kern w:val="0"/>
                <w:sz w:val="20"/>
                <w:szCs w:val="20"/>
              </w:rPr>
            </w:pPr>
          </w:p>
        </w:tc>
      </w:tr>
      <w:tr w14:paraId="14E92F7C">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65AC13BA">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3.本表批复到项级科目。</w:t>
            </w:r>
          </w:p>
        </w:tc>
        <w:tc>
          <w:tcPr>
            <w:tcW w:w="355" w:type="dxa"/>
            <w:vAlign w:val="center"/>
          </w:tcPr>
          <w:p w14:paraId="157DC487">
            <w:pPr>
              <w:widowControl/>
              <w:jc w:val="left"/>
              <w:rPr>
                <w:rFonts w:eastAsia="Times New Roman"/>
                <w:color w:val="auto"/>
                <w:kern w:val="0"/>
                <w:sz w:val="20"/>
                <w:szCs w:val="20"/>
              </w:rPr>
            </w:pPr>
          </w:p>
        </w:tc>
      </w:tr>
      <w:tr w14:paraId="4BE40347">
        <w:tblPrEx>
          <w:tblCellMar>
            <w:top w:w="0" w:type="dxa"/>
            <w:left w:w="108" w:type="dxa"/>
            <w:bottom w:w="0" w:type="dxa"/>
            <w:right w:w="108" w:type="dxa"/>
          </w:tblCellMar>
        </w:tblPrEx>
        <w:trPr>
          <w:trHeight w:val="300" w:hRule="atLeast"/>
        </w:trPr>
        <w:tc>
          <w:tcPr>
            <w:tcW w:w="10632" w:type="dxa"/>
            <w:gridSpan w:val="7"/>
            <w:tcBorders>
              <w:top w:val="nil"/>
              <w:left w:val="nil"/>
              <w:bottom w:val="nil"/>
              <w:right w:val="nil"/>
            </w:tcBorders>
            <w:shd w:val="clear" w:color="000000" w:fill="FFFFFF"/>
            <w:noWrap/>
            <w:vAlign w:val="center"/>
          </w:tcPr>
          <w:p w14:paraId="50CF639D">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4.本表以“万元”为金额单位（保留两位小数）。</w:t>
            </w:r>
          </w:p>
        </w:tc>
        <w:tc>
          <w:tcPr>
            <w:tcW w:w="355" w:type="dxa"/>
            <w:vAlign w:val="center"/>
          </w:tcPr>
          <w:p w14:paraId="3F2D6762">
            <w:pPr>
              <w:widowControl/>
              <w:jc w:val="left"/>
              <w:rPr>
                <w:rFonts w:eastAsia="Times New Roman"/>
                <w:color w:val="auto"/>
                <w:kern w:val="0"/>
                <w:sz w:val="20"/>
                <w:szCs w:val="20"/>
              </w:rPr>
            </w:pPr>
          </w:p>
        </w:tc>
      </w:tr>
    </w:tbl>
    <w:p w14:paraId="544D6A1F">
      <w:pPr>
        <w:rPr>
          <w:rFonts w:ascii="仿宋_GB2312" w:hAnsi="黑体" w:eastAsia="仿宋_GB2312"/>
          <w:color w:val="auto"/>
          <w:sz w:val="32"/>
          <w:szCs w:val="32"/>
        </w:rPr>
      </w:pPr>
      <w:r>
        <w:rPr>
          <w:rFonts w:ascii="仿宋_GB2312" w:hAnsi="黑体" w:eastAsia="仿宋_GB2312"/>
          <w:color w:val="auto"/>
          <w:sz w:val="32"/>
          <w:szCs w:val="32"/>
        </w:rPr>
        <w:br w:type="page"/>
      </w:r>
    </w:p>
    <w:tbl>
      <w:tblPr>
        <w:tblStyle w:val="5"/>
        <w:tblW w:w="14145" w:type="dxa"/>
        <w:tblInd w:w="-1306" w:type="dxa"/>
        <w:tblLayout w:type="fixed"/>
        <w:tblCellMar>
          <w:top w:w="0" w:type="dxa"/>
          <w:left w:w="108" w:type="dxa"/>
          <w:bottom w:w="0" w:type="dxa"/>
          <w:right w:w="108" w:type="dxa"/>
        </w:tblCellMar>
      </w:tblPr>
      <w:tblGrid>
        <w:gridCol w:w="3115"/>
        <w:gridCol w:w="1276"/>
        <w:gridCol w:w="3509"/>
        <w:gridCol w:w="1275"/>
        <w:gridCol w:w="1287"/>
        <w:gridCol w:w="1075"/>
        <w:gridCol w:w="2608"/>
      </w:tblGrid>
      <w:tr w14:paraId="53D171AE">
        <w:tblPrEx>
          <w:tblCellMar>
            <w:top w:w="0" w:type="dxa"/>
            <w:left w:w="108" w:type="dxa"/>
            <w:bottom w:w="0" w:type="dxa"/>
            <w:right w:w="108" w:type="dxa"/>
          </w:tblCellMar>
        </w:tblPrEx>
        <w:trPr>
          <w:gridAfter w:val="1"/>
          <w:wAfter w:w="2608" w:type="dxa"/>
          <w:trHeight w:val="516" w:hRule="atLeast"/>
        </w:trPr>
        <w:tc>
          <w:tcPr>
            <w:tcW w:w="11537" w:type="dxa"/>
            <w:gridSpan w:val="6"/>
            <w:tcBorders>
              <w:top w:val="nil"/>
              <w:left w:val="nil"/>
              <w:bottom w:val="nil"/>
              <w:right w:val="nil"/>
            </w:tcBorders>
            <w:shd w:val="clear" w:color="auto" w:fill="auto"/>
            <w:noWrap/>
            <w:vAlign w:val="center"/>
          </w:tcPr>
          <w:p w14:paraId="3B0F44DC">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表四：财政拨款收入支出决算</w:t>
            </w:r>
            <w:r>
              <w:rPr>
                <w:rFonts w:hint="eastAsia" w:ascii="宋体" w:hAnsi="宋体" w:cs="宋体"/>
                <w:b/>
                <w:bCs/>
                <w:color w:val="auto"/>
                <w:kern w:val="0"/>
                <w:sz w:val="40"/>
                <w:szCs w:val="40"/>
                <w:lang w:val="en-US" w:eastAsia="zh-CN"/>
              </w:rPr>
              <w:t>总</w:t>
            </w:r>
            <w:r>
              <w:rPr>
                <w:rFonts w:hint="eastAsia" w:ascii="宋体" w:hAnsi="宋体" w:cs="宋体"/>
                <w:b/>
                <w:bCs/>
                <w:color w:val="auto"/>
                <w:kern w:val="0"/>
                <w:sz w:val="40"/>
                <w:szCs w:val="40"/>
              </w:rPr>
              <w:t>表</w:t>
            </w:r>
          </w:p>
        </w:tc>
      </w:tr>
      <w:tr w14:paraId="6A7E4C15">
        <w:tblPrEx>
          <w:tblCellMar>
            <w:top w:w="0" w:type="dxa"/>
            <w:left w:w="108" w:type="dxa"/>
            <w:bottom w:w="0" w:type="dxa"/>
            <w:right w:w="108" w:type="dxa"/>
          </w:tblCellMar>
        </w:tblPrEx>
        <w:trPr>
          <w:gridAfter w:val="1"/>
          <w:wAfter w:w="2608" w:type="dxa"/>
          <w:trHeight w:val="276" w:hRule="atLeast"/>
        </w:trPr>
        <w:tc>
          <w:tcPr>
            <w:tcW w:w="3115" w:type="dxa"/>
            <w:tcBorders>
              <w:top w:val="nil"/>
              <w:left w:val="nil"/>
              <w:bottom w:val="nil"/>
              <w:right w:val="nil"/>
            </w:tcBorders>
            <w:shd w:val="clear" w:color="auto" w:fill="auto"/>
            <w:noWrap/>
            <w:vAlign w:val="center"/>
          </w:tcPr>
          <w:p w14:paraId="2502FE2C">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1276" w:type="dxa"/>
            <w:tcBorders>
              <w:top w:val="nil"/>
              <w:left w:val="nil"/>
              <w:bottom w:val="nil"/>
              <w:right w:val="nil"/>
            </w:tcBorders>
            <w:shd w:val="clear" w:color="auto" w:fill="auto"/>
            <w:noWrap/>
            <w:vAlign w:val="center"/>
          </w:tcPr>
          <w:p w14:paraId="7EDDAF47">
            <w:pPr>
              <w:widowControl/>
              <w:jc w:val="left"/>
              <w:rPr>
                <w:rFonts w:ascii="等线" w:hAnsi="等线" w:eastAsia="等线" w:cs="宋体"/>
                <w:color w:val="auto"/>
                <w:kern w:val="0"/>
                <w:sz w:val="22"/>
                <w:szCs w:val="22"/>
              </w:rPr>
            </w:pPr>
          </w:p>
        </w:tc>
        <w:tc>
          <w:tcPr>
            <w:tcW w:w="3509" w:type="dxa"/>
            <w:tcBorders>
              <w:top w:val="nil"/>
              <w:left w:val="nil"/>
              <w:bottom w:val="nil"/>
              <w:right w:val="nil"/>
            </w:tcBorders>
            <w:shd w:val="clear" w:color="auto" w:fill="auto"/>
            <w:noWrap/>
            <w:vAlign w:val="center"/>
          </w:tcPr>
          <w:p w14:paraId="199A3A12">
            <w:pPr>
              <w:widowControl/>
              <w:jc w:val="left"/>
              <w:rPr>
                <w:rFonts w:eastAsia="Times New Roman"/>
                <w:color w:val="auto"/>
                <w:kern w:val="0"/>
                <w:sz w:val="20"/>
                <w:szCs w:val="20"/>
              </w:rPr>
            </w:pPr>
          </w:p>
        </w:tc>
        <w:tc>
          <w:tcPr>
            <w:tcW w:w="1275" w:type="dxa"/>
            <w:tcBorders>
              <w:top w:val="nil"/>
              <w:left w:val="nil"/>
              <w:bottom w:val="nil"/>
              <w:right w:val="nil"/>
            </w:tcBorders>
            <w:shd w:val="clear" w:color="auto" w:fill="auto"/>
            <w:noWrap/>
            <w:vAlign w:val="center"/>
          </w:tcPr>
          <w:p w14:paraId="4CB28101">
            <w:pPr>
              <w:widowControl/>
              <w:jc w:val="left"/>
              <w:rPr>
                <w:rFonts w:eastAsia="Times New Roman"/>
                <w:color w:val="auto"/>
                <w:kern w:val="0"/>
                <w:sz w:val="20"/>
                <w:szCs w:val="20"/>
              </w:rPr>
            </w:pPr>
          </w:p>
        </w:tc>
        <w:tc>
          <w:tcPr>
            <w:tcW w:w="1287" w:type="dxa"/>
            <w:tcBorders>
              <w:top w:val="nil"/>
              <w:left w:val="nil"/>
              <w:bottom w:val="nil"/>
              <w:right w:val="nil"/>
            </w:tcBorders>
            <w:shd w:val="clear" w:color="auto" w:fill="auto"/>
            <w:noWrap/>
            <w:vAlign w:val="center"/>
          </w:tcPr>
          <w:p w14:paraId="770BF39A">
            <w:pPr>
              <w:widowControl/>
              <w:jc w:val="left"/>
              <w:rPr>
                <w:rFonts w:eastAsia="Times New Roman"/>
                <w:color w:val="auto"/>
                <w:kern w:val="0"/>
                <w:sz w:val="20"/>
                <w:szCs w:val="20"/>
              </w:rPr>
            </w:pPr>
          </w:p>
        </w:tc>
        <w:tc>
          <w:tcPr>
            <w:tcW w:w="1075" w:type="dxa"/>
            <w:tcBorders>
              <w:top w:val="nil"/>
              <w:left w:val="nil"/>
              <w:bottom w:val="nil"/>
              <w:right w:val="nil"/>
            </w:tcBorders>
            <w:shd w:val="clear" w:color="auto" w:fill="auto"/>
            <w:noWrap/>
            <w:vAlign w:val="center"/>
          </w:tcPr>
          <w:p w14:paraId="208D5EE5">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202</w:t>
            </w:r>
            <w:r>
              <w:rPr>
                <w:rFonts w:hint="eastAsia" w:ascii="等线" w:hAnsi="等线" w:eastAsia="等线" w:cs="宋体"/>
                <w:color w:val="auto"/>
                <w:kern w:val="0"/>
                <w:sz w:val="22"/>
                <w:szCs w:val="22"/>
                <w:lang w:val="en-US" w:eastAsia="zh-CN"/>
              </w:rPr>
              <w:t>4</w:t>
            </w:r>
            <w:r>
              <w:rPr>
                <w:rFonts w:hint="eastAsia" w:ascii="等线" w:hAnsi="等线" w:eastAsia="等线" w:cs="宋体"/>
                <w:color w:val="auto"/>
                <w:kern w:val="0"/>
                <w:sz w:val="22"/>
                <w:szCs w:val="22"/>
              </w:rPr>
              <w:t>年</w:t>
            </w:r>
          </w:p>
        </w:tc>
      </w:tr>
      <w:tr w14:paraId="69DE635F">
        <w:tblPrEx>
          <w:tblCellMar>
            <w:top w:w="0" w:type="dxa"/>
            <w:left w:w="108" w:type="dxa"/>
            <w:bottom w:w="0" w:type="dxa"/>
            <w:right w:w="108" w:type="dxa"/>
          </w:tblCellMar>
        </w:tblPrEx>
        <w:trPr>
          <w:gridAfter w:val="1"/>
          <w:wAfter w:w="2608" w:type="dxa"/>
          <w:trHeight w:val="300" w:hRule="atLeast"/>
        </w:trPr>
        <w:tc>
          <w:tcPr>
            <w:tcW w:w="4391"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0A39BA1E">
            <w:pPr>
              <w:widowControl/>
              <w:jc w:val="center"/>
              <w:rPr>
                <w:rFonts w:ascii="宋体" w:hAnsi="宋体" w:cs="宋体"/>
                <w:color w:val="auto"/>
                <w:kern w:val="0"/>
                <w:sz w:val="22"/>
                <w:szCs w:val="22"/>
              </w:rPr>
            </w:pPr>
            <w:r>
              <w:rPr>
                <w:rFonts w:hint="eastAsia" w:ascii="宋体" w:hAnsi="宋体" w:cs="宋体"/>
                <w:color w:val="auto"/>
                <w:kern w:val="0"/>
                <w:sz w:val="22"/>
                <w:szCs w:val="22"/>
              </w:rPr>
              <w:t>收     入</w:t>
            </w:r>
          </w:p>
        </w:tc>
        <w:tc>
          <w:tcPr>
            <w:tcW w:w="7146" w:type="dxa"/>
            <w:gridSpan w:val="4"/>
            <w:tcBorders>
              <w:top w:val="single" w:color="auto" w:sz="4" w:space="0"/>
              <w:left w:val="nil"/>
              <w:bottom w:val="single" w:color="auto" w:sz="4" w:space="0"/>
              <w:right w:val="single" w:color="auto" w:sz="4" w:space="0"/>
            </w:tcBorders>
            <w:shd w:val="clear" w:color="000000" w:fill="F1F1F1"/>
            <w:noWrap/>
            <w:vAlign w:val="center"/>
          </w:tcPr>
          <w:p w14:paraId="63A5C75F">
            <w:pPr>
              <w:widowControl/>
              <w:jc w:val="center"/>
              <w:rPr>
                <w:rFonts w:ascii="宋体" w:hAnsi="宋体" w:cs="宋体"/>
                <w:color w:val="auto"/>
                <w:kern w:val="0"/>
                <w:sz w:val="22"/>
                <w:szCs w:val="22"/>
              </w:rPr>
            </w:pPr>
            <w:r>
              <w:rPr>
                <w:rFonts w:hint="eastAsia" w:ascii="宋体" w:hAnsi="宋体" w:cs="宋体"/>
                <w:color w:val="auto"/>
                <w:kern w:val="0"/>
                <w:sz w:val="22"/>
                <w:szCs w:val="22"/>
              </w:rPr>
              <w:t>支     出</w:t>
            </w:r>
          </w:p>
        </w:tc>
      </w:tr>
      <w:tr w14:paraId="076D1780">
        <w:tblPrEx>
          <w:tblCellMar>
            <w:top w:w="0" w:type="dxa"/>
            <w:left w:w="108" w:type="dxa"/>
            <w:bottom w:w="0" w:type="dxa"/>
            <w:right w:w="108" w:type="dxa"/>
          </w:tblCellMar>
        </w:tblPrEx>
        <w:trPr>
          <w:gridAfter w:val="1"/>
          <w:wAfter w:w="2608" w:type="dxa"/>
          <w:trHeight w:val="555" w:hRule="atLeast"/>
        </w:trPr>
        <w:tc>
          <w:tcPr>
            <w:tcW w:w="3115" w:type="dxa"/>
            <w:vMerge w:val="restart"/>
            <w:tcBorders>
              <w:top w:val="nil"/>
              <w:left w:val="single" w:color="auto" w:sz="4" w:space="0"/>
              <w:bottom w:val="single" w:color="auto" w:sz="4" w:space="0"/>
              <w:right w:val="single" w:color="auto" w:sz="4" w:space="0"/>
            </w:tcBorders>
            <w:shd w:val="clear" w:color="000000" w:fill="F1F1F1"/>
            <w:vAlign w:val="center"/>
          </w:tcPr>
          <w:p w14:paraId="139727E1">
            <w:pPr>
              <w:widowControl/>
              <w:jc w:val="center"/>
              <w:rPr>
                <w:rFonts w:ascii="宋体" w:hAnsi="宋体" w:cs="宋体"/>
                <w:color w:val="auto"/>
                <w:kern w:val="0"/>
                <w:sz w:val="22"/>
                <w:szCs w:val="22"/>
              </w:rPr>
            </w:pPr>
            <w:r>
              <w:rPr>
                <w:rFonts w:hint="eastAsia" w:ascii="宋体" w:hAnsi="宋体" w:cs="宋体"/>
                <w:color w:val="auto"/>
                <w:kern w:val="0"/>
                <w:sz w:val="22"/>
                <w:szCs w:val="22"/>
              </w:rPr>
              <w:t>项目</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28E19996">
            <w:pPr>
              <w:widowControl/>
              <w:jc w:val="center"/>
              <w:rPr>
                <w:rFonts w:ascii="宋体" w:hAnsi="宋体" w:cs="宋体"/>
                <w:color w:val="auto"/>
                <w:kern w:val="0"/>
                <w:sz w:val="22"/>
                <w:szCs w:val="22"/>
              </w:rPr>
            </w:pPr>
            <w:r>
              <w:rPr>
                <w:rFonts w:hint="eastAsia" w:ascii="宋体" w:hAnsi="宋体" w:cs="宋体"/>
                <w:color w:val="auto"/>
                <w:kern w:val="0"/>
                <w:sz w:val="22"/>
                <w:szCs w:val="22"/>
              </w:rPr>
              <w:t>金额</w:t>
            </w:r>
          </w:p>
        </w:tc>
        <w:tc>
          <w:tcPr>
            <w:tcW w:w="3509" w:type="dxa"/>
            <w:vMerge w:val="restart"/>
            <w:tcBorders>
              <w:top w:val="nil"/>
              <w:left w:val="single" w:color="auto" w:sz="4" w:space="0"/>
              <w:bottom w:val="single" w:color="auto" w:sz="4" w:space="0"/>
              <w:right w:val="single" w:color="auto" w:sz="4" w:space="0"/>
            </w:tcBorders>
            <w:shd w:val="clear" w:color="000000" w:fill="F1F1F1"/>
            <w:vAlign w:val="center"/>
          </w:tcPr>
          <w:p w14:paraId="71CDE7D4">
            <w:pPr>
              <w:widowControl/>
              <w:jc w:val="center"/>
              <w:rPr>
                <w:rFonts w:ascii="宋体" w:hAnsi="宋体" w:cs="宋体"/>
                <w:color w:val="auto"/>
                <w:kern w:val="0"/>
                <w:sz w:val="22"/>
                <w:szCs w:val="22"/>
              </w:rPr>
            </w:pPr>
            <w:r>
              <w:rPr>
                <w:rFonts w:hint="eastAsia" w:ascii="宋体" w:hAnsi="宋体" w:cs="宋体"/>
                <w:color w:val="auto"/>
                <w:kern w:val="0"/>
                <w:sz w:val="22"/>
                <w:szCs w:val="22"/>
              </w:rPr>
              <w:t>项目</w:t>
            </w:r>
          </w:p>
        </w:tc>
        <w:tc>
          <w:tcPr>
            <w:tcW w:w="1275" w:type="dxa"/>
            <w:vMerge w:val="restart"/>
            <w:tcBorders>
              <w:top w:val="nil"/>
              <w:left w:val="single" w:color="auto" w:sz="4" w:space="0"/>
              <w:bottom w:val="single" w:color="auto" w:sz="4" w:space="0"/>
              <w:right w:val="single" w:color="auto" w:sz="4" w:space="0"/>
            </w:tcBorders>
            <w:shd w:val="clear" w:color="000000" w:fill="F1F1F1"/>
            <w:noWrap/>
            <w:vAlign w:val="center"/>
          </w:tcPr>
          <w:p w14:paraId="0343B624">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287" w:type="dxa"/>
            <w:vMerge w:val="restart"/>
            <w:tcBorders>
              <w:top w:val="nil"/>
              <w:left w:val="single" w:color="auto" w:sz="4" w:space="0"/>
              <w:bottom w:val="single" w:color="auto" w:sz="4" w:space="0"/>
              <w:right w:val="single" w:color="auto" w:sz="4" w:space="0"/>
            </w:tcBorders>
            <w:shd w:val="clear" w:color="000000" w:fill="F1F1F1"/>
            <w:vAlign w:val="center"/>
          </w:tcPr>
          <w:p w14:paraId="57AF3BF3">
            <w:pPr>
              <w:widowControl/>
              <w:jc w:val="center"/>
              <w:rPr>
                <w:rFonts w:ascii="宋体" w:hAnsi="宋体" w:cs="宋体"/>
                <w:color w:val="auto"/>
                <w:kern w:val="0"/>
                <w:sz w:val="22"/>
                <w:szCs w:val="22"/>
              </w:rPr>
            </w:pPr>
            <w:r>
              <w:rPr>
                <w:rFonts w:hint="eastAsia" w:ascii="宋体" w:hAnsi="宋体" w:cs="宋体"/>
                <w:color w:val="auto"/>
                <w:kern w:val="0"/>
                <w:sz w:val="22"/>
                <w:szCs w:val="22"/>
              </w:rPr>
              <w:t>一般公共预算财政拨款</w:t>
            </w:r>
          </w:p>
        </w:tc>
        <w:tc>
          <w:tcPr>
            <w:tcW w:w="1075" w:type="dxa"/>
            <w:vMerge w:val="restart"/>
            <w:tcBorders>
              <w:top w:val="nil"/>
              <w:left w:val="single" w:color="auto" w:sz="4" w:space="0"/>
              <w:bottom w:val="single" w:color="auto" w:sz="4" w:space="0"/>
              <w:right w:val="single" w:color="auto" w:sz="4" w:space="0"/>
            </w:tcBorders>
            <w:shd w:val="clear" w:color="000000" w:fill="F1F1F1"/>
            <w:vAlign w:val="center"/>
          </w:tcPr>
          <w:p w14:paraId="789BADF2">
            <w:pPr>
              <w:widowControl/>
              <w:jc w:val="center"/>
              <w:rPr>
                <w:rFonts w:ascii="宋体" w:hAnsi="宋体" w:cs="宋体"/>
                <w:color w:val="auto"/>
                <w:kern w:val="0"/>
                <w:sz w:val="22"/>
                <w:szCs w:val="22"/>
              </w:rPr>
            </w:pPr>
            <w:r>
              <w:rPr>
                <w:rFonts w:hint="eastAsia" w:ascii="宋体" w:hAnsi="宋体" w:cs="宋体"/>
                <w:color w:val="auto"/>
                <w:kern w:val="0"/>
                <w:sz w:val="22"/>
                <w:szCs w:val="22"/>
              </w:rPr>
              <w:t>政府性基金预算财政拨款</w:t>
            </w:r>
          </w:p>
        </w:tc>
      </w:tr>
      <w:tr w14:paraId="593E9744">
        <w:tblPrEx>
          <w:tblCellMar>
            <w:top w:w="0" w:type="dxa"/>
            <w:left w:w="108" w:type="dxa"/>
            <w:bottom w:w="0" w:type="dxa"/>
            <w:right w:w="108" w:type="dxa"/>
          </w:tblCellMar>
        </w:tblPrEx>
        <w:trPr>
          <w:trHeight w:val="555" w:hRule="atLeast"/>
        </w:trPr>
        <w:tc>
          <w:tcPr>
            <w:tcW w:w="3115" w:type="dxa"/>
            <w:vMerge w:val="continue"/>
            <w:tcBorders>
              <w:top w:val="nil"/>
              <w:left w:val="single" w:color="auto" w:sz="4" w:space="0"/>
              <w:bottom w:val="single" w:color="auto" w:sz="4" w:space="0"/>
              <w:right w:val="single" w:color="auto" w:sz="4" w:space="0"/>
            </w:tcBorders>
            <w:vAlign w:val="center"/>
          </w:tcPr>
          <w:p w14:paraId="7F2B4344">
            <w:pPr>
              <w:widowControl/>
              <w:jc w:val="left"/>
              <w:rPr>
                <w:rFonts w:ascii="宋体" w:hAnsi="宋体" w:cs="宋体"/>
                <w:color w:val="auto"/>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39C089A1">
            <w:pPr>
              <w:widowControl/>
              <w:jc w:val="left"/>
              <w:rPr>
                <w:rFonts w:ascii="宋体" w:hAnsi="宋体" w:cs="宋体"/>
                <w:color w:val="auto"/>
                <w:kern w:val="0"/>
                <w:sz w:val="22"/>
                <w:szCs w:val="22"/>
              </w:rPr>
            </w:pPr>
          </w:p>
        </w:tc>
        <w:tc>
          <w:tcPr>
            <w:tcW w:w="3509" w:type="dxa"/>
            <w:vMerge w:val="continue"/>
            <w:tcBorders>
              <w:top w:val="nil"/>
              <w:left w:val="single" w:color="auto" w:sz="4" w:space="0"/>
              <w:bottom w:val="single" w:color="auto" w:sz="4" w:space="0"/>
              <w:right w:val="single" w:color="auto" w:sz="4" w:space="0"/>
            </w:tcBorders>
            <w:vAlign w:val="center"/>
          </w:tcPr>
          <w:p w14:paraId="2A6CBE21">
            <w:pPr>
              <w:widowControl/>
              <w:jc w:val="left"/>
              <w:rPr>
                <w:rFonts w:ascii="宋体" w:hAnsi="宋体" w:cs="宋体"/>
                <w:color w:val="auto"/>
                <w:kern w:val="0"/>
                <w:sz w:val="22"/>
                <w:szCs w:val="22"/>
              </w:rPr>
            </w:pPr>
          </w:p>
        </w:tc>
        <w:tc>
          <w:tcPr>
            <w:tcW w:w="1275" w:type="dxa"/>
            <w:vMerge w:val="continue"/>
            <w:tcBorders>
              <w:top w:val="nil"/>
              <w:left w:val="single" w:color="auto" w:sz="4" w:space="0"/>
              <w:bottom w:val="single" w:color="auto" w:sz="4" w:space="0"/>
              <w:right w:val="single" w:color="auto" w:sz="4" w:space="0"/>
            </w:tcBorders>
            <w:vAlign w:val="center"/>
          </w:tcPr>
          <w:p w14:paraId="28C6CD42">
            <w:pPr>
              <w:widowControl/>
              <w:jc w:val="left"/>
              <w:rPr>
                <w:rFonts w:ascii="宋体" w:hAnsi="宋体" w:cs="宋体"/>
                <w:color w:val="auto"/>
                <w:kern w:val="0"/>
                <w:sz w:val="22"/>
                <w:szCs w:val="22"/>
              </w:rPr>
            </w:pPr>
          </w:p>
        </w:tc>
        <w:tc>
          <w:tcPr>
            <w:tcW w:w="1287" w:type="dxa"/>
            <w:vMerge w:val="continue"/>
            <w:tcBorders>
              <w:top w:val="nil"/>
              <w:left w:val="single" w:color="auto" w:sz="4" w:space="0"/>
              <w:bottom w:val="single" w:color="auto" w:sz="4" w:space="0"/>
              <w:right w:val="single" w:color="auto" w:sz="4" w:space="0"/>
            </w:tcBorders>
            <w:vAlign w:val="center"/>
          </w:tcPr>
          <w:p w14:paraId="6DBD2B93">
            <w:pPr>
              <w:widowControl/>
              <w:jc w:val="left"/>
              <w:rPr>
                <w:rFonts w:ascii="宋体" w:hAnsi="宋体" w:cs="宋体"/>
                <w:color w:val="auto"/>
                <w:kern w:val="0"/>
                <w:sz w:val="22"/>
                <w:szCs w:val="22"/>
              </w:rPr>
            </w:pPr>
          </w:p>
        </w:tc>
        <w:tc>
          <w:tcPr>
            <w:tcW w:w="1075" w:type="dxa"/>
            <w:vMerge w:val="continue"/>
            <w:tcBorders>
              <w:top w:val="nil"/>
              <w:left w:val="single" w:color="auto" w:sz="4" w:space="0"/>
              <w:bottom w:val="single" w:color="auto" w:sz="4" w:space="0"/>
              <w:right w:val="single" w:color="auto" w:sz="4" w:space="0"/>
            </w:tcBorders>
            <w:vAlign w:val="center"/>
          </w:tcPr>
          <w:p w14:paraId="0D3D9500">
            <w:pPr>
              <w:widowControl/>
              <w:jc w:val="left"/>
              <w:rPr>
                <w:rFonts w:ascii="宋体" w:hAnsi="宋体" w:cs="宋体"/>
                <w:color w:val="auto"/>
                <w:kern w:val="0"/>
                <w:sz w:val="22"/>
                <w:szCs w:val="22"/>
              </w:rPr>
            </w:pPr>
          </w:p>
        </w:tc>
        <w:tc>
          <w:tcPr>
            <w:tcW w:w="2608" w:type="dxa"/>
            <w:tcBorders>
              <w:top w:val="nil"/>
              <w:left w:val="nil"/>
              <w:bottom w:val="nil"/>
              <w:right w:val="nil"/>
            </w:tcBorders>
            <w:shd w:val="clear" w:color="auto" w:fill="auto"/>
            <w:noWrap/>
            <w:vAlign w:val="center"/>
          </w:tcPr>
          <w:p w14:paraId="0E89D860">
            <w:pPr>
              <w:widowControl/>
              <w:jc w:val="center"/>
              <w:rPr>
                <w:rFonts w:ascii="宋体" w:hAnsi="宋体" w:cs="宋体"/>
                <w:color w:val="auto"/>
                <w:kern w:val="0"/>
                <w:sz w:val="22"/>
                <w:szCs w:val="22"/>
              </w:rPr>
            </w:pPr>
          </w:p>
        </w:tc>
      </w:tr>
      <w:tr w14:paraId="0CF70CF9">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13DF4FA">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276" w:type="dxa"/>
            <w:tcBorders>
              <w:top w:val="nil"/>
              <w:left w:val="nil"/>
              <w:bottom w:val="single" w:color="auto" w:sz="4" w:space="0"/>
              <w:right w:val="single" w:color="auto" w:sz="4" w:space="0"/>
            </w:tcBorders>
            <w:shd w:val="clear" w:color="000000" w:fill="F1F1F1"/>
            <w:noWrap/>
            <w:vAlign w:val="center"/>
          </w:tcPr>
          <w:p w14:paraId="50EBFC87">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3509" w:type="dxa"/>
            <w:tcBorders>
              <w:top w:val="nil"/>
              <w:left w:val="nil"/>
              <w:bottom w:val="single" w:color="auto" w:sz="4" w:space="0"/>
              <w:right w:val="single" w:color="auto" w:sz="4" w:space="0"/>
            </w:tcBorders>
            <w:shd w:val="clear" w:color="000000" w:fill="F1F1F1"/>
            <w:noWrap/>
            <w:vAlign w:val="center"/>
          </w:tcPr>
          <w:p w14:paraId="08439B7E">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275" w:type="dxa"/>
            <w:tcBorders>
              <w:top w:val="nil"/>
              <w:left w:val="nil"/>
              <w:bottom w:val="single" w:color="auto" w:sz="4" w:space="0"/>
              <w:right w:val="single" w:color="auto" w:sz="4" w:space="0"/>
            </w:tcBorders>
            <w:shd w:val="clear" w:color="000000" w:fill="F1F1F1"/>
            <w:noWrap/>
            <w:vAlign w:val="center"/>
          </w:tcPr>
          <w:p w14:paraId="24B0D916">
            <w:pPr>
              <w:widowControl/>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1287" w:type="dxa"/>
            <w:tcBorders>
              <w:top w:val="nil"/>
              <w:left w:val="nil"/>
              <w:bottom w:val="single" w:color="auto" w:sz="4" w:space="0"/>
              <w:right w:val="single" w:color="auto" w:sz="4" w:space="0"/>
            </w:tcBorders>
            <w:shd w:val="clear" w:color="000000" w:fill="F1F1F1"/>
            <w:noWrap/>
            <w:vAlign w:val="center"/>
          </w:tcPr>
          <w:p w14:paraId="2F84F031">
            <w:pPr>
              <w:widowControl/>
              <w:jc w:val="center"/>
              <w:rPr>
                <w:rFonts w:ascii="宋体" w:hAnsi="宋体" w:cs="宋体"/>
                <w:color w:val="auto"/>
                <w:kern w:val="0"/>
                <w:sz w:val="22"/>
                <w:szCs w:val="22"/>
              </w:rPr>
            </w:pPr>
            <w:r>
              <w:rPr>
                <w:rFonts w:hint="eastAsia" w:ascii="宋体" w:hAnsi="宋体" w:cs="宋体"/>
                <w:color w:val="auto"/>
                <w:kern w:val="0"/>
                <w:sz w:val="22"/>
                <w:szCs w:val="22"/>
              </w:rPr>
              <w:t>3</w:t>
            </w:r>
          </w:p>
        </w:tc>
        <w:tc>
          <w:tcPr>
            <w:tcW w:w="1075" w:type="dxa"/>
            <w:tcBorders>
              <w:top w:val="nil"/>
              <w:left w:val="nil"/>
              <w:bottom w:val="single" w:color="auto" w:sz="4" w:space="0"/>
              <w:right w:val="single" w:color="auto" w:sz="4" w:space="0"/>
            </w:tcBorders>
            <w:shd w:val="clear" w:color="000000" w:fill="F1F1F1"/>
            <w:noWrap/>
            <w:vAlign w:val="center"/>
          </w:tcPr>
          <w:p w14:paraId="19FF616B">
            <w:pPr>
              <w:widowControl/>
              <w:jc w:val="center"/>
              <w:rPr>
                <w:rFonts w:ascii="宋体" w:hAnsi="宋体" w:cs="宋体"/>
                <w:color w:val="auto"/>
                <w:kern w:val="0"/>
                <w:sz w:val="22"/>
                <w:szCs w:val="22"/>
              </w:rPr>
            </w:pPr>
            <w:r>
              <w:rPr>
                <w:rFonts w:hint="eastAsia" w:ascii="宋体" w:hAnsi="宋体" w:cs="宋体"/>
                <w:color w:val="auto"/>
                <w:kern w:val="0"/>
                <w:sz w:val="22"/>
                <w:szCs w:val="22"/>
              </w:rPr>
              <w:t>4</w:t>
            </w:r>
          </w:p>
        </w:tc>
        <w:tc>
          <w:tcPr>
            <w:tcW w:w="2608" w:type="dxa"/>
            <w:vAlign w:val="center"/>
          </w:tcPr>
          <w:p w14:paraId="754902A3">
            <w:pPr>
              <w:widowControl/>
              <w:jc w:val="left"/>
              <w:rPr>
                <w:rFonts w:eastAsia="Times New Roman"/>
                <w:color w:val="auto"/>
                <w:kern w:val="0"/>
                <w:sz w:val="20"/>
                <w:szCs w:val="20"/>
              </w:rPr>
            </w:pPr>
          </w:p>
        </w:tc>
      </w:tr>
      <w:tr w14:paraId="60AFFF5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CB95357">
            <w:pPr>
              <w:widowControl/>
              <w:jc w:val="left"/>
              <w:rPr>
                <w:rFonts w:ascii="宋体" w:hAnsi="宋体" w:cs="宋体"/>
                <w:color w:val="auto"/>
                <w:kern w:val="0"/>
                <w:sz w:val="22"/>
                <w:szCs w:val="22"/>
              </w:rPr>
            </w:pPr>
            <w:r>
              <w:rPr>
                <w:rFonts w:hint="eastAsia" w:ascii="宋体" w:hAnsi="宋体" w:cs="宋体"/>
                <w:color w:val="auto"/>
                <w:kern w:val="0"/>
                <w:sz w:val="22"/>
                <w:szCs w:val="22"/>
              </w:rPr>
              <w:t>一、一般公共预算财政拨款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6CBF3B38">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64,746.39</w:t>
            </w:r>
          </w:p>
        </w:tc>
        <w:tc>
          <w:tcPr>
            <w:tcW w:w="3509" w:type="dxa"/>
            <w:tcBorders>
              <w:top w:val="nil"/>
              <w:left w:val="nil"/>
              <w:bottom w:val="single" w:color="auto" w:sz="4" w:space="0"/>
              <w:right w:val="single" w:color="auto" w:sz="4" w:space="0"/>
            </w:tcBorders>
            <w:shd w:val="clear" w:color="000000" w:fill="F1F1F1"/>
            <w:noWrap/>
            <w:vAlign w:val="center"/>
          </w:tcPr>
          <w:p w14:paraId="7F4FD50B">
            <w:pPr>
              <w:widowControl/>
              <w:jc w:val="left"/>
              <w:rPr>
                <w:rFonts w:ascii="宋体" w:hAnsi="宋体" w:cs="宋体"/>
                <w:color w:val="auto"/>
                <w:kern w:val="0"/>
                <w:sz w:val="22"/>
                <w:szCs w:val="22"/>
              </w:rPr>
            </w:pPr>
            <w:r>
              <w:rPr>
                <w:rFonts w:hint="eastAsia" w:ascii="宋体" w:hAnsi="宋体" w:cs="宋体"/>
                <w:color w:val="auto"/>
                <w:kern w:val="0"/>
                <w:sz w:val="22"/>
                <w:szCs w:val="22"/>
              </w:rPr>
              <w:t>一、一般公共服务支出</w:t>
            </w:r>
          </w:p>
        </w:tc>
        <w:tc>
          <w:tcPr>
            <w:tcW w:w="1275" w:type="dxa"/>
            <w:tcBorders>
              <w:top w:val="nil"/>
              <w:left w:val="nil"/>
              <w:bottom w:val="single" w:color="auto" w:sz="4" w:space="0"/>
              <w:right w:val="single" w:color="auto" w:sz="4" w:space="0"/>
            </w:tcBorders>
            <w:shd w:val="clear" w:color="000000" w:fill="FFFFFF"/>
            <w:noWrap/>
            <w:vAlign w:val="center"/>
          </w:tcPr>
          <w:p w14:paraId="34ACF105">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69A7278D">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CA54B27">
            <w:pPr>
              <w:jc w:val="right"/>
              <w:rPr>
                <w:rFonts w:ascii="宋体" w:hAnsi="宋体" w:cs="宋体"/>
                <w:color w:val="auto"/>
                <w:kern w:val="0"/>
                <w:sz w:val="22"/>
                <w:szCs w:val="22"/>
              </w:rPr>
            </w:pPr>
          </w:p>
        </w:tc>
        <w:tc>
          <w:tcPr>
            <w:tcW w:w="2608" w:type="dxa"/>
            <w:vAlign w:val="center"/>
          </w:tcPr>
          <w:p w14:paraId="7C40E577">
            <w:pPr>
              <w:widowControl/>
              <w:jc w:val="left"/>
              <w:rPr>
                <w:rFonts w:eastAsia="Times New Roman"/>
                <w:color w:val="auto"/>
                <w:kern w:val="0"/>
                <w:sz w:val="20"/>
                <w:szCs w:val="20"/>
              </w:rPr>
            </w:pPr>
          </w:p>
        </w:tc>
      </w:tr>
      <w:tr w14:paraId="654A317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AE28E48">
            <w:pPr>
              <w:widowControl/>
              <w:jc w:val="left"/>
              <w:rPr>
                <w:rFonts w:ascii="宋体" w:hAnsi="宋体" w:cs="宋体"/>
                <w:color w:val="auto"/>
                <w:kern w:val="0"/>
                <w:sz w:val="22"/>
                <w:szCs w:val="22"/>
              </w:rPr>
            </w:pPr>
            <w:r>
              <w:rPr>
                <w:rFonts w:hint="eastAsia" w:ascii="宋体" w:hAnsi="宋体" w:cs="宋体"/>
                <w:color w:val="auto"/>
                <w:kern w:val="0"/>
                <w:sz w:val="22"/>
                <w:szCs w:val="22"/>
              </w:rPr>
              <w:t>二、政府性基金预算财政拨款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4079416A">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3509" w:type="dxa"/>
            <w:tcBorders>
              <w:top w:val="nil"/>
              <w:left w:val="nil"/>
              <w:bottom w:val="single" w:color="auto" w:sz="4" w:space="0"/>
              <w:right w:val="single" w:color="auto" w:sz="4" w:space="0"/>
            </w:tcBorders>
            <w:shd w:val="clear" w:color="000000" w:fill="F1F1F1"/>
            <w:noWrap/>
            <w:vAlign w:val="center"/>
          </w:tcPr>
          <w:p w14:paraId="06CF5082">
            <w:pPr>
              <w:widowControl/>
              <w:jc w:val="left"/>
              <w:rPr>
                <w:rFonts w:ascii="宋体" w:hAnsi="宋体" w:cs="宋体"/>
                <w:color w:val="auto"/>
                <w:kern w:val="0"/>
                <w:sz w:val="22"/>
                <w:szCs w:val="22"/>
              </w:rPr>
            </w:pPr>
            <w:r>
              <w:rPr>
                <w:rFonts w:hint="eastAsia" w:ascii="宋体" w:hAnsi="宋体" w:cs="宋体"/>
                <w:color w:val="auto"/>
                <w:kern w:val="0"/>
                <w:sz w:val="22"/>
                <w:szCs w:val="22"/>
              </w:rPr>
              <w:t>二、外交支出</w:t>
            </w:r>
          </w:p>
        </w:tc>
        <w:tc>
          <w:tcPr>
            <w:tcW w:w="1275" w:type="dxa"/>
            <w:tcBorders>
              <w:top w:val="nil"/>
              <w:left w:val="nil"/>
              <w:bottom w:val="single" w:color="auto" w:sz="4" w:space="0"/>
              <w:right w:val="single" w:color="auto" w:sz="4" w:space="0"/>
            </w:tcBorders>
            <w:shd w:val="clear" w:color="000000" w:fill="FFFFFF"/>
            <w:noWrap/>
            <w:vAlign w:val="center"/>
          </w:tcPr>
          <w:p w14:paraId="5A504C43">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58A99A7">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1358A6A">
            <w:pPr>
              <w:jc w:val="right"/>
              <w:rPr>
                <w:rFonts w:ascii="宋体" w:hAnsi="宋体" w:cs="宋体"/>
                <w:color w:val="auto"/>
                <w:kern w:val="0"/>
                <w:sz w:val="22"/>
                <w:szCs w:val="22"/>
              </w:rPr>
            </w:pPr>
          </w:p>
        </w:tc>
        <w:tc>
          <w:tcPr>
            <w:tcW w:w="2608" w:type="dxa"/>
            <w:vAlign w:val="center"/>
          </w:tcPr>
          <w:p w14:paraId="3E0BC9D1">
            <w:pPr>
              <w:widowControl/>
              <w:jc w:val="left"/>
              <w:rPr>
                <w:rFonts w:eastAsia="Times New Roman"/>
                <w:color w:val="auto"/>
                <w:kern w:val="0"/>
                <w:sz w:val="20"/>
                <w:szCs w:val="20"/>
              </w:rPr>
            </w:pPr>
          </w:p>
        </w:tc>
      </w:tr>
      <w:tr w14:paraId="4640E3D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A577FB5">
            <w:pPr>
              <w:widowControl/>
              <w:jc w:val="left"/>
              <w:rPr>
                <w:rFonts w:ascii="宋体" w:hAnsi="宋体" w:cs="宋体"/>
                <w:color w:val="auto"/>
                <w:kern w:val="0"/>
                <w:sz w:val="22"/>
                <w:szCs w:val="22"/>
              </w:rPr>
            </w:pPr>
            <w:r>
              <w:rPr>
                <w:rFonts w:hint="eastAsia" w:ascii="宋体" w:hAnsi="宋体" w:cs="宋体"/>
                <w:color w:val="auto"/>
                <w:kern w:val="0"/>
                <w:sz w:val="21"/>
                <w:szCs w:val="21"/>
              </w:rPr>
              <w:t>三、国有资本经营预算财政拨款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39CB43C8">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5F42141">
            <w:pPr>
              <w:widowControl/>
              <w:jc w:val="left"/>
              <w:rPr>
                <w:rFonts w:ascii="宋体" w:hAnsi="宋体" w:cs="宋体"/>
                <w:color w:val="auto"/>
                <w:kern w:val="0"/>
                <w:sz w:val="22"/>
                <w:szCs w:val="22"/>
              </w:rPr>
            </w:pPr>
            <w:r>
              <w:rPr>
                <w:rFonts w:hint="eastAsia" w:ascii="宋体" w:hAnsi="宋体" w:cs="宋体"/>
                <w:color w:val="auto"/>
                <w:kern w:val="0"/>
                <w:sz w:val="22"/>
                <w:szCs w:val="22"/>
              </w:rPr>
              <w:t>三、国防支出</w:t>
            </w:r>
          </w:p>
        </w:tc>
        <w:tc>
          <w:tcPr>
            <w:tcW w:w="1275" w:type="dxa"/>
            <w:tcBorders>
              <w:top w:val="nil"/>
              <w:left w:val="nil"/>
              <w:bottom w:val="single" w:color="auto" w:sz="4" w:space="0"/>
              <w:right w:val="single" w:color="auto" w:sz="4" w:space="0"/>
            </w:tcBorders>
            <w:shd w:val="clear" w:color="000000" w:fill="FFFFFF"/>
            <w:noWrap/>
            <w:vAlign w:val="center"/>
          </w:tcPr>
          <w:p w14:paraId="41AC8D09">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13AB649E">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313FCCC7">
            <w:pPr>
              <w:jc w:val="right"/>
              <w:rPr>
                <w:rFonts w:ascii="宋体" w:hAnsi="宋体" w:cs="宋体"/>
                <w:color w:val="auto"/>
                <w:kern w:val="0"/>
                <w:sz w:val="22"/>
                <w:szCs w:val="22"/>
              </w:rPr>
            </w:pPr>
          </w:p>
        </w:tc>
        <w:tc>
          <w:tcPr>
            <w:tcW w:w="2608" w:type="dxa"/>
            <w:vAlign w:val="center"/>
          </w:tcPr>
          <w:p w14:paraId="779FBDCA">
            <w:pPr>
              <w:widowControl/>
              <w:jc w:val="left"/>
              <w:rPr>
                <w:rFonts w:eastAsia="Times New Roman"/>
                <w:color w:val="auto"/>
                <w:kern w:val="0"/>
                <w:sz w:val="20"/>
                <w:szCs w:val="20"/>
              </w:rPr>
            </w:pPr>
          </w:p>
        </w:tc>
      </w:tr>
      <w:tr w14:paraId="667103A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4272B4A8">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5897848">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5D84789">
            <w:pPr>
              <w:widowControl/>
              <w:jc w:val="left"/>
              <w:rPr>
                <w:rFonts w:ascii="宋体" w:hAnsi="宋体" w:cs="宋体"/>
                <w:color w:val="auto"/>
                <w:kern w:val="0"/>
                <w:sz w:val="22"/>
                <w:szCs w:val="22"/>
              </w:rPr>
            </w:pPr>
            <w:r>
              <w:rPr>
                <w:rFonts w:hint="eastAsia" w:ascii="宋体" w:hAnsi="宋体" w:cs="宋体"/>
                <w:color w:val="auto"/>
                <w:kern w:val="0"/>
                <w:sz w:val="22"/>
                <w:szCs w:val="22"/>
              </w:rPr>
              <w:t>四、公共安全支出</w:t>
            </w:r>
          </w:p>
        </w:tc>
        <w:tc>
          <w:tcPr>
            <w:tcW w:w="1275" w:type="dxa"/>
            <w:tcBorders>
              <w:top w:val="nil"/>
              <w:left w:val="nil"/>
              <w:bottom w:val="single" w:color="auto" w:sz="4" w:space="0"/>
              <w:right w:val="single" w:color="auto" w:sz="4" w:space="0"/>
            </w:tcBorders>
            <w:shd w:val="clear" w:color="000000" w:fill="FFFFFF"/>
            <w:noWrap/>
            <w:vAlign w:val="center"/>
          </w:tcPr>
          <w:p w14:paraId="153D2365">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65839E40">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055ADECF">
            <w:pPr>
              <w:jc w:val="right"/>
              <w:rPr>
                <w:rFonts w:ascii="宋体" w:hAnsi="宋体" w:cs="宋体"/>
                <w:color w:val="auto"/>
                <w:kern w:val="0"/>
                <w:sz w:val="22"/>
                <w:szCs w:val="22"/>
              </w:rPr>
            </w:pPr>
          </w:p>
        </w:tc>
        <w:tc>
          <w:tcPr>
            <w:tcW w:w="2608" w:type="dxa"/>
            <w:vAlign w:val="center"/>
          </w:tcPr>
          <w:p w14:paraId="0A2271B6">
            <w:pPr>
              <w:widowControl/>
              <w:jc w:val="left"/>
              <w:rPr>
                <w:rFonts w:eastAsia="Times New Roman"/>
                <w:color w:val="auto"/>
                <w:kern w:val="0"/>
                <w:sz w:val="20"/>
                <w:szCs w:val="20"/>
              </w:rPr>
            </w:pPr>
          </w:p>
        </w:tc>
      </w:tr>
      <w:tr w14:paraId="356127E7">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8A6ABF0">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D1ED07B">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3230E4AA">
            <w:pPr>
              <w:widowControl/>
              <w:jc w:val="left"/>
              <w:rPr>
                <w:rFonts w:ascii="宋体" w:hAnsi="宋体" w:cs="宋体"/>
                <w:color w:val="auto"/>
                <w:kern w:val="0"/>
                <w:sz w:val="22"/>
                <w:szCs w:val="22"/>
              </w:rPr>
            </w:pPr>
            <w:r>
              <w:rPr>
                <w:rFonts w:hint="eastAsia" w:ascii="宋体" w:hAnsi="宋体" w:cs="宋体"/>
                <w:color w:val="auto"/>
                <w:kern w:val="0"/>
                <w:sz w:val="22"/>
                <w:szCs w:val="22"/>
              </w:rPr>
              <w:t>五、教育支出</w:t>
            </w:r>
          </w:p>
        </w:tc>
        <w:tc>
          <w:tcPr>
            <w:tcW w:w="1275" w:type="dxa"/>
            <w:tcBorders>
              <w:top w:val="nil"/>
              <w:left w:val="nil"/>
              <w:bottom w:val="single" w:color="auto" w:sz="4" w:space="0"/>
              <w:right w:val="single" w:color="auto" w:sz="4" w:space="0"/>
            </w:tcBorders>
            <w:shd w:val="clear" w:color="000000" w:fill="FFFFFF"/>
            <w:noWrap/>
            <w:vAlign w:val="center"/>
          </w:tcPr>
          <w:p w14:paraId="18C10967">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59,502.09</w:t>
            </w:r>
          </w:p>
        </w:tc>
        <w:tc>
          <w:tcPr>
            <w:tcW w:w="1287" w:type="dxa"/>
            <w:tcBorders>
              <w:top w:val="nil"/>
              <w:left w:val="nil"/>
              <w:bottom w:val="single" w:color="auto" w:sz="4" w:space="0"/>
              <w:right w:val="single" w:color="auto" w:sz="4" w:space="0"/>
            </w:tcBorders>
            <w:shd w:val="clear" w:color="000000" w:fill="FFFFFF"/>
            <w:noWrap/>
            <w:vAlign w:val="center"/>
          </w:tcPr>
          <w:p w14:paraId="40927E5F">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59,502.09</w:t>
            </w:r>
          </w:p>
        </w:tc>
        <w:tc>
          <w:tcPr>
            <w:tcW w:w="1075" w:type="dxa"/>
            <w:tcBorders>
              <w:top w:val="nil"/>
              <w:left w:val="nil"/>
              <w:bottom w:val="single" w:color="auto" w:sz="4" w:space="0"/>
              <w:right w:val="single" w:color="auto" w:sz="4" w:space="0"/>
            </w:tcBorders>
            <w:shd w:val="clear" w:color="000000" w:fill="FFFFFF"/>
            <w:noWrap/>
            <w:vAlign w:val="center"/>
          </w:tcPr>
          <w:p w14:paraId="4F06E711">
            <w:pPr>
              <w:jc w:val="right"/>
              <w:rPr>
                <w:rFonts w:ascii="宋体" w:hAnsi="宋体" w:cs="宋体"/>
                <w:color w:val="auto"/>
                <w:kern w:val="0"/>
                <w:sz w:val="22"/>
                <w:szCs w:val="22"/>
              </w:rPr>
            </w:pPr>
          </w:p>
        </w:tc>
        <w:tc>
          <w:tcPr>
            <w:tcW w:w="2608" w:type="dxa"/>
            <w:vAlign w:val="center"/>
          </w:tcPr>
          <w:p w14:paraId="56DB47DF">
            <w:pPr>
              <w:widowControl/>
              <w:jc w:val="left"/>
              <w:rPr>
                <w:rFonts w:eastAsia="Times New Roman"/>
                <w:color w:val="auto"/>
                <w:kern w:val="0"/>
                <w:sz w:val="20"/>
                <w:szCs w:val="20"/>
              </w:rPr>
            </w:pPr>
          </w:p>
        </w:tc>
      </w:tr>
      <w:tr w14:paraId="6B88577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B44A65A">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3AEB7F1">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20D36C19">
            <w:pPr>
              <w:widowControl/>
              <w:jc w:val="left"/>
              <w:rPr>
                <w:rFonts w:ascii="宋体" w:hAnsi="宋体" w:cs="宋体"/>
                <w:color w:val="auto"/>
                <w:kern w:val="0"/>
                <w:sz w:val="22"/>
                <w:szCs w:val="22"/>
              </w:rPr>
            </w:pPr>
            <w:r>
              <w:rPr>
                <w:rFonts w:hint="eastAsia" w:ascii="宋体" w:hAnsi="宋体" w:cs="宋体"/>
                <w:color w:val="auto"/>
                <w:kern w:val="0"/>
                <w:sz w:val="22"/>
                <w:szCs w:val="22"/>
              </w:rPr>
              <w:t>六、科学技术支出</w:t>
            </w:r>
          </w:p>
        </w:tc>
        <w:tc>
          <w:tcPr>
            <w:tcW w:w="1275" w:type="dxa"/>
            <w:tcBorders>
              <w:top w:val="nil"/>
              <w:left w:val="nil"/>
              <w:bottom w:val="single" w:color="auto" w:sz="4" w:space="0"/>
              <w:right w:val="single" w:color="auto" w:sz="4" w:space="0"/>
            </w:tcBorders>
            <w:shd w:val="clear" w:color="000000" w:fill="FFFFFF"/>
            <w:noWrap/>
            <w:vAlign w:val="center"/>
          </w:tcPr>
          <w:p w14:paraId="69E6C2DC">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153.09</w:t>
            </w:r>
          </w:p>
        </w:tc>
        <w:tc>
          <w:tcPr>
            <w:tcW w:w="1287" w:type="dxa"/>
            <w:tcBorders>
              <w:top w:val="nil"/>
              <w:left w:val="nil"/>
              <w:bottom w:val="single" w:color="auto" w:sz="4" w:space="0"/>
              <w:right w:val="single" w:color="auto" w:sz="4" w:space="0"/>
            </w:tcBorders>
            <w:shd w:val="clear" w:color="000000" w:fill="FFFFFF"/>
            <w:noWrap/>
            <w:vAlign w:val="center"/>
          </w:tcPr>
          <w:p w14:paraId="54CE729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153.09</w:t>
            </w:r>
          </w:p>
        </w:tc>
        <w:tc>
          <w:tcPr>
            <w:tcW w:w="1075" w:type="dxa"/>
            <w:tcBorders>
              <w:top w:val="nil"/>
              <w:left w:val="nil"/>
              <w:bottom w:val="single" w:color="auto" w:sz="4" w:space="0"/>
              <w:right w:val="single" w:color="auto" w:sz="4" w:space="0"/>
            </w:tcBorders>
            <w:shd w:val="clear" w:color="000000" w:fill="FFFFFF"/>
            <w:noWrap/>
            <w:vAlign w:val="center"/>
          </w:tcPr>
          <w:p w14:paraId="0F0E4686">
            <w:pPr>
              <w:jc w:val="right"/>
              <w:rPr>
                <w:rFonts w:ascii="宋体" w:hAnsi="宋体" w:cs="宋体"/>
                <w:color w:val="auto"/>
                <w:kern w:val="0"/>
                <w:sz w:val="22"/>
                <w:szCs w:val="22"/>
              </w:rPr>
            </w:pPr>
          </w:p>
        </w:tc>
        <w:tc>
          <w:tcPr>
            <w:tcW w:w="2608" w:type="dxa"/>
            <w:vAlign w:val="center"/>
          </w:tcPr>
          <w:p w14:paraId="31B44358">
            <w:pPr>
              <w:widowControl/>
              <w:jc w:val="left"/>
              <w:rPr>
                <w:rFonts w:eastAsia="Times New Roman"/>
                <w:color w:val="auto"/>
                <w:kern w:val="0"/>
                <w:sz w:val="20"/>
                <w:szCs w:val="20"/>
              </w:rPr>
            </w:pPr>
          </w:p>
        </w:tc>
      </w:tr>
      <w:tr w14:paraId="6F2DDA08">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88F670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070AE24">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DD58E2B">
            <w:pPr>
              <w:widowControl/>
              <w:jc w:val="left"/>
              <w:rPr>
                <w:rFonts w:ascii="宋体" w:hAnsi="宋体" w:cs="宋体"/>
                <w:color w:val="auto"/>
                <w:kern w:val="0"/>
                <w:sz w:val="22"/>
                <w:szCs w:val="22"/>
              </w:rPr>
            </w:pPr>
            <w:r>
              <w:rPr>
                <w:rFonts w:hint="eastAsia" w:ascii="宋体" w:hAnsi="宋体" w:cs="宋体"/>
                <w:color w:val="auto"/>
                <w:kern w:val="0"/>
                <w:sz w:val="22"/>
                <w:szCs w:val="22"/>
              </w:rPr>
              <w:t>七、文化旅游体育与传媒支出</w:t>
            </w:r>
          </w:p>
        </w:tc>
        <w:tc>
          <w:tcPr>
            <w:tcW w:w="1275" w:type="dxa"/>
            <w:tcBorders>
              <w:top w:val="nil"/>
              <w:left w:val="nil"/>
              <w:bottom w:val="single" w:color="auto" w:sz="4" w:space="0"/>
              <w:right w:val="single" w:color="auto" w:sz="4" w:space="0"/>
            </w:tcBorders>
            <w:shd w:val="clear" w:color="000000" w:fill="FFFFFF"/>
            <w:noWrap/>
            <w:vAlign w:val="center"/>
          </w:tcPr>
          <w:p w14:paraId="64BBE175">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16C53D8B">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7D6B086">
            <w:pPr>
              <w:jc w:val="right"/>
              <w:rPr>
                <w:rFonts w:ascii="宋体" w:hAnsi="宋体" w:cs="宋体"/>
                <w:color w:val="auto"/>
                <w:kern w:val="0"/>
                <w:sz w:val="22"/>
                <w:szCs w:val="22"/>
              </w:rPr>
            </w:pPr>
          </w:p>
        </w:tc>
        <w:tc>
          <w:tcPr>
            <w:tcW w:w="2608" w:type="dxa"/>
            <w:vAlign w:val="center"/>
          </w:tcPr>
          <w:p w14:paraId="723ED2E7">
            <w:pPr>
              <w:widowControl/>
              <w:jc w:val="left"/>
              <w:rPr>
                <w:rFonts w:eastAsia="Times New Roman"/>
                <w:color w:val="auto"/>
                <w:kern w:val="0"/>
                <w:sz w:val="20"/>
                <w:szCs w:val="20"/>
              </w:rPr>
            </w:pPr>
          </w:p>
        </w:tc>
      </w:tr>
      <w:tr w14:paraId="6B769301">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4D125752">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3ACCCB7">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27365FD9">
            <w:pPr>
              <w:widowControl/>
              <w:jc w:val="left"/>
              <w:rPr>
                <w:rFonts w:ascii="宋体" w:hAnsi="宋体" w:cs="宋体"/>
                <w:color w:val="auto"/>
                <w:kern w:val="0"/>
                <w:sz w:val="22"/>
                <w:szCs w:val="22"/>
              </w:rPr>
            </w:pPr>
            <w:r>
              <w:rPr>
                <w:rFonts w:hint="eastAsia" w:ascii="宋体" w:hAnsi="宋体" w:cs="宋体"/>
                <w:color w:val="auto"/>
                <w:kern w:val="0"/>
                <w:sz w:val="22"/>
                <w:szCs w:val="22"/>
              </w:rPr>
              <w:t>八、社会保障和就业支出</w:t>
            </w:r>
          </w:p>
        </w:tc>
        <w:tc>
          <w:tcPr>
            <w:tcW w:w="1275" w:type="dxa"/>
            <w:tcBorders>
              <w:top w:val="nil"/>
              <w:left w:val="nil"/>
              <w:bottom w:val="single" w:color="auto" w:sz="4" w:space="0"/>
              <w:right w:val="single" w:color="auto" w:sz="4" w:space="0"/>
            </w:tcBorders>
            <w:shd w:val="clear" w:color="000000" w:fill="FFFFFF"/>
            <w:noWrap/>
            <w:vAlign w:val="center"/>
          </w:tcPr>
          <w:p w14:paraId="6C07D9BA">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1,754.91</w:t>
            </w:r>
          </w:p>
        </w:tc>
        <w:tc>
          <w:tcPr>
            <w:tcW w:w="1287" w:type="dxa"/>
            <w:tcBorders>
              <w:top w:val="nil"/>
              <w:left w:val="nil"/>
              <w:bottom w:val="single" w:color="auto" w:sz="4" w:space="0"/>
              <w:right w:val="single" w:color="auto" w:sz="4" w:space="0"/>
            </w:tcBorders>
            <w:shd w:val="clear" w:color="000000" w:fill="FFFFFF"/>
            <w:noWrap/>
            <w:vAlign w:val="center"/>
          </w:tcPr>
          <w:p w14:paraId="0438A2DE">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1,754.91</w:t>
            </w:r>
          </w:p>
        </w:tc>
        <w:tc>
          <w:tcPr>
            <w:tcW w:w="1075" w:type="dxa"/>
            <w:tcBorders>
              <w:top w:val="nil"/>
              <w:left w:val="nil"/>
              <w:bottom w:val="single" w:color="auto" w:sz="4" w:space="0"/>
              <w:right w:val="single" w:color="auto" w:sz="4" w:space="0"/>
            </w:tcBorders>
            <w:shd w:val="clear" w:color="000000" w:fill="FFFFFF"/>
            <w:noWrap/>
            <w:vAlign w:val="center"/>
          </w:tcPr>
          <w:p w14:paraId="0BCCE084">
            <w:pPr>
              <w:jc w:val="right"/>
              <w:rPr>
                <w:rFonts w:ascii="宋体" w:hAnsi="宋体" w:cs="宋体"/>
                <w:color w:val="auto"/>
                <w:kern w:val="0"/>
                <w:sz w:val="22"/>
                <w:szCs w:val="22"/>
              </w:rPr>
            </w:pPr>
          </w:p>
        </w:tc>
        <w:tc>
          <w:tcPr>
            <w:tcW w:w="2608" w:type="dxa"/>
            <w:vAlign w:val="center"/>
          </w:tcPr>
          <w:p w14:paraId="4DCDCE77">
            <w:pPr>
              <w:widowControl/>
              <w:jc w:val="left"/>
              <w:rPr>
                <w:rFonts w:eastAsia="Times New Roman"/>
                <w:color w:val="auto"/>
                <w:kern w:val="0"/>
                <w:sz w:val="20"/>
                <w:szCs w:val="20"/>
              </w:rPr>
            </w:pPr>
          </w:p>
        </w:tc>
      </w:tr>
      <w:tr w14:paraId="392AB116">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EF27D28">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7B841AB">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72BC2AAA">
            <w:pPr>
              <w:widowControl/>
              <w:jc w:val="left"/>
              <w:rPr>
                <w:rFonts w:ascii="宋体" w:hAnsi="宋体" w:cs="宋体"/>
                <w:color w:val="auto"/>
                <w:kern w:val="0"/>
                <w:sz w:val="22"/>
                <w:szCs w:val="22"/>
              </w:rPr>
            </w:pPr>
            <w:r>
              <w:rPr>
                <w:rFonts w:hint="eastAsia" w:ascii="宋体" w:hAnsi="宋体" w:cs="宋体"/>
                <w:color w:val="auto"/>
                <w:kern w:val="0"/>
                <w:sz w:val="22"/>
                <w:szCs w:val="22"/>
              </w:rPr>
              <w:t>九、卫生健康支出</w:t>
            </w:r>
          </w:p>
        </w:tc>
        <w:tc>
          <w:tcPr>
            <w:tcW w:w="1275" w:type="dxa"/>
            <w:tcBorders>
              <w:top w:val="nil"/>
              <w:left w:val="nil"/>
              <w:bottom w:val="single" w:color="auto" w:sz="4" w:space="0"/>
              <w:right w:val="single" w:color="auto" w:sz="4" w:space="0"/>
            </w:tcBorders>
            <w:shd w:val="clear" w:color="000000" w:fill="FFFFFF"/>
            <w:noWrap/>
            <w:vAlign w:val="center"/>
          </w:tcPr>
          <w:p w14:paraId="37BDAB2D">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620.13</w:t>
            </w:r>
          </w:p>
        </w:tc>
        <w:tc>
          <w:tcPr>
            <w:tcW w:w="1287" w:type="dxa"/>
            <w:tcBorders>
              <w:top w:val="nil"/>
              <w:left w:val="nil"/>
              <w:bottom w:val="single" w:color="auto" w:sz="4" w:space="0"/>
              <w:right w:val="single" w:color="auto" w:sz="4" w:space="0"/>
            </w:tcBorders>
            <w:shd w:val="clear" w:color="000000" w:fill="FFFFFF"/>
            <w:noWrap/>
            <w:vAlign w:val="center"/>
          </w:tcPr>
          <w:p w14:paraId="025CBB16">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620.13</w:t>
            </w:r>
          </w:p>
        </w:tc>
        <w:tc>
          <w:tcPr>
            <w:tcW w:w="1075" w:type="dxa"/>
            <w:tcBorders>
              <w:top w:val="nil"/>
              <w:left w:val="nil"/>
              <w:bottom w:val="single" w:color="auto" w:sz="4" w:space="0"/>
              <w:right w:val="single" w:color="auto" w:sz="4" w:space="0"/>
            </w:tcBorders>
            <w:shd w:val="clear" w:color="000000" w:fill="FFFFFF"/>
            <w:noWrap/>
            <w:vAlign w:val="center"/>
          </w:tcPr>
          <w:p w14:paraId="3A81F763">
            <w:pPr>
              <w:jc w:val="right"/>
              <w:rPr>
                <w:rFonts w:ascii="宋体" w:hAnsi="宋体" w:cs="宋体"/>
                <w:color w:val="auto"/>
                <w:kern w:val="0"/>
                <w:sz w:val="22"/>
                <w:szCs w:val="22"/>
              </w:rPr>
            </w:pPr>
          </w:p>
        </w:tc>
        <w:tc>
          <w:tcPr>
            <w:tcW w:w="2608" w:type="dxa"/>
            <w:vAlign w:val="center"/>
          </w:tcPr>
          <w:p w14:paraId="26FC53E1">
            <w:pPr>
              <w:widowControl/>
              <w:jc w:val="left"/>
              <w:rPr>
                <w:rFonts w:eastAsia="Times New Roman"/>
                <w:color w:val="auto"/>
                <w:kern w:val="0"/>
                <w:sz w:val="20"/>
                <w:szCs w:val="20"/>
              </w:rPr>
            </w:pPr>
          </w:p>
        </w:tc>
      </w:tr>
      <w:tr w14:paraId="00CFF5B9">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5D8645F">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98F6003">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1C632237">
            <w:pPr>
              <w:widowControl/>
              <w:jc w:val="left"/>
              <w:rPr>
                <w:rFonts w:ascii="宋体" w:hAnsi="宋体" w:cs="宋体"/>
                <w:color w:val="auto"/>
                <w:kern w:val="0"/>
                <w:sz w:val="22"/>
                <w:szCs w:val="22"/>
              </w:rPr>
            </w:pPr>
            <w:r>
              <w:rPr>
                <w:rFonts w:hint="eastAsia" w:ascii="宋体" w:hAnsi="宋体" w:cs="宋体"/>
                <w:color w:val="auto"/>
                <w:kern w:val="0"/>
                <w:sz w:val="22"/>
                <w:szCs w:val="22"/>
              </w:rPr>
              <w:t>十、节能环保支出</w:t>
            </w:r>
          </w:p>
        </w:tc>
        <w:tc>
          <w:tcPr>
            <w:tcW w:w="1275" w:type="dxa"/>
            <w:tcBorders>
              <w:top w:val="nil"/>
              <w:left w:val="nil"/>
              <w:bottom w:val="single" w:color="auto" w:sz="4" w:space="0"/>
              <w:right w:val="single" w:color="auto" w:sz="4" w:space="0"/>
            </w:tcBorders>
            <w:shd w:val="clear" w:color="000000" w:fill="FFFFFF"/>
            <w:noWrap/>
            <w:vAlign w:val="center"/>
          </w:tcPr>
          <w:p w14:paraId="22246AA1">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6A1B6360">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37C03F41">
            <w:pPr>
              <w:jc w:val="right"/>
              <w:rPr>
                <w:rFonts w:ascii="宋体" w:hAnsi="宋体" w:cs="宋体"/>
                <w:color w:val="auto"/>
                <w:kern w:val="0"/>
                <w:sz w:val="22"/>
                <w:szCs w:val="22"/>
              </w:rPr>
            </w:pPr>
          </w:p>
        </w:tc>
        <w:tc>
          <w:tcPr>
            <w:tcW w:w="2608" w:type="dxa"/>
            <w:vAlign w:val="center"/>
          </w:tcPr>
          <w:p w14:paraId="6547713C">
            <w:pPr>
              <w:widowControl/>
              <w:jc w:val="left"/>
              <w:rPr>
                <w:rFonts w:eastAsia="Times New Roman"/>
                <w:color w:val="auto"/>
                <w:kern w:val="0"/>
                <w:sz w:val="20"/>
                <w:szCs w:val="20"/>
              </w:rPr>
            </w:pPr>
          </w:p>
        </w:tc>
      </w:tr>
      <w:tr w14:paraId="11DC74C5">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45127567">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02EB6ED">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B2C847A">
            <w:pPr>
              <w:widowControl/>
              <w:jc w:val="left"/>
              <w:rPr>
                <w:rFonts w:ascii="宋体" w:hAnsi="宋体" w:cs="宋体"/>
                <w:color w:val="auto"/>
                <w:kern w:val="0"/>
                <w:sz w:val="22"/>
                <w:szCs w:val="22"/>
              </w:rPr>
            </w:pPr>
            <w:r>
              <w:rPr>
                <w:rFonts w:hint="eastAsia" w:ascii="宋体" w:hAnsi="宋体" w:cs="宋体"/>
                <w:color w:val="auto"/>
                <w:kern w:val="0"/>
                <w:sz w:val="22"/>
                <w:szCs w:val="22"/>
              </w:rPr>
              <w:t>十一、城乡社区支出</w:t>
            </w:r>
          </w:p>
        </w:tc>
        <w:tc>
          <w:tcPr>
            <w:tcW w:w="1275" w:type="dxa"/>
            <w:tcBorders>
              <w:top w:val="nil"/>
              <w:left w:val="nil"/>
              <w:bottom w:val="single" w:color="auto" w:sz="4" w:space="0"/>
              <w:right w:val="single" w:color="auto" w:sz="4" w:space="0"/>
            </w:tcBorders>
            <w:shd w:val="clear" w:color="000000" w:fill="FFFFFF"/>
            <w:noWrap/>
            <w:vAlign w:val="center"/>
          </w:tcPr>
          <w:p w14:paraId="05E32932">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76B013B7">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5BF1484B">
            <w:pPr>
              <w:jc w:val="right"/>
              <w:rPr>
                <w:rFonts w:ascii="宋体" w:hAnsi="宋体" w:cs="宋体"/>
                <w:color w:val="auto"/>
                <w:kern w:val="0"/>
                <w:sz w:val="22"/>
                <w:szCs w:val="22"/>
              </w:rPr>
            </w:pPr>
          </w:p>
        </w:tc>
        <w:tc>
          <w:tcPr>
            <w:tcW w:w="2608" w:type="dxa"/>
            <w:vAlign w:val="center"/>
          </w:tcPr>
          <w:p w14:paraId="526F45FA">
            <w:pPr>
              <w:widowControl/>
              <w:jc w:val="left"/>
              <w:rPr>
                <w:rFonts w:eastAsia="Times New Roman"/>
                <w:color w:val="auto"/>
                <w:kern w:val="0"/>
                <w:sz w:val="20"/>
                <w:szCs w:val="20"/>
              </w:rPr>
            </w:pPr>
          </w:p>
        </w:tc>
      </w:tr>
      <w:tr w14:paraId="4B54AE3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1786116">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23179B0">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F160F9C">
            <w:pPr>
              <w:widowControl/>
              <w:jc w:val="left"/>
              <w:rPr>
                <w:rFonts w:ascii="宋体" w:hAnsi="宋体" w:cs="宋体"/>
                <w:color w:val="auto"/>
                <w:kern w:val="0"/>
                <w:sz w:val="22"/>
                <w:szCs w:val="22"/>
              </w:rPr>
            </w:pPr>
            <w:r>
              <w:rPr>
                <w:rFonts w:hint="eastAsia" w:ascii="宋体" w:hAnsi="宋体" w:cs="宋体"/>
                <w:color w:val="auto"/>
                <w:kern w:val="0"/>
                <w:sz w:val="22"/>
                <w:szCs w:val="22"/>
              </w:rPr>
              <w:t>十二、农林水支出</w:t>
            </w:r>
          </w:p>
        </w:tc>
        <w:tc>
          <w:tcPr>
            <w:tcW w:w="1275" w:type="dxa"/>
            <w:tcBorders>
              <w:top w:val="nil"/>
              <w:left w:val="nil"/>
              <w:bottom w:val="single" w:color="auto" w:sz="4" w:space="0"/>
              <w:right w:val="single" w:color="auto" w:sz="4" w:space="0"/>
            </w:tcBorders>
            <w:shd w:val="clear" w:color="000000" w:fill="FFFFFF"/>
            <w:noWrap/>
            <w:vAlign w:val="center"/>
          </w:tcPr>
          <w:p w14:paraId="5C618FC3">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25D51F9B">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C2A4922">
            <w:pPr>
              <w:jc w:val="right"/>
              <w:rPr>
                <w:rFonts w:ascii="宋体" w:hAnsi="宋体" w:cs="宋体"/>
                <w:color w:val="auto"/>
                <w:kern w:val="0"/>
                <w:sz w:val="22"/>
                <w:szCs w:val="22"/>
              </w:rPr>
            </w:pPr>
          </w:p>
        </w:tc>
        <w:tc>
          <w:tcPr>
            <w:tcW w:w="2608" w:type="dxa"/>
            <w:vAlign w:val="center"/>
          </w:tcPr>
          <w:p w14:paraId="7D4496A8">
            <w:pPr>
              <w:widowControl/>
              <w:jc w:val="left"/>
              <w:rPr>
                <w:rFonts w:eastAsia="Times New Roman"/>
                <w:color w:val="auto"/>
                <w:kern w:val="0"/>
                <w:sz w:val="20"/>
                <w:szCs w:val="20"/>
              </w:rPr>
            </w:pPr>
          </w:p>
        </w:tc>
      </w:tr>
      <w:tr w14:paraId="2434A9F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0AACE960">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681B67B">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94265C6">
            <w:pPr>
              <w:widowControl/>
              <w:jc w:val="left"/>
              <w:rPr>
                <w:rFonts w:ascii="宋体" w:hAnsi="宋体" w:cs="宋体"/>
                <w:color w:val="auto"/>
                <w:kern w:val="0"/>
                <w:sz w:val="22"/>
                <w:szCs w:val="22"/>
              </w:rPr>
            </w:pPr>
            <w:r>
              <w:rPr>
                <w:rFonts w:hint="eastAsia" w:ascii="宋体" w:hAnsi="宋体" w:cs="宋体"/>
                <w:color w:val="auto"/>
                <w:kern w:val="0"/>
                <w:sz w:val="22"/>
                <w:szCs w:val="22"/>
              </w:rPr>
              <w:t>十三、交通运输支出</w:t>
            </w:r>
          </w:p>
        </w:tc>
        <w:tc>
          <w:tcPr>
            <w:tcW w:w="1275" w:type="dxa"/>
            <w:tcBorders>
              <w:top w:val="nil"/>
              <w:left w:val="nil"/>
              <w:bottom w:val="single" w:color="auto" w:sz="4" w:space="0"/>
              <w:right w:val="single" w:color="auto" w:sz="4" w:space="0"/>
            </w:tcBorders>
            <w:shd w:val="clear" w:color="000000" w:fill="FFFFFF"/>
            <w:noWrap/>
            <w:vAlign w:val="center"/>
          </w:tcPr>
          <w:p w14:paraId="634735A5">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3DE1D72E">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1C08CA31">
            <w:pPr>
              <w:jc w:val="right"/>
              <w:rPr>
                <w:rFonts w:ascii="宋体" w:hAnsi="宋体" w:cs="宋体"/>
                <w:color w:val="auto"/>
                <w:kern w:val="0"/>
                <w:sz w:val="22"/>
                <w:szCs w:val="22"/>
              </w:rPr>
            </w:pPr>
          </w:p>
        </w:tc>
        <w:tc>
          <w:tcPr>
            <w:tcW w:w="2608" w:type="dxa"/>
            <w:vAlign w:val="center"/>
          </w:tcPr>
          <w:p w14:paraId="18418269">
            <w:pPr>
              <w:widowControl/>
              <w:jc w:val="left"/>
              <w:rPr>
                <w:rFonts w:eastAsia="Times New Roman"/>
                <w:color w:val="auto"/>
                <w:kern w:val="0"/>
                <w:sz w:val="20"/>
                <w:szCs w:val="20"/>
              </w:rPr>
            </w:pPr>
          </w:p>
        </w:tc>
      </w:tr>
      <w:tr w14:paraId="08B7541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36A69CA">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74692F2A">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24354B9">
            <w:pPr>
              <w:widowControl/>
              <w:jc w:val="left"/>
              <w:rPr>
                <w:rFonts w:ascii="宋体" w:hAnsi="宋体" w:cs="宋体"/>
                <w:color w:val="auto"/>
                <w:kern w:val="0"/>
                <w:sz w:val="22"/>
                <w:szCs w:val="22"/>
              </w:rPr>
            </w:pPr>
            <w:r>
              <w:rPr>
                <w:rFonts w:hint="eastAsia" w:ascii="宋体" w:hAnsi="宋体" w:cs="宋体"/>
                <w:color w:val="auto"/>
                <w:kern w:val="0"/>
                <w:sz w:val="22"/>
                <w:szCs w:val="22"/>
              </w:rPr>
              <w:t>十四、资源勘探工业信息等支出</w:t>
            </w:r>
          </w:p>
        </w:tc>
        <w:tc>
          <w:tcPr>
            <w:tcW w:w="1275" w:type="dxa"/>
            <w:tcBorders>
              <w:top w:val="nil"/>
              <w:left w:val="nil"/>
              <w:bottom w:val="single" w:color="auto" w:sz="4" w:space="0"/>
              <w:right w:val="single" w:color="auto" w:sz="4" w:space="0"/>
            </w:tcBorders>
            <w:shd w:val="clear" w:color="000000" w:fill="FFFFFF"/>
            <w:noWrap/>
            <w:vAlign w:val="center"/>
          </w:tcPr>
          <w:p w14:paraId="6C15F76D">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21C1EF9C">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8120A84">
            <w:pPr>
              <w:jc w:val="right"/>
              <w:rPr>
                <w:rFonts w:ascii="宋体" w:hAnsi="宋体" w:cs="宋体"/>
                <w:color w:val="auto"/>
                <w:kern w:val="0"/>
                <w:sz w:val="22"/>
                <w:szCs w:val="22"/>
              </w:rPr>
            </w:pPr>
          </w:p>
        </w:tc>
        <w:tc>
          <w:tcPr>
            <w:tcW w:w="2608" w:type="dxa"/>
            <w:vAlign w:val="center"/>
          </w:tcPr>
          <w:p w14:paraId="572A316F">
            <w:pPr>
              <w:widowControl/>
              <w:jc w:val="left"/>
              <w:rPr>
                <w:rFonts w:eastAsia="Times New Roman"/>
                <w:color w:val="auto"/>
                <w:kern w:val="0"/>
                <w:sz w:val="20"/>
                <w:szCs w:val="20"/>
              </w:rPr>
            </w:pPr>
          </w:p>
        </w:tc>
      </w:tr>
      <w:tr w14:paraId="304CF31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C224F0B">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B3F64E3">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A0E3719">
            <w:pPr>
              <w:widowControl/>
              <w:jc w:val="left"/>
              <w:rPr>
                <w:rFonts w:ascii="宋体" w:hAnsi="宋体" w:cs="宋体"/>
                <w:color w:val="auto"/>
                <w:kern w:val="0"/>
                <w:sz w:val="22"/>
                <w:szCs w:val="22"/>
              </w:rPr>
            </w:pPr>
            <w:r>
              <w:rPr>
                <w:rFonts w:hint="eastAsia" w:ascii="宋体" w:hAnsi="宋体" w:cs="宋体"/>
                <w:color w:val="auto"/>
                <w:kern w:val="0"/>
                <w:sz w:val="22"/>
                <w:szCs w:val="22"/>
              </w:rPr>
              <w:t>十五、商业服务业等支出</w:t>
            </w:r>
          </w:p>
        </w:tc>
        <w:tc>
          <w:tcPr>
            <w:tcW w:w="1275" w:type="dxa"/>
            <w:tcBorders>
              <w:top w:val="nil"/>
              <w:left w:val="nil"/>
              <w:bottom w:val="single" w:color="auto" w:sz="4" w:space="0"/>
              <w:right w:val="single" w:color="auto" w:sz="4" w:space="0"/>
            </w:tcBorders>
            <w:shd w:val="clear" w:color="000000" w:fill="FFFFFF"/>
            <w:noWrap/>
            <w:vAlign w:val="center"/>
          </w:tcPr>
          <w:p w14:paraId="6E64A3BA">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25EA1B1F">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11F342E">
            <w:pPr>
              <w:jc w:val="right"/>
              <w:rPr>
                <w:rFonts w:ascii="宋体" w:hAnsi="宋体" w:cs="宋体"/>
                <w:color w:val="auto"/>
                <w:kern w:val="0"/>
                <w:sz w:val="22"/>
                <w:szCs w:val="22"/>
              </w:rPr>
            </w:pPr>
          </w:p>
        </w:tc>
        <w:tc>
          <w:tcPr>
            <w:tcW w:w="2608" w:type="dxa"/>
            <w:vAlign w:val="center"/>
          </w:tcPr>
          <w:p w14:paraId="452179DD">
            <w:pPr>
              <w:widowControl/>
              <w:jc w:val="left"/>
              <w:rPr>
                <w:rFonts w:eastAsia="Times New Roman"/>
                <w:color w:val="auto"/>
                <w:kern w:val="0"/>
                <w:sz w:val="20"/>
                <w:szCs w:val="20"/>
              </w:rPr>
            </w:pPr>
          </w:p>
        </w:tc>
      </w:tr>
      <w:tr w14:paraId="23A9954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317ABF4">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E2C7241">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5A27ED72">
            <w:pPr>
              <w:widowControl/>
              <w:jc w:val="left"/>
              <w:rPr>
                <w:rFonts w:ascii="宋体" w:hAnsi="宋体" w:cs="宋体"/>
                <w:color w:val="auto"/>
                <w:kern w:val="0"/>
                <w:sz w:val="22"/>
                <w:szCs w:val="22"/>
              </w:rPr>
            </w:pPr>
            <w:r>
              <w:rPr>
                <w:rFonts w:hint="eastAsia" w:ascii="宋体" w:hAnsi="宋体" w:cs="宋体"/>
                <w:color w:val="auto"/>
                <w:kern w:val="0"/>
                <w:sz w:val="22"/>
                <w:szCs w:val="22"/>
              </w:rPr>
              <w:t>十六、金融支出</w:t>
            </w:r>
          </w:p>
        </w:tc>
        <w:tc>
          <w:tcPr>
            <w:tcW w:w="1275" w:type="dxa"/>
            <w:tcBorders>
              <w:top w:val="nil"/>
              <w:left w:val="nil"/>
              <w:bottom w:val="single" w:color="auto" w:sz="4" w:space="0"/>
              <w:right w:val="single" w:color="auto" w:sz="4" w:space="0"/>
            </w:tcBorders>
            <w:shd w:val="clear" w:color="000000" w:fill="FFFFFF"/>
            <w:noWrap/>
            <w:vAlign w:val="center"/>
          </w:tcPr>
          <w:p w14:paraId="48CD1358">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7E6BE424">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0C1C3CBB">
            <w:pPr>
              <w:jc w:val="right"/>
              <w:rPr>
                <w:rFonts w:ascii="宋体" w:hAnsi="宋体" w:cs="宋体"/>
                <w:color w:val="auto"/>
                <w:kern w:val="0"/>
                <w:sz w:val="22"/>
                <w:szCs w:val="22"/>
              </w:rPr>
            </w:pPr>
          </w:p>
        </w:tc>
        <w:tc>
          <w:tcPr>
            <w:tcW w:w="2608" w:type="dxa"/>
            <w:vAlign w:val="center"/>
          </w:tcPr>
          <w:p w14:paraId="32528AF5">
            <w:pPr>
              <w:widowControl/>
              <w:jc w:val="left"/>
              <w:rPr>
                <w:rFonts w:eastAsia="Times New Roman"/>
                <w:color w:val="auto"/>
                <w:kern w:val="0"/>
                <w:sz w:val="20"/>
                <w:szCs w:val="20"/>
              </w:rPr>
            </w:pPr>
          </w:p>
        </w:tc>
      </w:tr>
      <w:tr w14:paraId="486BEC2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BCF6D3A">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1F9E0DA8">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D7EB9BB">
            <w:pPr>
              <w:widowControl/>
              <w:jc w:val="left"/>
              <w:rPr>
                <w:rFonts w:ascii="宋体" w:hAnsi="宋体" w:cs="宋体"/>
                <w:color w:val="auto"/>
                <w:kern w:val="0"/>
                <w:sz w:val="22"/>
                <w:szCs w:val="22"/>
              </w:rPr>
            </w:pPr>
            <w:r>
              <w:rPr>
                <w:rFonts w:hint="eastAsia" w:ascii="宋体" w:hAnsi="宋体" w:cs="宋体"/>
                <w:color w:val="auto"/>
                <w:kern w:val="0"/>
                <w:sz w:val="22"/>
                <w:szCs w:val="22"/>
              </w:rPr>
              <w:t>十七、援助其他地区支出</w:t>
            </w:r>
          </w:p>
        </w:tc>
        <w:tc>
          <w:tcPr>
            <w:tcW w:w="1275" w:type="dxa"/>
            <w:tcBorders>
              <w:top w:val="nil"/>
              <w:left w:val="nil"/>
              <w:bottom w:val="single" w:color="auto" w:sz="4" w:space="0"/>
              <w:right w:val="single" w:color="auto" w:sz="4" w:space="0"/>
            </w:tcBorders>
            <w:shd w:val="clear" w:color="000000" w:fill="FFFFFF"/>
            <w:noWrap/>
            <w:vAlign w:val="center"/>
          </w:tcPr>
          <w:p w14:paraId="51A7EA4A">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31D3EAEE">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29E88255">
            <w:pPr>
              <w:jc w:val="right"/>
              <w:rPr>
                <w:rFonts w:ascii="宋体" w:hAnsi="宋体" w:cs="宋体"/>
                <w:color w:val="auto"/>
                <w:kern w:val="0"/>
                <w:sz w:val="22"/>
                <w:szCs w:val="22"/>
              </w:rPr>
            </w:pPr>
          </w:p>
        </w:tc>
        <w:tc>
          <w:tcPr>
            <w:tcW w:w="2608" w:type="dxa"/>
            <w:vAlign w:val="center"/>
          </w:tcPr>
          <w:p w14:paraId="57DCB07F">
            <w:pPr>
              <w:widowControl/>
              <w:jc w:val="left"/>
              <w:rPr>
                <w:rFonts w:eastAsia="Times New Roman"/>
                <w:color w:val="auto"/>
                <w:kern w:val="0"/>
                <w:sz w:val="20"/>
                <w:szCs w:val="20"/>
              </w:rPr>
            </w:pPr>
          </w:p>
        </w:tc>
      </w:tr>
      <w:tr w14:paraId="00608FFC">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F4E685B">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E065801">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46AFC66">
            <w:pPr>
              <w:widowControl/>
              <w:jc w:val="left"/>
              <w:rPr>
                <w:rFonts w:ascii="宋体" w:hAnsi="宋体" w:cs="宋体"/>
                <w:color w:val="auto"/>
                <w:kern w:val="0"/>
                <w:sz w:val="22"/>
                <w:szCs w:val="22"/>
              </w:rPr>
            </w:pPr>
            <w:r>
              <w:rPr>
                <w:rFonts w:hint="eastAsia" w:ascii="宋体" w:hAnsi="宋体" w:cs="宋体"/>
                <w:color w:val="auto"/>
                <w:kern w:val="0"/>
                <w:sz w:val="22"/>
                <w:szCs w:val="22"/>
              </w:rPr>
              <w:t>十八、自然资源海洋气象等支出</w:t>
            </w:r>
          </w:p>
        </w:tc>
        <w:tc>
          <w:tcPr>
            <w:tcW w:w="1275" w:type="dxa"/>
            <w:tcBorders>
              <w:top w:val="nil"/>
              <w:left w:val="nil"/>
              <w:bottom w:val="single" w:color="auto" w:sz="4" w:space="0"/>
              <w:right w:val="single" w:color="auto" w:sz="4" w:space="0"/>
            </w:tcBorders>
            <w:shd w:val="clear" w:color="000000" w:fill="FFFFFF"/>
            <w:noWrap/>
            <w:vAlign w:val="center"/>
          </w:tcPr>
          <w:p w14:paraId="5761AD52">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942FB94">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9BA3FF8">
            <w:pPr>
              <w:jc w:val="right"/>
              <w:rPr>
                <w:rFonts w:ascii="宋体" w:hAnsi="宋体" w:cs="宋体"/>
                <w:color w:val="auto"/>
                <w:kern w:val="0"/>
                <w:sz w:val="22"/>
                <w:szCs w:val="22"/>
              </w:rPr>
            </w:pPr>
          </w:p>
        </w:tc>
        <w:tc>
          <w:tcPr>
            <w:tcW w:w="2608" w:type="dxa"/>
            <w:vAlign w:val="center"/>
          </w:tcPr>
          <w:p w14:paraId="7934F9D0">
            <w:pPr>
              <w:widowControl/>
              <w:jc w:val="left"/>
              <w:rPr>
                <w:rFonts w:eastAsia="Times New Roman"/>
                <w:color w:val="auto"/>
                <w:kern w:val="0"/>
                <w:sz w:val="20"/>
                <w:szCs w:val="20"/>
              </w:rPr>
            </w:pPr>
          </w:p>
        </w:tc>
      </w:tr>
      <w:tr w14:paraId="08A38D00">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3806DEC">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4105B321">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12B5CA45">
            <w:pPr>
              <w:widowControl/>
              <w:jc w:val="left"/>
              <w:rPr>
                <w:rFonts w:ascii="宋体" w:hAnsi="宋体" w:cs="宋体"/>
                <w:color w:val="auto"/>
                <w:kern w:val="0"/>
                <w:sz w:val="22"/>
                <w:szCs w:val="22"/>
              </w:rPr>
            </w:pPr>
            <w:r>
              <w:rPr>
                <w:rFonts w:hint="eastAsia" w:ascii="宋体" w:hAnsi="宋体" w:cs="宋体"/>
                <w:color w:val="auto"/>
                <w:kern w:val="0"/>
                <w:sz w:val="22"/>
                <w:szCs w:val="22"/>
              </w:rPr>
              <w:t>十九、住房保障支出</w:t>
            </w:r>
          </w:p>
        </w:tc>
        <w:tc>
          <w:tcPr>
            <w:tcW w:w="1275" w:type="dxa"/>
            <w:tcBorders>
              <w:top w:val="nil"/>
              <w:left w:val="nil"/>
              <w:bottom w:val="single" w:color="auto" w:sz="4" w:space="0"/>
              <w:right w:val="single" w:color="auto" w:sz="4" w:space="0"/>
            </w:tcBorders>
            <w:shd w:val="clear" w:color="000000" w:fill="FFFFFF"/>
            <w:noWrap/>
            <w:vAlign w:val="center"/>
          </w:tcPr>
          <w:p w14:paraId="631D777B">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989.14</w:t>
            </w:r>
          </w:p>
        </w:tc>
        <w:tc>
          <w:tcPr>
            <w:tcW w:w="1287" w:type="dxa"/>
            <w:tcBorders>
              <w:top w:val="nil"/>
              <w:left w:val="nil"/>
              <w:bottom w:val="single" w:color="auto" w:sz="4" w:space="0"/>
              <w:right w:val="single" w:color="auto" w:sz="4" w:space="0"/>
            </w:tcBorders>
            <w:shd w:val="clear" w:color="000000" w:fill="FFFFFF"/>
            <w:noWrap/>
            <w:vAlign w:val="center"/>
          </w:tcPr>
          <w:p w14:paraId="7C7D8F48">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989.14</w:t>
            </w:r>
          </w:p>
        </w:tc>
        <w:tc>
          <w:tcPr>
            <w:tcW w:w="1075" w:type="dxa"/>
            <w:tcBorders>
              <w:top w:val="nil"/>
              <w:left w:val="nil"/>
              <w:bottom w:val="single" w:color="auto" w:sz="4" w:space="0"/>
              <w:right w:val="single" w:color="auto" w:sz="4" w:space="0"/>
            </w:tcBorders>
            <w:shd w:val="clear" w:color="000000" w:fill="FFFFFF"/>
            <w:noWrap/>
            <w:vAlign w:val="center"/>
          </w:tcPr>
          <w:p w14:paraId="77EEC90B">
            <w:pPr>
              <w:jc w:val="right"/>
              <w:rPr>
                <w:rFonts w:ascii="宋体" w:hAnsi="宋体" w:cs="宋体"/>
                <w:color w:val="auto"/>
                <w:kern w:val="0"/>
                <w:sz w:val="22"/>
                <w:szCs w:val="22"/>
              </w:rPr>
            </w:pPr>
          </w:p>
        </w:tc>
        <w:tc>
          <w:tcPr>
            <w:tcW w:w="2608" w:type="dxa"/>
            <w:vAlign w:val="center"/>
          </w:tcPr>
          <w:p w14:paraId="1EA3AFFF">
            <w:pPr>
              <w:widowControl/>
              <w:jc w:val="left"/>
              <w:rPr>
                <w:rFonts w:eastAsia="Times New Roman"/>
                <w:color w:val="auto"/>
                <w:kern w:val="0"/>
                <w:sz w:val="20"/>
                <w:szCs w:val="20"/>
              </w:rPr>
            </w:pPr>
          </w:p>
        </w:tc>
      </w:tr>
      <w:tr w14:paraId="00BC8902">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0564F7CB">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D82E278">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7136C026">
            <w:pPr>
              <w:widowControl/>
              <w:jc w:val="left"/>
              <w:rPr>
                <w:rFonts w:ascii="宋体" w:hAnsi="宋体" w:cs="宋体"/>
                <w:color w:val="auto"/>
                <w:kern w:val="0"/>
                <w:sz w:val="22"/>
                <w:szCs w:val="22"/>
              </w:rPr>
            </w:pPr>
            <w:r>
              <w:rPr>
                <w:rFonts w:hint="eastAsia" w:ascii="宋体" w:hAnsi="宋体" w:cs="宋体"/>
                <w:color w:val="auto"/>
                <w:kern w:val="0"/>
                <w:sz w:val="22"/>
                <w:szCs w:val="22"/>
              </w:rPr>
              <w:t>二十、粮油物资储备支出</w:t>
            </w:r>
          </w:p>
        </w:tc>
        <w:tc>
          <w:tcPr>
            <w:tcW w:w="1275" w:type="dxa"/>
            <w:tcBorders>
              <w:top w:val="nil"/>
              <w:left w:val="nil"/>
              <w:bottom w:val="single" w:color="auto" w:sz="4" w:space="0"/>
              <w:right w:val="single" w:color="auto" w:sz="4" w:space="0"/>
            </w:tcBorders>
            <w:shd w:val="clear" w:color="000000" w:fill="FFFFFF"/>
            <w:noWrap/>
            <w:vAlign w:val="center"/>
          </w:tcPr>
          <w:p w14:paraId="5C767899">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47FD7D18">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62B4D0B1">
            <w:pPr>
              <w:jc w:val="right"/>
              <w:rPr>
                <w:rFonts w:ascii="宋体" w:hAnsi="宋体" w:cs="宋体"/>
                <w:color w:val="auto"/>
                <w:kern w:val="0"/>
                <w:sz w:val="22"/>
                <w:szCs w:val="22"/>
              </w:rPr>
            </w:pPr>
          </w:p>
        </w:tc>
        <w:tc>
          <w:tcPr>
            <w:tcW w:w="2608" w:type="dxa"/>
            <w:vAlign w:val="center"/>
          </w:tcPr>
          <w:p w14:paraId="4DB7015F">
            <w:pPr>
              <w:widowControl/>
              <w:jc w:val="left"/>
              <w:rPr>
                <w:rFonts w:eastAsia="Times New Roman"/>
                <w:color w:val="auto"/>
                <w:kern w:val="0"/>
                <w:sz w:val="20"/>
                <w:szCs w:val="20"/>
              </w:rPr>
            </w:pPr>
          </w:p>
        </w:tc>
      </w:tr>
      <w:tr w14:paraId="2C2AA86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BE0CFFE">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A981AF0">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184E626D">
            <w:pPr>
              <w:widowControl/>
              <w:jc w:val="left"/>
              <w:rPr>
                <w:rFonts w:ascii="宋体" w:hAnsi="宋体" w:cs="宋体"/>
                <w:color w:val="auto"/>
                <w:kern w:val="0"/>
                <w:sz w:val="22"/>
                <w:szCs w:val="22"/>
              </w:rPr>
            </w:pPr>
            <w:r>
              <w:rPr>
                <w:rFonts w:hint="eastAsia" w:ascii="宋体" w:hAnsi="宋体" w:cs="宋体"/>
                <w:color w:val="auto"/>
                <w:kern w:val="0"/>
                <w:sz w:val="22"/>
                <w:szCs w:val="22"/>
              </w:rPr>
              <w:t>二十一、国有资本经营预算支出</w:t>
            </w:r>
          </w:p>
        </w:tc>
        <w:tc>
          <w:tcPr>
            <w:tcW w:w="1275" w:type="dxa"/>
            <w:tcBorders>
              <w:top w:val="nil"/>
              <w:left w:val="nil"/>
              <w:bottom w:val="single" w:color="auto" w:sz="4" w:space="0"/>
              <w:right w:val="single" w:color="auto" w:sz="4" w:space="0"/>
            </w:tcBorders>
            <w:shd w:val="clear" w:color="000000" w:fill="FFFFFF"/>
            <w:noWrap/>
            <w:vAlign w:val="center"/>
          </w:tcPr>
          <w:p w14:paraId="12229F08">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53BA88F">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6CBE47B2">
            <w:pPr>
              <w:jc w:val="right"/>
              <w:rPr>
                <w:rFonts w:ascii="宋体" w:hAnsi="宋体" w:cs="宋体"/>
                <w:color w:val="auto"/>
                <w:kern w:val="0"/>
                <w:sz w:val="22"/>
                <w:szCs w:val="22"/>
              </w:rPr>
            </w:pPr>
          </w:p>
        </w:tc>
        <w:tc>
          <w:tcPr>
            <w:tcW w:w="2608" w:type="dxa"/>
            <w:vAlign w:val="center"/>
          </w:tcPr>
          <w:p w14:paraId="5AD15805">
            <w:pPr>
              <w:widowControl/>
              <w:jc w:val="left"/>
              <w:rPr>
                <w:rFonts w:eastAsia="Times New Roman"/>
                <w:color w:val="auto"/>
                <w:kern w:val="0"/>
                <w:sz w:val="20"/>
                <w:szCs w:val="20"/>
              </w:rPr>
            </w:pPr>
          </w:p>
        </w:tc>
      </w:tr>
      <w:tr w14:paraId="401BAE6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B8C8462">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8BFB08A">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CE49199">
            <w:pPr>
              <w:widowControl/>
              <w:jc w:val="left"/>
              <w:rPr>
                <w:rFonts w:ascii="宋体" w:hAnsi="宋体" w:cs="宋体"/>
                <w:color w:val="auto"/>
                <w:kern w:val="0"/>
                <w:sz w:val="22"/>
                <w:szCs w:val="22"/>
              </w:rPr>
            </w:pPr>
            <w:r>
              <w:rPr>
                <w:rFonts w:hint="eastAsia" w:ascii="宋体" w:hAnsi="宋体" w:cs="宋体"/>
                <w:color w:val="auto"/>
                <w:kern w:val="0"/>
                <w:sz w:val="22"/>
                <w:szCs w:val="22"/>
              </w:rPr>
              <w:t>二十二、灾害防治及应急管理支出</w:t>
            </w:r>
          </w:p>
        </w:tc>
        <w:tc>
          <w:tcPr>
            <w:tcW w:w="1275" w:type="dxa"/>
            <w:tcBorders>
              <w:top w:val="nil"/>
              <w:left w:val="nil"/>
              <w:bottom w:val="single" w:color="auto" w:sz="4" w:space="0"/>
              <w:right w:val="single" w:color="auto" w:sz="4" w:space="0"/>
            </w:tcBorders>
            <w:shd w:val="clear" w:color="000000" w:fill="FFFFFF"/>
            <w:noWrap/>
            <w:vAlign w:val="center"/>
          </w:tcPr>
          <w:p w14:paraId="77B270E5">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13A20AFD">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A8C40E2">
            <w:pPr>
              <w:jc w:val="right"/>
              <w:rPr>
                <w:rFonts w:ascii="宋体" w:hAnsi="宋体" w:cs="宋体"/>
                <w:color w:val="auto"/>
                <w:kern w:val="0"/>
                <w:sz w:val="22"/>
                <w:szCs w:val="22"/>
              </w:rPr>
            </w:pPr>
          </w:p>
        </w:tc>
        <w:tc>
          <w:tcPr>
            <w:tcW w:w="2608" w:type="dxa"/>
            <w:vAlign w:val="center"/>
          </w:tcPr>
          <w:p w14:paraId="01A2080E">
            <w:pPr>
              <w:widowControl/>
              <w:jc w:val="left"/>
              <w:rPr>
                <w:rFonts w:eastAsia="Times New Roman"/>
                <w:color w:val="auto"/>
                <w:kern w:val="0"/>
                <w:sz w:val="20"/>
                <w:szCs w:val="20"/>
              </w:rPr>
            </w:pPr>
          </w:p>
        </w:tc>
      </w:tr>
      <w:tr w14:paraId="0DA6C6A8">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00FF1498">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54C5C25D">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1BE5E00">
            <w:pPr>
              <w:widowControl/>
              <w:jc w:val="left"/>
              <w:rPr>
                <w:rFonts w:ascii="宋体" w:hAnsi="宋体" w:cs="宋体"/>
                <w:color w:val="auto"/>
                <w:kern w:val="0"/>
                <w:sz w:val="22"/>
                <w:szCs w:val="22"/>
              </w:rPr>
            </w:pPr>
            <w:r>
              <w:rPr>
                <w:rFonts w:hint="eastAsia" w:ascii="宋体" w:hAnsi="宋体" w:cs="宋体"/>
                <w:color w:val="auto"/>
                <w:kern w:val="0"/>
                <w:sz w:val="22"/>
                <w:szCs w:val="22"/>
              </w:rPr>
              <w:t>二十三、其他支出</w:t>
            </w:r>
          </w:p>
        </w:tc>
        <w:tc>
          <w:tcPr>
            <w:tcW w:w="1275" w:type="dxa"/>
            <w:tcBorders>
              <w:top w:val="nil"/>
              <w:left w:val="nil"/>
              <w:bottom w:val="single" w:color="auto" w:sz="4" w:space="0"/>
              <w:right w:val="single" w:color="auto" w:sz="4" w:space="0"/>
            </w:tcBorders>
            <w:shd w:val="clear" w:color="000000" w:fill="FFFFFF"/>
            <w:noWrap/>
            <w:vAlign w:val="center"/>
          </w:tcPr>
          <w:p w14:paraId="3F2900BD">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1287" w:type="dxa"/>
            <w:tcBorders>
              <w:top w:val="nil"/>
              <w:left w:val="nil"/>
              <w:bottom w:val="single" w:color="auto" w:sz="4" w:space="0"/>
              <w:right w:val="single" w:color="auto" w:sz="4" w:space="0"/>
            </w:tcBorders>
            <w:shd w:val="clear" w:color="000000" w:fill="FFFFFF"/>
            <w:noWrap/>
            <w:vAlign w:val="center"/>
          </w:tcPr>
          <w:p w14:paraId="230E2B3A">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19D1E5E">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2608" w:type="dxa"/>
            <w:vAlign w:val="center"/>
          </w:tcPr>
          <w:p w14:paraId="33A2F53C">
            <w:pPr>
              <w:widowControl/>
              <w:jc w:val="left"/>
              <w:rPr>
                <w:rFonts w:eastAsia="Times New Roman"/>
                <w:color w:val="auto"/>
                <w:kern w:val="0"/>
                <w:sz w:val="20"/>
                <w:szCs w:val="20"/>
              </w:rPr>
            </w:pPr>
          </w:p>
        </w:tc>
      </w:tr>
      <w:tr w14:paraId="01561B76">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21FD5ED">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2A5EB619">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0E7C9E20">
            <w:pPr>
              <w:widowControl/>
              <w:jc w:val="left"/>
              <w:rPr>
                <w:rFonts w:ascii="宋体" w:hAnsi="宋体" w:cs="宋体"/>
                <w:color w:val="auto"/>
                <w:kern w:val="0"/>
                <w:sz w:val="22"/>
                <w:szCs w:val="22"/>
              </w:rPr>
            </w:pPr>
            <w:r>
              <w:rPr>
                <w:rFonts w:hint="eastAsia" w:ascii="宋体" w:hAnsi="宋体" w:cs="宋体"/>
                <w:color w:val="auto"/>
                <w:kern w:val="0"/>
                <w:sz w:val="22"/>
                <w:szCs w:val="22"/>
              </w:rPr>
              <w:t>二十四、债务还本支出</w:t>
            </w:r>
          </w:p>
        </w:tc>
        <w:tc>
          <w:tcPr>
            <w:tcW w:w="1275" w:type="dxa"/>
            <w:tcBorders>
              <w:top w:val="nil"/>
              <w:left w:val="nil"/>
              <w:bottom w:val="single" w:color="auto" w:sz="4" w:space="0"/>
              <w:right w:val="single" w:color="auto" w:sz="4" w:space="0"/>
            </w:tcBorders>
            <w:shd w:val="clear" w:color="000000" w:fill="FFFFFF"/>
            <w:noWrap/>
            <w:vAlign w:val="center"/>
          </w:tcPr>
          <w:p w14:paraId="5DCAD836">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49D57E5C">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1E5D7B19">
            <w:pPr>
              <w:jc w:val="right"/>
              <w:rPr>
                <w:rFonts w:ascii="宋体" w:hAnsi="宋体" w:cs="宋体"/>
                <w:color w:val="auto"/>
                <w:kern w:val="0"/>
                <w:sz w:val="22"/>
                <w:szCs w:val="22"/>
              </w:rPr>
            </w:pPr>
          </w:p>
        </w:tc>
        <w:tc>
          <w:tcPr>
            <w:tcW w:w="2608" w:type="dxa"/>
            <w:vAlign w:val="center"/>
          </w:tcPr>
          <w:p w14:paraId="0348223C">
            <w:pPr>
              <w:widowControl/>
              <w:jc w:val="left"/>
              <w:rPr>
                <w:rFonts w:eastAsia="Times New Roman"/>
                <w:color w:val="auto"/>
                <w:kern w:val="0"/>
                <w:sz w:val="20"/>
                <w:szCs w:val="20"/>
              </w:rPr>
            </w:pPr>
          </w:p>
        </w:tc>
      </w:tr>
      <w:tr w14:paraId="052F1A2A">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5F68322B">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3B598437">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74320E97">
            <w:pPr>
              <w:widowControl/>
              <w:jc w:val="left"/>
              <w:rPr>
                <w:rFonts w:ascii="宋体" w:hAnsi="宋体" w:cs="宋体"/>
                <w:color w:val="auto"/>
                <w:kern w:val="0"/>
                <w:sz w:val="22"/>
                <w:szCs w:val="22"/>
              </w:rPr>
            </w:pPr>
            <w:r>
              <w:rPr>
                <w:rFonts w:hint="eastAsia" w:ascii="宋体" w:hAnsi="宋体" w:cs="宋体"/>
                <w:color w:val="auto"/>
                <w:kern w:val="0"/>
                <w:sz w:val="22"/>
                <w:szCs w:val="22"/>
              </w:rPr>
              <w:t>二十五、债务付息支出</w:t>
            </w:r>
          </w:p>
        </w:tc>
        <w:tc>
          <w:tcPr>
            <w:tcW w:w="1275" w:type="dxa"/>
            <w:tcBorders>
              <w:top w:val="nil"/>
              <w:left w:val="nil"/>
              <w:bottom w:val="single" w:color="auto" w:sz="4" w:space="0"/>
              <w:right w:val="single" w:color="auto" w:sz="4" w:space="0"/>
            </w:tcBorders>
            <w:shd w:val="clear" w:color="000000" w:fill="FFFFFF"/>
            <w:noWrap/>
            <w:vAlign w:val="center"/>
          </w:tcPr>
          <w:p w14:paraId="3F66A42D">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FB52CC9">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4483FE13">
            <w:pPr>
              <w:jc w:val="right"/>
              <w:rPr>
                <w:rFonts w:ascii="宋体" w:hAnsi="宋体" w:cs="宋体"/>
                <w:color w:val="auto"/>
                <w:kern w:val="0"/>
                <w:sz w:val="22"/>
                <w:szCs w:val="22"/>
              </w:rPr>
            </w:pPr>
          </w:p>
        </w:tc>
        <w:tc>
          <w:tcPr>
            <w:tcW w:w="2608" w:type="dxa"/>
            <w:vAlign w:val="center"/>
          </w:tcPr>
          <w:p w14:paraId="16B6FDB1">
            <w:pPr>
              <w:widowControl/>
              <w:jc w:val="left"/>
              <w:rPr>
                <w:rFonts w:eastAsia="Times New Roman"/>
                <w:color w:val="auto"/>
                <w:kern w:val="0"/>
                <w:sz w:val="20"/>
                <w:szCs w:val="20"/>
              </w:rPr>
            </w:pPr>
          </w:p>
        </w:tc>
      </w:tr>
      <w:tr w14:paraId="3E83FD92">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7B0B6CD6">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005B34B3">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6015A52">
            <w:pPr>
              <w:widowControl/>
              <w:jc w:val="left"/>
              <w:rPr>
                <w:rFonts w:ascii="宋体" w:hAnsi="宋体" w:cs="宋体"/>
                <w:color w:val="auto"/>
                <w:kern w:val="0"/>
                <w:sz w:val="22"/>
                <w:szCs w:val="22"/>
              </w:rPr>
            </w:pPr>
            <w:r>
              <w:rPr>
                <w:rFonts w:hint="eastAsia" w:ascii="宋体" w:hAnsi="宋体" w:cs="宋体"/>
                <w:color w:val="auto"/>
                <w:kern w:val="0"/>
                <w:sz w:val="22"/>
                <w:szCs w:val="22"/>
              </w:rPr>
              <w:t>二十六、抗疫特别国债安排的支出</w:t>
            </w:r>
          </w:p>
        </w:tc>
        <w:tc>
          <w:tcPr>
            <w:tcW w:w="1275" w:type="dxa"/>
            <w:tcBorders>
              <w:top w:val="nil"/>
              <w:left w:val="nil"/>
              <w:bottom w:val="single" w:color="auto" w:sz="4" w:space="0"/>
              <w:right w:val="single" w:color="auto" w:sz="4" w:space="0"/>
            </w:tcBorders>
            <w:shd w:val="clear" w:color="000000" w:fill="FFFFFF"/>
            <w:noWrap/>
            <w:vAlign w:val="center"/>
          </w:tcPr>
          <w:p w14:paraId="3CF2C479">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48681F29">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5D80537D">
            <w:pPr>
              <w:jc w:val="right"/>
              <w:rPr>
                <w:rFonts w:ascii="宋体" w:hAnsi="宋体" w:cs="宋体"/>
                <w:color w:val="auto"/>
                <w:kern w:val="0"/>
                <w:sz w:val="22"/>
                <w:szCs w:val="22"/>
              </w:rPr>
            </w:pPr>
          </w:p>
        </w:tc>
        <w:tc>
          <w:tcPr>
            <w:tcW w:w="2608" w:type="dxa"/>
            <w:vAlign w:val="center"/>
          </w:tcPr>
          <w:p w14:paraId="1F0FDC52">
            <w:pPr>
              <w:widowControl/>
              <w:jc w:val="left"/>
              <w:rPr>
                <w:rFonts w:eastAsia="Times New Roman"/>
                <w:color w:val="auto"/>
                <w:kern w:val="0"/>
                <w:sz w:val="20"/>
                <w:szCs w:val="20"/>
              </w:rPr>
            </w:pPr>
          </w:p>
        </w:tc>
      </w:tr>
      <w:tr w14:paraId="1913854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8A3A453">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本年收入合计</w:t>
            </w:r>
          </w:p>
        </w:tc>
        <w:tc>
          <w:tcPr>
            <w:tcW w:w="1276" w:type="dxa"/>
            <w:tcBorders>
              <w:top w:val="nil"/>
              <w:left w:val="nil"/>
              <w:bottom w:val="single" w:color="auto" w:sz="4" w:space="0"/>
              <w:right w:val="single" w:color="auto" w:sz="4" w:space="0"/>
            </w:tcBorders>
            <w:shd w:val="clear" w:color="000000" w:fill="FFFFFF"/>
            <w:noWrap/>
            <w:vAlign w:val="center"/>
          </w:tcPr>
          <w:p w14:paraId="68E3FFA2">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64,798.99</w:t>
            </w:r>
          </w:p>
        </w:tc>
        <w:tc>
          <w:tcPr>
            <w:tcW w:w="3509" w:type="dxa"/>
            <w:tcBorders>
              <w:top w:val="nil"/>
              <w:left w:val="nil"/>
              <w:bottom w:val="single" w:color="auto" w:sz="4" w:space="0"/>
              <w:right w:val="single" w:color="auto" w:sz="4" w:space="0"/>
            </w:tcBorders>
            <w:shd w:val="clear" w:color="000000" w:fill="F1F1F1"/>
            <w:noWrap/>
            <w:vAlign w:val="center"/>
          </w:tcPr>
          <w:p w14:paraId="0DD2D0E2">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本年支出合计</w:t>
            </w:r>
          </w:p>
        </w:tc>
        <w:tc>
          <w:tcPr>
            <w:tcW w:w="1275" w:type="dxa"/>
            <w:tcBorders>
              <w:top w:val="nil"/>
              <w:left w:val="nil"/>
              <w:bottom w:val="single" w:color="auto" w:sz="4" w:space="0"/>
              <w:right w:val="single" w:color="auto" w:sz="4" w:space="0"/>
            </w:tcBorders>
            <w:shd w:val="clear" w:color="000000" w:fill="FFFFFF"/>
            <w:noWrap/>
            <w:vAlign w:val="center"/>
          </w:tcPr>
          <w:p w14:paraId="6BA41835">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63,071.95</w:t>
            </w:r>
          </w:p>
        </w:tc>
        <w:tc>
          <w:tcPr>
            <w:tcW w:w="1287" w:type="dxa"/>
            <w:tcBorders>
              <w:top w:val="nil"/>
              <w:left w:val="nil"/>
              <w:bottom w:val="single" w:color="auto" w:sz="4" w:space="0"/>
              <w:right w:val="single" w:color="auto" w:sz="4" w:space="0"/>
            </w:tcBorders>
            <w:shd w:val="clear" w:color="000000" w:fill="FFFFFF"/>
            <w:noWrap/>
            <w:vAlign w:val="center"/>
          </w:tcPr>
          <w:p w14:paraId="1141AC9B">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63,019.35</w:t>
            </w:r>
          </w:p>
        </w:tc>
        <w:tc>
          <w:tcPr>
            <w:tcW w:w="1075" w:type="dxa"/>
            <w:tcBorders>
              <w:top w:val="nil"/>
              <w:left w:val="nil"/>
              <w:bottom w:val="single" w:color="auto" w:sz="4" w:space="0"/>
              <w:right w:val="single" w:color="auto" w:sz="4" w:space="0"/>
            </w:tcBorders>
            <w:shd w:val="clear" w:color="000000" w:fill="FFFFFF"/>
            <w:noWrap/>
            <w:vAlign w:val="center"/>
          </w:tcPr>
          <w:p w14:paraId="1F8779D2">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2608" w:type="dxa"/>
            <w:vAlign w:val="center"/>
          </w:tcPr>
          <w:p w14:paraId="2B593A04">
            <w:pPr>
              <w:widowControl/>
              <w:jc w:val="left"/>
              <w:rPr>
                <w:rFonts w:eastAsia="Times New Roman"/>
                <w:color w:val="auto"/>
                <w:kern w:val="0"/>
                <w:sz w:val="20"/>
                <w:szCs w:val="20"/>
              </w:rPr>
            </w:pPr>
          </w:p>
        </w:tc>
      </w:tr>
      <w:tr w14:paraId="1B2830DF">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CED5FEC">
            <w:pPr>
              <w:widowControl/>
              <w:jc w:val="left"/>
              <w:rPr>
                <w:rFonts w:ascii="宋体" w:hAnsi="宋体" w:cs="宋体"/>
                <w:color w:val="auto"/>
                <w:kern w:val="0"/>
                <w:sz w:val="22"/>
                <w:szCs w:val="22"/>
              </w:rPr>
            </w:pPr>
            <w:r>
              <w:rPr>
                <w:rFonts w:hint="eastAsia" w:ascii="宋体" w:hAnsi="宋体" w:cs="宋体"/>
                <w:color w:val="auto"/>
                <w:kern w:val="0"/>
                <w:sz w:val="22"/>
                <w:szCs w:val="22"/>
              </w:rPr>
              <w:t>年初结转和结余</w:t>
            </w:r>
          </w:p>
        </w:tc>
        <w:tc>
          <w:tcPr>
            <w:tcW w:w="1276" w:type="dxa"/>
            <w:tcBorders>
              <w:top w:val="nil"/>
              <w:left w:val="nil"/>
              <w:bottom w:val="single" w:color="auto" w:sz="4" w:space="0"/>
              <w:right w:val="single" w:color="auto" w:sz="4" w:space="0"/>
            </w:tcBorders>
            <w:shd w:val="clear" w:color="000000" w:fill="FFFFFF"/>
            <w:noWrap/>
            <w:vAlign w:val="center"/>
          </w:tcPr>
          <w:p w14:paraId="598593C2">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358.95</w:t>
            </w:r>
          </w:p>
        </w:tc>
        <w:tc>
          <w:tcPr>
            <w:tcW w:w="3509" w:type="dxa"/>
            <w:tcBorders>
              <w:top w:val="nil"/>
              <w:left w:val="nil"/>
              <w:bottom w:val="single" w:color="auto" w:sz="4" w:space="0"/>
              <w:right w:val="single" w:color="auto" w:sz="4" w:space="0"/>
            </w:tcBorders>
            <w:shd w:val="clear" w:color="000000" w:fill="F1F1F1"/>
            <w:noWrap/>
            <w:vAlign w:val="center"/>
          </w:tcPr>
          <w:p w14:paraId="74826E10">
            <w:pPr>
              <w:widowControl/>
              <w:jc w:val="left"/>
              <w:rPr>
                <w:rFonts w:ascii="宋体" w:hAnsi="宋体" w:cs="宋体"/>
                <w:color w:val="auto"/>
                <w:kern w:val="0"/>
                <w:sz w:val="22"/>
                <w:szCs w:val="22"/>
              </w:rPr>
            </w:pPr>
            <w:r>
              <w:rPr>
                <w:rFonts w:hint="eastAsia" w:ascii="宋体" w:hAnsi="宋体" w:cs="宋体"/>
                <w:color w:val="auto"/>
                <w:kern w:val="0"/>
                <w:sz w:val="22"/>
                <w:szCs w:val="22"/>
              </w:rPr>
              <w:t>年末结转和结余</w:t>
            </w:r>
          </w:p>
        </w:tc>
        <w:tc>
          <w:tcPr>
            <w:tcW w:w="1275" w:type="dxa"/>
            <w:tcBorders>
              <w:top w:val="nil"/>
              <w:left w:val="nil"/>
              <w:bottom w:val="single" w:color="auto" w:sz="4" w:space="0"/>
              <w:right w:val="single" w:color="auto" w:sz="4" w:space="0"/>
            </w:tcBorders>
            <w:shd w:val="clear" w:color="000000" w:fill="FFFFFF"/>
            <w:noWrap/>
            <w:vAlign w:val="center"/>
          </w:tcPr>
          <w:p w14:paraId="4AC54DEE">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2,085.98</w:t>
            </w:r>
          </w:p>
        </w:tc>
        <w:tc>
          <w:tcPr>
            <w:tcW w:w="1287" w:type="dxa"/>
            <w:tcBorders>
              <w:top w:val="nil"/>
              <w:left w:val="nil"/>
              <w:bottom w:val="single" w:color="auto" w:sz="4" w:space="0"/>
              <w:right w:val="single" w:color="auto" w:sz="4" w:space="0"/>
            </w:tcBorders>
            <w:shd w:val="clear" w:color="000000" w:fill="FFFFFF"/>
            <w:noWrap/>
            <w:vAlign w:val="center"/>
          </w:tcPr>
          <w:p w14:paraId="0E4B6F84">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2,085.98</w:t>
            </w:r>
          </w:p>
        </w:tc>
        <w:tc>
          <w:tcPr>
            <w:tcW w:w="1075" w:type="dxa"/>
            <w:tcBorders>
              <w:top w:val="nil"/>
              <w:left w:val="nil"/>
              <w:bottom w:val="single" w:color="auto" w:sz="4" w:space="0"/>
              <w:right w:val="single" w:color="auto" w:sz="4" w:space="0"/>
            </w:tcBorders>
            <w:shd w:val="clear" w:color="000000" w:fill="FFFFFF"/>
            <w:noWrap/>
            <w:vAlign w:val="center"/>
          </w:tcPr>
          <w:p w14:paraId="7F01DC70">
            <w:pPr>
              <w:keepNext w:val="0"/>
              <w:keepLines w:val="0"/>
              <w:widowControl/>
              <w:suppressLineNumbers w:val="0"/>
              <w:jc w:val="right"/>
              <w:textAlignment w:val="center"/>
              <w:rPr>
                <w:rFonts w:ascii="宋体" w:hAnsi="宋体" w:cs="宋体"/>
                <w:color w:val="auto"/>
                <w:kern w:val="0"/>
                <w:sz w:val="22"/>
                <w:szCs w:val="22"/>
              </w:rPr>
            </w:pPr>
          </w:p>
        </w:tc>
        <w:tc>
          <w:tcPr>
            <w:tcW w:w="2608" w:type="dxa"/>
            <w:vAlign w:val="center"/>
          </w:tcPr>
          <w:p w14:paraId="0572AB74">
            <w:pPr>
              <w:widowControl/>
              <w:jc w:val="left"/>
              <w:rPr>
                <w:rFonts w:eastAsia="Times New Roman"/>
                <w:color w:val="auto"/>
                <w:kern w:val="0"/>
                <w:sz w:val="20"/>
                <w:szCs w:val="20"/>
              </w:rPr>
            </w:pPr>
          </w:p>
        </w:tc>
      </w:tr>
      <w:tr w14:paraId="61E88CCE">
        <w:tblPrEx>
          <w:tblCellMar>
            <w:top w:w="0" w:type="dxa"/>
            <w:left w:w="108" w:type="dxa"/>
            <w:bottom w:w="0" w:type="dxa"/>
            <w:right w:w="108" w:type="dxa"/>
          </w:tblCellMar>
        </w:tblPrEx>
        <w:trPr>
          <w:trHeight w:val="31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6FE7A98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一般公共预算财政拨款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255FD466">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358.95</w:t>
            </w:r>
          </w:p>
        </w:tc>
        <w:tc>
          <w:tcPr>
            <w:tcW w:w="3509" w:type="dxa"/>
            <w:tcBorders>
              <w:top w:val="nil"/>
              <w:left w:val="nil"/>
              <w:bottom w:val="single" w:color="auto" w:sz="4" w:space="0"/>
              <w:right w:val="single" w:color="auto" w:sz="4" w:space="0"/>
            </w:tcBorders>
            <w:shd w:val="clear" w:color="000000" w:fill="F1F1F1"/>
            <w:noWrap/>
            <w:vAlign w:val="center"/>
          </w:tcPr>
          <w:p w14:paraId="6864089F">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275" w:type="dxa"/>
            <w:tcBorders>
              <w:top w:val="nil"/>
              <w:left w:val="nil"/>
              <w:bottom w:val="single" w:color="auto" w:sz="4" w:space="0"/>
              <w:right w:val="single" w:color="auto" w:sz="4" w:space="0"/>
            </w:tcBorders>
            <w:shd w:val="clear" w:color="000000" w:fill="FFFFFF"/>
            <w:noWrap/>
            <w:vAlign w:val="center"/>
          </w:tcPr>
          <w:p w14:paraId="60ABA51C">
            <w:pPr>
              <w:jc w:val="right"/>
              <w:rPr>
                <w:rFonts w:ascii="宋体" w:hAnsi="宋体" w:cs="宋体"/>
                <w:color w:val="auto"/>
                <w:kern w:val="0"/>
                <w:sz w:val="20"/>
                <w:szCs w:val="20"/>
              </w:rPr>
            </w:pPr>
          </w:p>
        </w:tc>
        <w:tc>
          <w:tcPr>
            <w:tcW w:w="1287" w:type="dxa"/>
            <w:tcBorders>
              <w:top w:val="nil"/>
              <w:left w:val="nil"/>
              <w:bottom w:val="single" w:color="auto" w:sz="4" w:space="0"/>
              <w:right w:val="single" w:color="auto" w:sz="4" w:space="0"/>
            </w:tcBorders>
            <w:shd w:val="clear" w:color="000000" w:fill="FFFFFF"/>
            <w:noWrap/>
            <w:vAlign w:val="center"/>
          </w:tcPr>
          <w:p w14:paraId="33EA0BD9">
            <w:pPr>
              <w:jc w:val="right"/>
              <w:rPr>
                <w:rFonts w:ascii="宋体" w:hAnsi="宋体" w:cs="宋体"/>
                <w:color w:val="auto"/>
                <w:kern w:val="0"/>
                <w:sz w:val="20"/>
                <w:szCs w:val="20"/>
              </w:rPr>
            </w:pPr>
          </w:p>
        </w:tc>
        <w:tc>
          <w:tcPr>
            <w:tcW w:w="1075" w:type="dxa"/>
            <w:tcBorders>
              <w:top w:val="nil"/>
              <w:left w:val="nil"/>
              <w:bottom w:val="single" w:color="auto" w:sz="4" w:space="0"/>
              <w:right w:val="single" w:color="auto" w:sz="4" w:space="0"/>
            </w:tcBorders>
            <w:shd w:val="clear" w:color="000000" w:fill="FFFFFF"/>
            <w:noWrap/>
            <w:vAlign w:val="center"/>
          </w:tcPr>
          <w:p w14:paraId="34D55428">
            <w:pPr>
              <w:jc w:val="right"/>
              <w:rPr>
                <w:rFonts w:ascii="宋体" w:hAnsi="宋体" w:cs="宋体"/>
                <w:color w:val="auto"/>
                <w:kern w:val="0"/>
                <w:sz w:val="20"/>
                <w:szCs w:val="20"/>
              </w:rPr>
            </w:pPr>
          </w:p>
        </w:tc>
        <w:tc>
          <w:tcPr>
            <w:tcW w:w="2608" w:type="dxa"/>
            <w:vAlign w:val="center"/>
          </w:tcPr>
          <w:p w14:paraId="770A5194">
            <w:pPr>
              <w:widowControl/>
              <w:jc w:val="left"/>
              <w:rPr>
                <w:rFonts w:eastAsia="Times New Roman"/>
                <w:color w:val="auto"/>
                <w:kern w:val="0"/>
                <w:sz w:val="20"/>
                <w:szCs w:val="20"/>
              </w:rPr>
            </w:pPr>
          </w:p>
        </w:tc>
      </w:tr>
      <w:tr w14:paraId="4C7803F8">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16EA65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政府性基金预算财政拨款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7CF0E3FF">
            <w:pPr>
              <w:keepNext w:val="0"/>
              <w:keepLines w:val="0"/>
              <w:widowControl/>
              <w:suppressLineNumbers w:val="0"/>
              <w:jc w:val="right"/>
              <w:textAlignment w:val="center"/>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40679FE7">
            <w:pPr>
              <w:widowControl/>
              <w:jc w:val="left"/>
              <w:rPr>
                <w:rFonts w:ascii="宋体" w:hAnsi="宋体" w:cs="宋体"/>
                <w:color w:val="auto"/>
                <w:kern w:val="0"/>
                <w:sz w:val="20"/>
                <w:szCs w:val="20"/>
              </w:rPr>
            </w:pPr>
            <w:r>
              <w:rPr>
                <w:rFonts w:hint="eastAsia" w:ascii="宋体" w:hAnsi="宋体" w:cs="宋体"/>
                <w:color w:val="auto"/>
                <w:kern w:val="0"/>
                <w:sz w:val="20"/>
                <w:szCs w:val="20"/>
              </w:rPr>
              <w:t>　</w:t>
            </w:r>
          </w:p>
        </w:tc>
        <w:tc>
          <w:tcPr>
            <w:tcW w:w="1275" w:type="dxa"/>
            <w:tcBorders>
              <w:top w:val="nil"/>
              <w:left w:val="nil"/>
              <w:bottom w:val="single" w:color="auto" w:sz="4" w:space="0"/>
              <w:right w:val="single" w:color="auto" w:sz="4" w:space="0"/>
            </w:tcBorders>
            <w:shd w:val="clear" w:color="000000" w:fill="FFFFFF"/>
            <w:noWrap/>
            <w:vAlign w:val="center"/>
          </w:tcPr>
          <w:p w14:paraId="626E3AE8">
            <w:pPr>
              <w:jc w:val="right"/>
              <w:rPr>
                <w:rFonts w:ascii="宋体" w:hAnsi="宋体" w:cs="宋体"/>
                <w:color w:val="auto"/>
                <w:kern w:val="0"/>
                <w:sz w:val="20"/>
                <w:szCs w:val="20"/>
              </w:rPr>
            </w:pPr>
          </w:p>
        </w:tc>
        <w:tc>
          <w:tcPr>
            <w:tcW w:w="1287" w:type="dxa"/>
            <w:tcBorders>
              <w:top w:val="nil"/>
              <w:left w:val="nil"/>
              <w:bottom w:val="single" w:color="auto" w:sz="4" w:space="0"/>
              <w:right w:val="single" w:color="auto" w:sz="4" w:space="0"/>
            </w:tcBorders>
            <w:shd w:val="clear" w:color="000000" w:fill="FFFFFF"/>
            <w:noWrap/>
            <w:vAlign w:val="center"/>
          </w:tcPr>
          <w:p w14:paraId="39D6B5E4">
            <w:pPr>
              <w:jc w:val="right"/>
              <w:rPr>
                <w:rFonts w:ascii="宋体" w:hAnsi="宋体" w:cs="宋体"/>
                <w:color w:val="auto"/>
                <w:kern w:val="0"/>
                <w:sz w:val="20"/>
                <w:szCs w:val="20"/>
              </w:rPr>
            </w:pPr>
          </w:p>
        </w:tc>
        <w:tc>
          <w:tcPr>
            <w:tcW w:w="1075" w:type="dxa"/>
            <w:tcBorders>
              <w:top w:val="nil"/>
              <w:left w:val="nil"/>
              <w:bottom w:val="single" w:color="auto" w:sz="4" w:space="0"/>
              <w:right w:val="single" w:color="auto" w:sz="4" w:space="0"/>
            </w:tcBorders>
            <w:shd w:val="clear" w:color="000000" w:fill="FFFFFF"/>
            <w:noWrap/>
            <w:vAlign w:val="center"/>
          </w:tcPr>
          <w:p w14:paraId="7D0CBCF9">
            <w:pPr>
              <w:jc w:val="right"/>
              <w:rPr>
                <w:rFonts w:ascii="宋体" w:hAnsi="宋体" w:cs="宋体"/>
                <w:color w:val="auto"/>
                <w:kern w:val="0"/>
                <w:sz w:val="20"/>
                <w:szCs w:val="20"/>
              </w:rPr>
            </w:pPr>
          </w:p>
        </w:tc>
        <w:tc>
          <w:tcPr>
            <w:tcW w:w="2608" w:type="dxa"/>
            <w:vAlign w:val="center"/>
          </w:tcPr>
          <w:p w14:paraId="6CBA91CB">
            <w:pPr>
              <w:widowControl/>
              <w:jc w:val="left"/>
              <w:rPr>
                <w:rFonts w:eastAsia="Times New Roman"/>
                <w:color w:val="auto"/>
                <w:kern w:val="0"/>
                <w:sz w:val="20"/>
                <w:szCs w:val="20"/>
              </w:rPr>
            </w:pPr>
          </w:p>
        </w:tc>
      </w:tr>
      <w:tr w14:paraId="198ED2DB">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333D183D">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国有资本经营预算财政拨款</w:t>
            </w:r>
          </w:p>
        </w:tc>
        <w:tc>
          <w:tcPr>
            <w:tcW w:w="1276" w:type="dxa"/>
            <w:tcBorders>
              <w:top w:val="nil"/>
              <w:left w:val="nil"/>
              <w:bottom w:val="single" w:color="auto" w:sz="4" w:space="0"/>
              <w:right w:val="single" w:color="auto" w:sz="4" w:space="0"/>
            </w:tcBorders>
            <w:shd w:val="clear" w:color="000000" w:fill="FFFFFF"/>
            <w:noWrap/>
            <w:vAlign w:val="center"/>
          </w:tcPr>
          <w:p w14:paraId="49D79927">
            <w:pPr>
              <w:jc w:val="right"/>
              <w:rPr>
                <w:rFonts w:ascii="宋体" w:hAnsi="宋体" w:cs="宋体"/>
                <w:color w:val="auto"/>
                <w:kern w:val="0"/>
                <w:sz w:val="22"/>
                <w:szCs w:val="22"/>
              </w:rPr>
            </w:pPr>
          </w:p>
        </w:tc>
        <w:tc>
          <w:tcPr>
            <w:tcW w:w="3509" w:type="dxa"/>
            <w:tcBorders>
              <w:top w:val="nil"/>
              <w:left w:val="nil"/>
              <w:bottom w:val="single" w:color="auto" w:sz="4" w:space="0"/>
              <w:right w:val="single" w:color="auto" w:sz="4" w:space="0"/>
            </w:tcBorders>
            <w:shd w:val="clear" w:color="000000" w:fill="F1F1F1"/>
            <w:noWrap/>
            <w:vAlign w:val="center"/>
          </w:tcPr>
          <w:p w14:paraId="6F1B4176">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5" w:type="dxa"/>
            <w:tcBorders>
              <w:top w:val="nil"/>
              <w:left w:val="nil"/>
              <w:bottom w:val="single" w:color="auto" w:sz="4" w:space="0"/>
              <w:right w:val="single" w:color="auto" w:sz="4" w:space="0"/>
            </w:tcBorders>
            <w:shd w:val="clear" w:color="000000" w:fill="FFFFFF"/>
            <w:noWrap/>
            <w:vAlign w:val="center"/>
          </w:tcPr>
          <w:p w14:paraId="03AB32F9">
            <w:pPr>
              <w:jc w:val="right"/>
              <w:rPr>
                <w:rFonts w:ascii="宋体" w:hAnsi="宋体" w:cs="宋体"/>
                <w:color w:val="auto"/>
                <w:kern w:val="0"/>
                <w:sz w:val="22"/>
                <w:szCs w:val="22"/>
              </w:rPr>
            </w:pPr>
          </w:p>
        </w:tc>
        <w:tc>
          <w:tcPr>
            <w:tcW w:w="1287" w:type="dxa"/>
            <w:tcBorders>
              <w:top w:val="nil"/>
              <w:left w:val="nil"/>
              <w:bottom w:val="single" w:color="auto" w:sz="4" w:space="0"/>
              <w:right w:val="single" w:color="auto" w:sz="4" w:space="0"/>
            </w:tcBorders>
            <w:shd w:val="clear" w:color="000000" w:fill="FFFFFF"/>
            <w:noWrap/>
            <w:vAlign w:val="center"/>
          </w:tcPr>
          <w:p w14:paraId="59CF2B89">
            <w:pPr>
              <w:jc w:val="right"/>
              <w:rPr>
                <w:rFonts w:ascii="宋体" w:hAnsi="宋体" w:cs="宋体"/>
                <w:color w:val="auto"/>
                <w:kern w:val="0"/>
                <w:sz w:val="22"/>
                <w:szCs w:val="22"/>
              </w:rPr>
            </w:pPr>
          </w:p>
        </w:tc>
        <w:tc>
          <w:tcPr>
            <w:tcW w:w="1075" w:type="dxa"/>
            <w:tcBorders>
              <w:top w:val="nil"/>
              <w:left w:val="nil"/>
              <w:bottom w:val="single" w:color="auto" w:sz="4" w:space="0"/>
              <w:right w:val="single" w:color="auto" w:sz="4" w:space="0"/>
            </w:tcBorders>
            <w:shd w:val="clear" w:color="000000" w:fill="FFFFFF"/>
            <w:noWrap/>
            <w:vAlign w:val="center"/>
          </w:tcPr>
          <w:p w14:paraId="7BC5FFA2">
            <w:pPr>
              <w:jc w:val="right"/>
              <w:rPr>
                <w:rFonts w:ascii="宋体" w:hAnsi="宋体" w:cs="宋体"/>
                <w:color w:val="auto"/>
                <w:kern w:val="0"/>
                <w:sz w:val="22"/>
                <w:szCs w:val="22"/>
              </w:rPr>
            </w:pPr>
          </w:p>
        </w:tc>
        <w:tc>
          <w:tcPr>
            <w:tcW w:w="2608" w:type="dxa"/>
            <w:vAlign w:val="center"/>
          </w:tcPr>
          <w:p w14:paraId="75ECD406">
            <w:pPr>
              <w:widowControl/>
              <w:jc w:val="left"/>
              <w:rPr>
                <w:rFonts w:eastAsia="Times New Roman"/>
                <w:color w:val="auto"/>
                <w:kern w:val="0"/>
                <w:sz w:val="20"/>
                <w:szCs w:val="20"/>
              </w:rPr>
            </w:pPr>
          </w:p>
        </w:tc>
      </w:tr>
      <w:tr w14:paraId="607F83D4">
        <w:tblPrEx>
          <w:tblCellMar>
            <w:top w:w="0" w:type="dxa"/>
            <w:left w:w="108" w:type="dxa"/>
            <w:bottom w:w="0" w:type="dxa"/>
            <w:right w:w="108" w:type="dxa"/>
          </w:tblCellMar>
        </w:tblPrEx>
        <w:trPr>
          <w:trHeight w:val="300" w:hRule="atLeast"/>
        </w:trPr>
        <w:tc>
          <w:tcPr>
            <w:tcW w:w="3115" w:type="dxa"/>
            <w:tcBorders>
              <w:top w:val="nil"/>
              <w:left w:val="single" w:color="auto" w:sz="4" w:space="0"/>
              <w:bottom w:val="single" w:color="auto" w:sz="4" w:space="0"/>
              <w:right w:val="single" w:color="auto" w:sz="4" w:space="0"/>
            </w:tcBorders>
            <w:shd w:val="clear" w:color="000000" w:fill="F1F1F1"/>
            <w:noWrap/>
            <w:vAlign w:val="center"/>
          </w:tcPr>
          <w:p w14:paraId="173BEBF6">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总计</w:t>
            </w:r>
          </w:p>
        </w:tc>
        <w:tc>
          <w:tcPr>
            <w:tcW w:w="1276" w:type="dxa"/>
            <w:tcBorders>
              <w:top w:val="nil"/>
              <w:left w:val="nil"/>
              <w:bottom w:val="single" w:color="auto" w:sz="4" w:space="0"/>
              <w:right w:val="single" w:color="auto" w:sz="4" w:space="0"/>
            </w:tcBorders>
            <w:shd w:val="clear" w:color="000000" w:fill="FFFFFF"/>
            <w:noWrap/>
            <w:vAlign w:val="center"/>
          </w:tcPr>
          <w:p w14:paraId="70D7EC05">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65,157.93</w:t>
            </w:r>
          </w:p>
        </w:tc>
        <w:tc>
          <w:tcPr>
            <w:tcW w:w="3509" w:type="dxa"/>
            <w:tcBorders>
              <w:top w:val="nil"/>
              <w:left w:val="nil"/>
              <w:bottom w:val="single" w:color="auto" w:sz="4" w:space="0"/>
              <w:right w:val="single" w:color="auto" w:sz="4" w:space="0"/>
            </w:tcBorders>
            <w:shd w:val="clear" w:color="000000" w:fill="F1F1F1"/>
            <w:noWrap/>
            <w:vAlign w:val="center"/>
          </w:tcPr>
          <w:p w14:paraId="268669BD">
            <w:pPr>
              <w:widowControl/>
              <w:jc w:val="center"/>
              <w:rPr>
                <w:rFonts w:ascii="宋体" w:hAnsi="宋体" w:cs="宋体"/>
                <w:b/>
                <w:bCs/>
                <w:color w:val="auto"/>
                <w:kern w:val="0"/>
                <w:sz w:val="22"/>
                <w:szCs w:val="22"/>
              </w:rPr>
            </w:pPr>
            <w:r>
              <w:rPr>
                <w:rFonts w:hint="eastAsia" w:ascii="宋体" w:hAnsi="宋体" w:cs="宋体"/>
                <w:b/>
                <w:bCs/>
                <w:color w:val="auto"/>
                <w:kern w:val="0"/>
                <w:sz w:val="22"/>
                <w:szCs w:val="22"/>
              </w:rPr>
              <w:t>总计</w:t>
            </w:r>
          </w:p>
        </w:tc>
        <w:tc>
          <w:tcPr>
            <w:tcW w:w="1275" w:type="dxa"/>
            <w:tcBorders>
              <w:top w:val="nil"/>
              <w:left w:val="nil"/>
              <w:bottom w:val="single" w:color="auto" w:sz="4" w:space="0"/>
              <w:right w:val="single" w:color="auto" w:sz="4" w:space="0"/>
            </w:tcBorders>
            <w:shd w:val="clear" w:color="000000" w:fill="FFFFFF"/>
            <w:noWrap/>
            <w:vAlign w:val="center"/>
          </w:tcPr>
          <w:p w14:paraId="0D933D1F">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65,157.93</w:t>
            </w:r>
          </w:p>
        </w:tc>
        <w:tc>
          <w:tcPr>
            <w:tcW w:w="1287" w:type="dxa"/>
            <w:tcBorders>
              <w:top w:val="nil"/>
              <w:left w:val="nil"/>
              <w:bottom w:val="single" w:color="auto" w:sz="4" w:space="0"/>
              <w:right w:val="single" w:color="auto" w:sz="4" w:space="0"/>
            </w:tcBorders>
            <w:shd w:val="clear" w:color="000000" w:fill="FFFFFF"/>
            <w:noWrap/>
            <w:vAlign w:val="center"/>
          </w:tcPr>
          <w:p w14:paraId="649C9059">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65,105.33</w:t>
            </w:r>
          </w:p>
        </w:tc>
        <w:tc>
          <w:tcPr>
            <w:tcW w:w="1075" w:type="dxa"/>
            <w:tcBorders>
              <w:top w:val="nil"/>
              <w:left w:val="nil"/>
              <w:bottom w:val="single" w:color="auto" w:sz="4" w:space="0"/>
              <w:right w:val="single" w:color="auto" w:sz="4" w:space="0"/>
            </w:tcBorders>
            <w:shd w:val="clear" w:color="000000" w:fill="FFFFFF"/>
            <w:noWrap/>
            <w:vAlign w:val="center"/>
          </w:tcPr>
          <w:p w14:paraId="655A881D">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52.60</w:t>
            </w:r>
          </w:p>
        </w:tc>
        <w:tc>
          <w:tcPr>
            <w:tcW w:w="2608" w:type="dxa"/>
            <w:vAlign w:val="center"/>
          </w:tcPr>
          <w:p w14:paraId="5D249BF2">
            <w:pPr>
              <w:widowControl/>
              <w:jc w:val="left"/>
              <w:rPr>
                <w:rFonts w:eastAsia="Times New Roman"/>
                <w:color w:val="auto"/>
                <w:kern w:val="0"/>
                <w:sz w:val="20"/>
                <w:szCs w:val="20"/>
              </w:rPr>
            </w:pPr>
          </w:p>
        </w:tc>
      </w:tr>
      <w:tr w14:paraId="6C84A1D2">
        <w:tblPrEx>
          <w:tblCellMar>
            <w:top w:w="0" w:type="dxa"/>
            <w:left w:w="108" w:type="dxa"/>
            <w:bottom w:w="0" w:type="dxa"/>
            <w:right w:w="108" w:type="dxa"/>
          </w:tblCellMar>
        </w:tblPrEx>
        <w:trPr>
          <w:trHeight w:val="300" w:hRule="atLeast"/>
        </w:trPr>
        <w:tc>
          <w:tcPr>
            <w:tcW w:w="11537" w:type="dxa"/>
            <w:gridSpan w:val="6"/>
            <w:tcBorders>
              <w:top w:val="nil"/>
              <w:left w:val="nil"/>
              <w:bottom w:val="nil"/>
              <w:right w:val="nil"/>
            </w:tcBorders>
            <w:shd w:val="clear" w:color="000000" w:fill="FFFFFF"/>
            <w:noWrap/>
            <w:vAlign w:val="center"/>
          </w:tcPr>
          <w:p w14:paraId="16F151F5">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注：1.本表依据《财政拨款收入支出决算总表》（财决01-1表）进行批复。</w:t>
            </w:r>
          </w:p>
        </w:tc>
        <w:tc>
          <w:tcPr>
            <w:tcW w:w="2608" w:type="dxa"/>
            <w:vAlign w:val="center"/>
          </w:tcPr>
          <w:p w14:paraId="42E1D3BC">
            <w:pPr>
              <w:widowControl/>
              <w:jc w:val="left"/>
              <w:rPr>
                <w:rFonts w:eastAsia="Times New Roman"/>
                <w:color w:val="auto"/>
                <w:kern w:val="0"/>
                <w:sz w:val="20"/>
                <w:szCs w:val="20"/>
              </w:rPr>
            </w:pPr>
          </w:p>
        </w:tc>
      </w:tr>
      <w:tr w14:paraId="01E0868A">
        <w:tblPrEx>
          <w:tblCellMar>
            <w:top w:w="0" w:type="dxa"/>
            <w:left w:w="108" w:type="dxa"/>
            <w:bottom w:w="0" w:type="dxa"/>
            <w:right w:w="108" w:type="dxa"/>
          </w:tblCellMar>
        </w:tblPrEx>
        <w:trPr>
          <w:trHeight w:val="300" w:hRule="atLeast"/>
        </w:trPr>
        <w:tc>
          <w:tcPr>
            <w:tcW w:w="11537" w:type="dxa"/>
            <w:gridSpan w:val="6"/>
            <w:tcBorders>
              <w:top w:val="nil"/>
              <w:left w:val="nil"/>
              <w:bottom w:val="nil"/>
              <w:right w:val="nil"/>
            </w:tcBorders>
            <w:shd w:val="clear" w:color="000000" w:fill="FFFFFF"/>
            <w:noWrap/>
            <w:vAlign w:val="center"/>
          </w:tcPr>
          <w:p w14:paraId="3740DCEA">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2.本表以“万元”为金额单位（保留两位小数）。</w:t>
            </w:r>
          </w:p>
        </w:tc>
        <w:tc>
          <w:tcPr>
            <w:tcW w:w="2608" w:type="dxa"/>
            <w:vAlign w:val="center"/>
          </w:tcPr>
          <w:p w14:paraId="4E67DEF0">
            <w:pPr>
              <w:widowControl/>
              <w:jc w:val="left"/>
              <w:rPr>
                <w:rFonts w:eastAsia="Times New Roman"/>
                <w:color w:val="auto"/>
                <w:kern w:val="0"/>
                <w:sz w:val="20"/>
                <w:szCs w:val="20"/>
              </w:rPr>
            </w:pPr>
          </w:p>
        </w:tc>
      </w:tr>
    </w:tbl>
    <w:p w14:paraId="0D500927">
      <w:pPr>
        <w:spacing w:line="560" w:lineRule="exact"/>
        <w:rPr>
          <w:rFonts w:ascii="仿宋_GB2312" w:hAnsi="黑体" w:eastAsia="仿宋_GB2312"/>
          <w:color w:val="auto"/>
          <w:sz w:val="32"/>
          <w:szCs w:val="32"/>
        </w:rPr>
        <w:sectPr>
          <w:footerReference r:id="rId3" w:type="default"/>
          <w:footerReference r:id="rId4" w:type="even"/>
          <w:pgSz w:w="11906" w:h="16838"/>
          <w:pgMar w:top="1701" w:right="1474" w:bottom="1247" w:left="1587" w:header="851" w:footer="992" w:gutter="0"/>
          <w:cols w:space="720" w:num="1"/>
          <w:docGrid w:type="lines" w:linePitch="312" w:charSpace="0"/>
        </w:sectPr>
      </w:pPr>
    </w:p>
    <w:tbl>
      <w:tblPr>
        <w:tblStyle w:val="5"/>
        <w:tblW w:w="15452" w:type="dxa"/>
        <w:tblInd w:w="-885" w:type="dxa"/>
        <w:tblLayout w:type="autofit"/>
        <w:tblCellMar>
          <w:top w:w="0" w:type="dxa"/>
          <w:left w:w="108" w:type="dxa"/>
          <w:bottom w:w="0" w:type="dxa"/>
          <w:right w:w="108" w:type="dxa"/>
        </w:tblCellMar>
      </w:tblPr>
      <w:tblGrid>
        <w:gridCol w:w="567"/>
        <w:gridCol w:w="568"/>
        <w:gridCol w:w="567"/>
        <w:gridCol w:w="2126"/>
        <w:gridCol w:w="1134"/>
        <w:gridCol w:w="1103"/>
        <w:gridCol w:w="1214"/>
        <w:gridCol w:w="1227"/>
        <w:gridCol w:w="1276"/>
        <w:gridCol w:w="1276"/>
        <w:gridCol w:w="1275"/>
        <w:gridCol w:w="1276"/>
        <w:gridCol w:w="1103"/>
        <w:gridCol w:w="1103"/>
      </w:tblGrid>
      <w:tr w14:paraId="6D88A307">
        <w:tblPrEx>
          <w:tblCellMar>
            <w:top w:w="0" w:type="dxa"/>
            <w:left w:w="108" w:type="dxa"/>
            <w:bottom w:w="0" w:type="dxa"/>
            <w:right w:w="108" w:type="dxa"/>
          </w:tblCellMar>
        </w:tblPrEx>
        <w:trPr>
          <w:trHeight w:val="516" w:hRule="atLeast"/>
        </w:trPr>
        <w:tc>
          <w:tcPr>
            <w:tcW w:w="15452" w:type="dxa"/>
            <w:gridSpan w:val="14"/>
            <w:tcBorders>
              <w:top w:val="nil"/>
              <w:left w:val="nil"/>
              <w:bottom w:val="nil"/>
              <w:right w:val="nil"/>
            </w:tcBorders>
            <w:shd w:val="clear" w:color="auto" w:fill="auto"/>
            <w:noWrap/>
            <w:vAlign w:val="center"/>
          </w:tcPr>
          <w:p w14:paraId="6E2CCA80">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表五：一般公共预算财政拨款收入支出决算表</w:t>
            </w:r>
          </w:p>
        </w:tc>
      </w:tr>
      <w:tr w14:paraId="749FD97E">
        <w:tblPrEx>
          <w:tblCellMar>
            <w:top w:w="0" w:type="dxa"/>
            <w:left w:w="108" w:type="dxa"/>
            <w:bottom w:w="0" w:type="dxa"/>
            <w:right w:w="108" w:type="dxa"/>
          </w:tblCellMar>
        </w:tblPrEx>
        <w:trPr>
          <w:trHeight w:val="276" w:hRule="atLeast"/>
        </w:trPr>
        <w:tc>
          <w:tcPr>
            <w:tcW w:w="3828" w:type="dxa"/>
            <w:gridSpan w:val="4"/>
            <w:tcBorders>
              <w:top w:val="nil"/>
              <w:left w:val="nil"/>
              <w:bottom w:val="nil"/>
              <w:right w:val="nil"/>
            </w:tcBorders>
            <w:shd w:val="clear" w:color="auto" w:fill="auto"/>
            <w:noWrap/>
            <w:vAlign w:val="center"/>
          </w:tcPr>
          <w:p w14:paraId="11878E12">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1134" w:type="dxa"/>
            <w:tcBorders>
              <w:top w:val="nil"/>
              <w:left w:val="nil"/>
              <w:bottom w:val="nil"/>
              <w:right w:val="nil"/>
            </w:tcBorders>
            <w:shd w:val="clear" w:color="auto" w:fill="auto"/>
            <w:noWrap/>
            <w:vAlign w:val="center"/>
          </w:tcPr>
          <w:p w14:paraId="0098032B">
            <w:pPr>
              <w:widowControl/>
              <w:jc w:val="left"/>
              <w:rPr>
                <w:rFonts w:ascii="等线" w:hAnsi="等线" w:eastAsia="等线" w:cs="宋体"/>
                <w:color w:val="auto"/>
                <w:kern w:val="0"/>
                <w:sz w:val="22"/>
                <w:szCs w:val="22"/>
              </w:rPr>
            </w:pPr>
          </w:p>
        </w:tc>
        <w:tc>
          <w:tcPr>
            <w:tcW w:w="1103" w:type="dxa"/>
            <w:tcBorders>
              <w:top w:val="nil"/>
              <w:left w:val="nil"/>
              <w:bottom w:val="nil"/>
              <w:right w:val="nil"/>
            </w:tcBorders>
            <w:shd w:val="clear" w:color="auto" w:fill="auto"/>
            <w:noWrap/>
            <w:vAlign w:val="center"/>
          </w:tcPr>
          <w:p w14:paraId="3A63663F">
            <w:pPr>
              <w:widowControl/>
              <w:jc w:val="left"/>
              <w:rPr>
                <w:rFonts w:eastAsia="Times New Roman"/>
                <w:color w:val="auto"/>
                <w:kern w:val="0"/>
                <w:sz w:val="20"/>
                <w:szCs w:val="20"/>
              </w:rPr>
            </w:pPr>
          </w:p>
        </w:tc>
        <w:tc>
          <w:tcPr>
            <w:tcW w:w="1214" w:type="dxa"/>
            <w:tcBorders>
              <w:top w:val="nil"/>
              <w:left w:val="nil"/>
              <w:bottom w:val="nil"/>
              <w:right w:val="nil"/>
            </w:tcBorders>
            <w:shd w:val="clear" w:color="auto" w:fill="auto"/>
            <w:noWrap/>
            <w:vAlign w:val="center"/>
          </w:tcPr>
          <w:p w14:paraId="3A99BC02">
            <w:pPr>
              <w:widowControl/>
              <w:jc w:val="left"/>
              <w:rPr>
                <w:rFonts w:eastAsia="Times New Roman"/>
                <w:color w:val="auto"/>
                <w:kern w:val="0"/>
                <w:sz w:val="20"/>
                <w:szCs w:val="20"/>
              </w:rPr>
            </w:pPr>
          </w:p>
        </w:tc>
        <w:tc>
          <w:tcPr>
            <w:tcW w:w="1227" w:type="dxa"/>
            <w:tcBorders>
              <w:top w:val="nil"/>
              <w:left w:val="nil"/>
              <w:bottom w:val="nil"/>
              <w:right w:val="nil"/>
            </w:tcBorders>
            <w:shd w:val="clear" w:color="auto" w:fill="auto"/>
            <w:noWrap/>
            <w:vAlign w:val="center"/>
          </w:tcPr>
          <w:p w14:paraId="0E89292B">
            <w:pPr>
              <w:widowControl/>
              <w:jc w:val="left"/>
              <w:rPr>
                <w:rFonts w:eastAsia="Times New Roman"/>
                <w:color w:val="auto"/>
                <w:kern w:val="0"/>
                <w:sz w:val="20"/>
                <w:szCs w:val="20"/>
              </w:rPr>
            </w:pPr>
          </w:p>
        </w:tc>
        <w:tc>
          <w:tcPr>
            <w:tcW w:w="1276" w:type="dxa"/>
            <w:tcBorders>
              <w:top w:val="nil"/>
              <w:left w:val="nil"/>
              <w:bottom w:val="nil"/>
              <w:right w:val="nil"/>
            </w:tcBorders>
            <w:shd w:val="clear" w:color="auto" w:fill="auto"/>
            <w:noWrap/>
            <w:vAlign w:val="center"/>
          </w:tcPr>
          <w:p w14:paraId="0213EFB7">
            <w:pPr>
              <w:widowControl/>
              <w:jc w:val="left"/>
              <w:rPr>
                <w:rFonts w:eastAsia="Times New Roman"/>
                <w:color w:val="auto"/>
                <w:kern w:val="0"/>
                <w:sz w:val="20"/>
                <w:szCs w:val="20"/>
              </w:rPr>
            </w:pPr>
          </w:p>
        </w:tc>
        <w:tc>
          <w:tcPr>
            <w:tcW w:w="1276" w:type="dxa"/>
            <w:tcBorders>
              <w:top w:val="nil"/>
              <w:left w:val="nil"/>
              <w:bottom w:val="nil"/>
              <w:right w:val="nil"/>
            </w:tcBorders>
            <w:shd w:val="clear" w:color="auto" w:fill="auto"/>
            <w:noWrap/>
            <w:vAlign w:val="center"/>
          </w:tcPr>
          <w:p w14:paraId="0CFC6111">
            <w:pPr>
              <w:widowControl/>
              <w:jc w:val="left"/>
              <w:rPr>
                <w:rFonts w:eastAsia="Times New Roman"/>
                <w:color w:val="auto"/>
                <w:kern w:val="0"/>
                <w:sz w:val="20"/>
                <w:szCs w:val="20"/>
              </w:rPr>
            </w:pPr>
          </w:p>
        </w:tc>
        <w:tc>
          <w:tcPr>
            <w:tcW w:w="1275" w:type="dxa"/>
            <w:tcBorders>
              <w:top w:val="nil"/>
              <w:left w:val="nil"/>
              <w:bottom w:val="nil"/>
              <w:right w:val="nil"/>
            </w:tcBorders>
            <w:shd w:val="clear" w:color="auto" w:fill="auto"/>
            <w:noWrap/>
            <w:vAlign w:val="center"/>
          </w:tcPr>
          <w:p w14:paraId="11DCB01C">
            <w:pPr>
              <w:widowControl/>
              <w:jc w:val="left"/>
              <w:rPr>
                <w:rFonts w:eastAsia="Times New Roman"/>
                <w:color w:val="auto"/>
                <w:kern w:val="0"/>
                <w:sz w:val="20"/>
                <w:szCs w:val="20"/>
              </w:rPr>
            </w:pPr>
          </w:p>
        </w:tc>
        <w:tc>
          <w:tcPr>
            <w:tcW w:w="1276" w:type="dxa"/>
            <w:tcBorders>
              <w:top w:val="nil"/>
              <w:left w:val="nil"/>
              <w:bottom w:val="nil"/>
              <w:right w:val="nil"/>
            </w:tcBorders>
            <w:shd w:val="clear" w:color="auto" w:fill="auto"/>
            <w:noWrap/>
            <w:vAlign w:val="center"/>
          </w:tcPr>
          <w:p w14:paraId="1D92E3BD">
            <w:pPr>
              <w:widowControl/>
              <w:jc w:val="left"/>
              <w:rPr>
                <w:rFonts w:eastAsia="Times New Roman"/>
                <w:color w:val="auto"/>
                <w:kern w:val="0"/>
                <w:sz w:val="20"/>
                <w:szCs w:val="20"/>
              </w:rPr>
            </w:pPr>
          </w:p>
        </w:tc>
        <w:tc>
          <w:tcPr>
            <w:tcW w:w="882" w:type="dxa"/>
            <w:tcBorders>
              <w:top w:val="nil"/>
              <w:left w:val="nil"/>
              <w:bottom w:val="nil"/>
              <w:right w:val="nil"/>
            </w:tcBorders>
            <w:shd w:val="clear" w:color="auto" w:fill="auto"/>
            <w:noWrap/>
            <w:vAlign w:val="center"/>
          </w:tcPr>
          <w:p w14:paraId="6552B36A">
            <w:pPr>
              <w:widowControl/>
              <w:jc w:val="left"/>
              <w:rPr>
                <w:rFonts w:eastAsia="Times New Roman"/>
                <w:color w:val="auto"/>
                <w:kern w:val="0"/>
                <w:sz w:val="20"/>
                <w:szCs w:val="20"/>
              </w:rPr>
            </w:pPr>
          </w:p>
        </w:tc>
        <w:tc>
          <w:tcPr>
            <w:tcW w:w="961" w:type="dxa"/>
            <w:tcBorders>
              <w:top w:val="nil"/>
              <w:left w:val="nil"/>
              <w:bottom w:val="nil"/>
              <w:right w:val="nil"/>
            </w:tcBorders>
            <w:shd w:val="clear" w:color="auto" w:fill="auto"/>
            <w:noWrap/>
            <w:vAlign w:val="center"/>
          </w:tcPr>
          <w:p w14:paraId="6D0BDF53">
            <w:pPr>
              <w:widowControl/>
              <w:jc w:val="left"/>
              <w:rPr>
                <w:color w:val="auto"/>
                <w:kern w:val="0"/>
                <w:sz w:val="20"/>
                <w:szCs w:val="20"/>
              </w:rPr>
            </w:pPr>
            <w:r>
              <w:rPr>
                <w:rFonts w:hint="eastAsia"/>
                <w:color w:val="auto"/>
                <w:kern w:val="0"/>
                <w:sz w:val="18"/>
                <w:szCs w:val="18"/>
              </w:rPr>
              <w:t>202</w:t>
            </w:r>
            <w:r>
              <w:rPr>
                <w:rFonts w:hint="eastAsia"/>
                <w:color w:val="auto"/>
                <w:kern w:val="0"/>
                <w:sz w:val="18"/>
                <w:szCs w:val="18"/>
                <w:lang w:val="en-US" w:eastAsia="zh-CN"/>
              </w:rPr>
              <w:t>4</w:t>
            </w:r>
            <w:r>
              <w:rPr>
                <w:rFonts w:hint="eastAsia"/>
                <w:color w:val="auto"/>
                <w:kern w:val="0"/>
                <w:sz w:val="18"/>
                <w:szCs w:val="18"/>
              </w:rPr>
              <w:t>年</w:t>
            </w:r>
          </w:p>
        </w:tc>
      </w:tr>
      <w:tr w14:paraId="350EC817">
        <w:tblPrEx>
          <w:tblCellMar>
            <w:top w:w="0" w:type="dxa"/>
            <w:left w:w="108" w:type="dxa"/>
            <w:bottom w:w="0" w:type="dxa"/>
            <w:right w:w="108" w:type="dxa"/>
          </w:tblCellMar>
        </w:tblPrEx>
        <w:trPr>
          <w:trHeight w:val="300"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1808A58C">
            <w:pPr>
              <w:widowControl/>
              <w:jc w:val="center"/>
              <w:rPr>
                <w:rFonts w:ascii="宋体" w:hAnsi="宋体" w:cs="宋体"/>
                <w:color w:val="auto"/>
                <w:kern w:val="0"/>
                <w:sz w:val="22"/>
                <w:szCs w:val="22"/>
              </w:rPr>
            </w:pPr>
            <w:r>
              <w:rPr>
                <w:rFonts w:hint="eastAsia" w:ascii="宋体" w:hAnsi="宋体" w:cs="宋体"/>
                <w:color w:val="auto"/>
                <w:kern w:val="0"/>
                <w:sz w:val="22"/>
                <w:szCs w:val="22"/>
              </w:rPr>
              <w:t>科目代码</w:t>
            </w:r>
          </w:p>
        </w:tc>
        <w:tc>
          <w:tcPr>
            <w:tcW w:w="2126"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6C3265AF">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2237" w:type="dxa"/>
            <w:gridSpan w:val="2"/>
            <w:tcBorders>
              <w:top w:val="single" w:color="auto" w:sz="4" w:space="0"/>
              <w:left w:val="nil"/>
              <w:bottom w:val="single" w:color="auto" w:sz="4" w:space="0"/>
              <w:right w:val="single" w:color="auto" w:sz="4" w:space="0"/>
            </w:tcBorders>
            <w:shd w:val="clear" w:color="000000" w:fill="F1F1F1"/>
            <w:vAlign w:val="center"/>
          </w:tcPr>
          <w:p w14:paraId="6D780FA3">
            <w:pPr>
              <w:widowControl/>
              <w:jc w:val="center"/>
              <w:rPr>
                <w:rFonts w:ascii="宋体" w:hAnsi="宋体" w:cs="宋体"/>
                <w:color w:val="auto"/>
                <w:kern w:val="0"/>
                <w:sz w:val="22"/>
                <w:szCs w:val="22"/>
              </w:rPr>
            </w:pPr>
            <w:r>
              <w:rPr>
                <w:rFonts w:hint="eastAsia" w:ascii="宋体" w:hAnsi="宋体" w:cs="宋体"/>
                <w:color w:val="auto"/>
                <w:kern w:val="0"/>
                <w:sz w:val="22"/>
                <w:szCs w:val="22"/>
              </w:rPr>
              <w:t>年初结转和结余</w:t>
            </w:r>
          </w:p>
        </w:tc>
        <w:tc>
          <w:tcPr>
            <w:tcW w:w="3717" w:type="dxa"/>
            <w:gridSpan w:val="3"/>
            <w:tcBorders>
              <w:top w:val="single" w:color="auto" w:sz="4" w:space="0"/>
              <w:left w:val="nil"/>
              <w:bottom w:val="single" w:color="auto" w:sz="4" w:space="0"/>
              <w:right w:val="single" w:color="auto" w:sz="4" w:space="0"/>
            </w:tcBorders>
            <w:shd w:val="clear" w:color="000000" w:fill="F1F1F1"/>
            <w:vAlign w:val="center"/>
          </w:tcPr>
          <w:p w14:paraId="61D6FFDE">
            <w:pPr>
              <w:widowControl/>
              <w:jc w:val="center"/>
              <w:rPr>
                <w:rFonts w:ascii="宋体" w:hAnsi="宋体" w:cs="宋体"/>
                <w:color w:val="auto"/>
                <w:kern w:val="0"/>
                <w:sz w:val="22"/>
                <w:szCs w:val="22"/>
              </w:rPr>
            </w:pPr>
            <w:r>
              <w:rPr>
                <w:rFonts w:hint="eastAsia" w:ascii="宋体" w:hAnsi="宋体" w:cs="宋体"/>
                <w:color w:val="auto"/>
                <w:kern w:val="0"/>
                <w:sz w:val="22"/>
                <w:szCs w:val="22"/>
              </w:rPr>
              <w:t>本年收入</w:t>
            </w:r>
          </w:p>
        </w:tc>
        <w:tc>
          <w:tcPr>
            <w:tcW w:w="3827" w:type="dxa"/>
            <w:gridSpan w:val="3"/>
            <w:tcBorders>
              <w:top w:val="single" w:color="auto" w:sz="4" w:space="0"/>
              <w:left w:val="nil"/>
              <w:bottom w:val="single" w:color="auto" w:sz="4" w:space="0"/>
              <w:right w:val="single" w:color="auto" w:sz="4" w:space="0"/>
            </w:tcBorders>
            <w:shd w:val="clear" w:color="000000" w:fill="F1F1F1"/>
            <w:vAlign w:val="center"/>
          </w:tcPr>
          <w:p w14:paraId="0448A1A6">
            <w:pPr>
              <w:widowControl/>
              <w:jc w:val="center"/>
              <w:rPr>
                <w:rFonts w:ascii="宋体" w:hAnsi="宋体" w:cs="宋体"/>
                <w:color w:val="auto"/>
                <w:kern w:val="0"/>
                <w:sz w:val="22"/>
                <w:szCs w:val="22"/>
              </w:rPr>
            </w:pPr>
            <w:r>
              <w:rPr>
                <w:rFonts w:hint="eastAsia" w:ascii="宋体" w:hAnsi="宋体" w:cs="宋体"/>
                <w:color w:val="auto"/>
                <w:kern w:val="0"/>
                <w:sz w:val="22"/>
                <w:szCs w:val="22"/>
              </w:rPr>
              <w:t>本年支出</w:t>
            </w:r>
          </w:p>
        </w:tc>
        <w:tc>
          <w:tcPr>
            <w:tcW w:w="1843" w:type="dxa"/>
            <w:gridSpan w:val="2"/>
            <w:tcBorders>
              <w:top w:val="single" w:color="auto" w:sz="4" w:space="0"/>
              <w:left w:val="nil"/>
              <w:bottom w:val="single" w:color="auto" w:sz="4" w:space="0"/>
              <w:right w:val="single" w:color="auto" w:sz="4" w:space="0"/>
            </w:tcBorders>
            <w:shd w:val="clear" w:color="000000" w:fill="F1F1F1"/>
            <w:vAlign w:val="center"/>
          </w:tcPr>
          <w:p w14:paraId="655E839E">
            <w:pPr>
              <w:widowControl/>
              <w:jc w:val="center"/>
              <w:rPr>
                <w:rFonts w:ascii="宋体" w:hAnsi="宋体" w:cs="宋体"/>
                <w:color w:val="auto"/>
                <w:kern w:val="0"/>
                <w:sz w:val="22"/>
                <w:szCs w:val="22"/>
              </w:rPr>
            </w:pPr>
            <w:r>
              <w:rPr>
                <w:rFonts w:hint="eastAsia" w:ascii="宋体" w:hAnsi="宋体" w:cs="宋体"/>
                <w:color w:val="auto"/>
                <w:kern w:val="0"/>
                <w:sz w:val="22"/>
                <w:szCs w:val="22"/>
              </w:rPr>
              <w:t>年末结转和结余</w:t>
            </w:r>
          </w:p>
        </w:tc>
      </w:tr>
      <w:tr w14:paraId="0C3EF46A">
        <w:tblPrEx>
          <w:tblCellMar>
            <w:top w:w="0" w:type="dxa"/>
            <w:left w:w="108" w:type="dxa"/>
            <w:bottom w:w="0" w:type="dxa"/>
            <w:right w:w="108" w:type="dxa"/>
          </w:tblCellMar>
        </w:tblPrEx>
        <w:trPr>
          <w:trHeight w:val="1284"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3E7E2F9E">
            <w:pPr>
              <w:widowControl/>
              <w:jc w:val="left"/>
              <w:rPr>
                <w:rFonts w:ascii="宋体" w:hAnsi="宋体" w:cs="宋体"/>
                <w:color w:val="auto"/>
                <w:kern w:val="0"/>
                <w:sz w:val="22"/>
                <w:szCs w:val="22"/>
              </w:rPr>
            </w:pP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658B90AE">
            <w:pPr>
              <w:widowControl/>
              <w:jc w:val="left"/>
              <w:rPr>
                <w:rFonts w:ascii="宋体" w:hAnsi="宋体" w:cs="宋体"/>
                <w:color w:val="auto"/>
                <w:kern w:val="0"/>
                <w:sz w:val="22"/>
                <w:szCs w:val="22"/>
              </w:rPr>
            </w:pPr>
          </w:p>
        </w:tc>
        <w:tc>
          <w:tcPr>
            <w:tcW w:w="1134" w:type="dxa"/>
            <w:tcBorders>
              <w:top w:val="nil"/>
              <w:left w:val="single" w:color="auto" w:sz="4" w:space="0"/>
              <w:bottom w:val="single" w:color="auto" w:sz="4" w:space="0"/>
              <w:right w:val="single" w:color="auto" w:sz="4" w:space="0"/>
            </w:tcBorders>
            <w:shd w:val="clear" w:color="000000" w:fill="F1F1F1"/>
            <w:vAlign w:val="center"/>
          </w:tcPr>
          <w:p w14:paraId="7689558C">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103" w:type="dxa"/>
            <w:tcBorders>
              <w:top w:val="nil"/>
              <w:left w:val="single" w:color="auto" w:sz="4" w:space="0"/>
              <w:bottom w:val="single" w:color="auto" w:sz="4" w:space="0"/>
              <w:right w:val="single" w:color="auto" w:sz="4" w:space="0"/>
            </w:tcBorders>
            <w:shd w:val="clear" w:color="000000" w:fill="F1F1F1"/>
            <w:vAlign w:val="center"/>
          </w:tcPr>
          <w:p w14:paraId="2F75B5D3">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项目支出结转</w:t>
            </w:r>
            <w:r>
              <w:rPr>
                <w:rFonts w:hint="eastAsia" w:ascii="宋体" w:hAnsi="宋体" w:cs="宋体"/>
                <w:color w:val="auto"/>
                <w:kern w:val="0"/>
                <w:sz w:val="22"/>
                <w:szCs w:val="22"/>
              </w:rPr>
              <w:br w:type="textWrapping"/>
            </w:r>
            <w:r>
              <w:rPr>
                <w:rFonts w:hint="eastAsia" w:ascii="宋体" w:hAnsi="宋体" w:cs="宋体"/>
                <w:color w:val="auto"/>
                <w:kern w:val="0"/>
                <w:sz w:val="22"/>
                <w:szCs w:val="22"/>
              </w:rPr>
              <w:t>和结余</w:t>
            </w:r>
          </w:p>
        </w:tc>
        <w:tc>
          <w:tcPr>
            <w:tcW w:w="1214" w:type="dxa"/>
            <w:tcBorders>
              <w:top w:val="nil"/>
              <w:left w:val="single" w:color="auto" w:sz="4" w:space="0"/>
              <w:bottom w:val="single" w:color="auto" w:sz="4" w:space="0"/>
              <w:right w:val="single" w:color="auto" w:sz="4" w:space="0"/>
            </w:tcBorders>
            <w:shd w:val="clear" w:color="000000" w:fill="F1F1F1"/>
            <w:vAlign w:val="center"/>
          </w:tcPr>
          <w:p w14:paraId="4BED0695">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227" w:type="dxa"/>
            <w:tcBorders>
              <w:top w:val="nil"/>
              <w:left w:val="single" w:color="auto" w:sz="4" w:space="0"/>
              <w:bottom w:val="single" w:color="auto" w:sz="4" w:space="0"/>
              <w:right w:val="single" w:color="auto" w:sz="4" w:space="0"/>
            </w:tcBorders>
            <w:shd w:val="clear" w:color="000000" w:fill="F1F1F1"/>
            <w:vAlign w:val="center"/>
          </w:tcPr>
          <w:p w14:paraId="08AC9AF0">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w:t>
            </w:r>
          </w:p>
        </w:tc>
        <w:tc>
          <w:tcPr>
            <w:tcW w:w="1276" w:type="dxa"/>
            <w:tcBorders>
              <w:top w:val="nil"/>
              <w:left w:val="single" w:color="auto" w:sz="4" w:space="0"/>
              <w:bottom w:val="single" w:color="auto" w:sz="4" w:space="0"/>
              <w:right w:val="single" w:color="auto" w:sz="4" w:space="0"/>
            </w:tcBorders>
            <w:shd w:val="clear" w:color="000000" w:fill="F1F1F1"/>
            <w:vAlign w:val="center"/>
          </w:tcPr>
          <w:p w14:paraId="7B06F4C9">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w:t>
            </w:r>
          </w:p>
        </w:tc>
        <w:tc>
          <w:tcPr>
            <w:tcW w:w="1276" w:type="dxa"/>
            <w:tcBorders>
              <w:top w:val="nil"/>
              <w:left w:val="single" w:color="auto" w:sz="4" w:space="0"/>
              <w:bottom w:val="single" w:color="auto" w:sz="4" w:space="0"/>
              <w:right w:val="single" w:color="auto" w:sz="4" w:space="0"/>
            </w:tcBorders>
            <w:shd w:val="clear" w:color="000000" w:fill="F1F1F1"/>
            <w:vAlign w:val="center"/>
          </w:tcPr>
          <w:p w14:paraId="222D448A">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275" w:type="dxa"/>
            <w:tcBorders>
              <w:top w:val="nil"/>
              <w:left w:val="single" w:color="auto" w:sz="4" w:space="0"/>
              <w:bottom w:val="single" w:color="auto" w:sz="4" w:space="0"/>
              <w:right w:val="single" w:color="auto" w:sz="4" w:space="0"/>
            </w:tcBorders>
            <w:shd w:val="clear" w:color="000000" w:fill="F1F1F1"/>
            <w:vAlign w:val="center"/>
          </w:tcPr>
          <w:p w14:paraId="30ADC639">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w:t>
            </w:r>
          </w:p>
        </w:tc>
        <w:tc>
          <w:tcPr>
            <w:tcW w:w="1276" w:type="dxa"/>
            <w:tcBorders>
              <w:top w:val="nil"/>
              <w:left w:val="single" w:color="auto" w:sz="4" w:space="0"/>
              <w:bottom w:val="single" w:color="auto" w:sz="4" w:space="0"/>
              <w:right w:val="single" w:color="auto" w:sz="4" w:space="0"/>
            </w:tcBorders>
            <w:shd w:val="clear" w:color="000000" w:fill="F1F1F1"/>
            <w:vAlign w:val="center"/>
          </w:tcPr>
          <w:p w14:paraId="053DF1CD">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w:t>
            </w:r>
          </w:p>
        </w:tc>
        <w:tc>
          <w:tcPr>
            <w:tcW w:w="882" w:type="dxa"/>
            <w:tcBorders>
              <w:top w:val="nil"/>
              <w:left w:val="single" w:color="auto" w:sz="4" w:space="0"/>
              <w:bottom w:val="single" w:color="auto" w:sz="4" w:space="0"/>
              <w:right w:val="single" w:color="auto" w:sz="4" w:space="0"/>
            </w:tcBorders>
            <w:shd w:val="clear" w:color="000000" w:fill="F1F1F1"/>
            <w:vAlign w:val="center"/>
          </w:tcPr>
          <w:p w14:paraId="7F5D8586">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961" w:type="dxa"/>
            <w:tcBorders>
              <w:top w:val="nil"/>
              <w:left w:val="nil"/>
              <w:bottom w:val="single" w:color="auto" w:sz="4" w:space="0"/>
              <w:right w:val="single" w:color="auto" w:sz="4" w:space="0"/>
            </w:tcBorders>
            <w:shd w:val="clear" w:color="000000" w:fill="F1F1F1"/>
            <w:vAlign w:val="center"/>
          </w:tcPr>
          <w:p w14:paraId="6D0F58D0">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项目支出结转</w:t>
            </w:r>
          </w:p>
        </w:tc>
      </w:tr>
      <w:tr w14:paraId="27D8069B">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51C93C2C">
            <w:pPr>
              <w:widowControl/>
              <w:jc w:val="center"/>
              <w:rPr>
                <w:rFonts w:ascii="宋体" w:hAnsi="宋体" w:cs="宋体"/>
                <w:color w:val="auto"/>
                <w:kern w:val="0"/>
                <w:sz w:val="22"/>
                <w:szCs w:val="22"/>
              </w:rPr>
            </w:pPr>
            <w:r>
              <w:rPr>
                <w:rFonts w:hint="eastAsia" w:ascii="宋体" w:hAnsi="宋体" w:cs="宋体"/>
                <w:color w:val="auto"/>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vAlign w:val="center"/>
          </w:tcPr>
          <w:p w14:paraId="0BC4D041">
            <w:pPr>
              <w:widowControl/>
              <w:jc w:val="center"/>
              <w:rPr>
                <w:rFonts w:ascii="宋体" w:hAnsi="宋体" w:cs="宋体"/>
                <w:color w:val="auto"/>
                <w:kern w:val="0"/>
                <w:sz w:val="22"/>
                <w:szCs w:val="22"/>
              </w:rPr>
            </w:pPr>
            <w:r>
              <w:rPr>
                <w:rFonts w:hint="eastAsia" w:ascii="宋体" w:hAnsi="宋体" w:cs="宋体"/>
                <w:color w:val="auto"/>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177C316C">
            <w:pPr>
              <w:widowControl/>
              <w:jc w:val="center"/>
              <w:rPr>
                <w:rFonts w:ascii="宋体" w:hAnsi="宋体" w:cs="宋体"/>
                <w:color w:val="auto"/>
                <w:kern w:val="0"/>
                <w:sz w:val="22"/>
                <w:szCs w:val="22"/>
              </w:rPr>
            </w:pPr>
            <w:r>
              <w:rPr>
                <w:rFonts w:hint="eastAsia" w:ascii="宋体" w:hAnsi="宋体" w:cs="宋体"/>
                <w:color w:val="auto"/>
                <w:kern w:val="0"/>
                <w:sz w:val="22"/>
                <w:szCs w:val="22"/>
              </w:rPr>
              <w:t>项</w:t>
            </w:r>
          </w:p>
        </w:tc>
        <w:tc>
          <w:tcPr>
            <w:tcW w:w="2126" w:type="dxa"/>
            <w:tcBorders>
              <w:top w:val="nil"/>
              <w:left w:val="nil"/>
              <w:bottom w:val="single" w:color="auto" w:sz="4" w:space="0"/>
              <w:right w:val="single" w:color="auto" w:sz="4" w:space="0"/>
            </w:tcBorders>
            <w:shd w:val="clear" w:color="000000" w:fill="F1F1F1"/>
            <w:vAlign w:val="center"/>
          </w:tcPr>
          <w:p w14:paraId="4D19832E">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1134" w:type="dxa"/>
            <w:tcBorders>
              <w:top w:val="nil"/>
              <w:left w:val="nil"/>
              <w:bottom w:val="single" w:color="auto" w:sz="4" w:space="0"/>
              <w:right w:val="single" w:color="auto" w:sz="4" w:space="0"/>
            </w:tcBorders>
            <w:shd w:val="clear" w:color="000000" w:fill="F1F1F1"/>
            <w:noWrap/>
            <w:vAlign w:val="center"/>
          </w:tcPr>
          <w:p w14:paraId="2258FCAA">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1103" w:type="dxa"/>
            <w:tcBorders>
              <w:top w:val="nil"/>
              <w:left w:val="nil"/>
              <w:bottom w:val="single" w:color="auto" w:sz="4" w:space="0"/>
              <w:right w:val="single" w:color="auto" w:sz="4" w:space="0"/>
            </w:tcBorders>
            <w:shd w:val="clear" w:color="000000" w:fill="F1F1F1"/>
            <w:noWrap/>
            <w:vAlign w:val="center"/>
          </w:tcPr>
          <w:p w14:paraId="02DB6E56">
            <w:pPr>
              <w:widowControl/>
              <w:jc w:val="center"/>
              <w:rPr>
                <w:rFonts w:ascii="宋体" w:hAnsi="宋体" w:cs="宋体"/>
                <w:color w:val="auto"/>
                <w:kern w:val="0"/>
                <w:sz w:val="22"/>
                <w:szCs w:val="22"/>
              </w:rPr>
            </w:pPr>
            <w:r>
              <w:rPr>
                <w:rFonts w:hint="eastAsia" w:ascii="宋体" w:hAnsi="宋体" w:cs="宋体"/>
                <w:color w:val="auto"/>
                <w:kern w:val="0"/>
                <w:sz w:val="22"/>
                <w:szCs w:val="22"/>
              </w:rPr>
              <w:t>3</w:t>
            </w:r>
          </w:p>
        </w:tc>
        <w:tc>
          <w:tcPr>
            <w:tcW w:w="1214" w:type="dxa"/>
            <w:tcBorders>
              <w:top w:val="nil"/>
              <w:left w:val="nil"/>
              <w:bottom w:val="single" w:color="auto" w:sz="4" w:space="0"/>
              <w:right w:val="single" w:color="auto" w:sz="4" w:space="0"/>
            </w:tcBorders>
            <w:shd w:val="clear" w:color="000000" w:fill="F1F1F1"/>
            <w:noWrap/>
            <w:vAlign w:val="center"/>
          </w:tcPr>
          <w:p w14:paraId="72E370D0">
            <w:pPr>
              <w:widowControl/>
              <w:jc w:val="center"/>
              <w:rPr>
                <w:rFonts w:ascii="宋体" w:hAnsi="宋体" w:cs="宋体"/>
                <w:color w:val="auto"/>
                <w:kern w:val="0"/>
                <w:sz w:val="22"/>
                <w:szCs w:val="22"/>
              </w:rPr>
            </w:pPr>
            <w:r>
              <w:rPr>
                <w:rFonts w:hint="eastAsia" w:ascii="宋体" w:hAnsi="宋体" w:cs="宋体"/>
                <w:color w:val="auto"/>
                <w:kern w:val="0"/>
                <w:sz w:val="22"/>
                <w:szCs w:val="22"/>
              </w:rPr>
              <w:t>4</w:t>
            </w:r>
          </w:p>
        </w:tc>
        <w:tc>
          <w:tcPr>
            <w:tcW w:w="1227" w:type="dxa"/>
            <w:tcBorders>
              <w:top w:val="nil"/>
              <w:left w:val="nil"/>
              <w:bottom w:val="single" w:color="auto" w:sz="4" w:space="0"/>
              <w:right w:val="single" w:color="auto" w:sz="4" w:space="0"/>
            </w:tcBorders>
            <w:shd w:val="clear" w:color="000000" w:fill="F1F1F1"/>
            <w:noWrap/>
            <w:vAlign w:val="center"/>
          </w:tcPr>
          <w:p w14:paraId="00D5516A">
            <w:pPr>
              <w:widowControl/>
              <w:jc w:val="center"/>
              <w:rPr>
                <w:rFonts w:ascii="宋体" w:hAnsi="宋体" w:cs="宋体"/>
                <w:color w:val="auto"/>
                <w:kern w:val="0"/>
                <w:sz w:val="22"/>
                <w:szCs w:val="22"/>
              </w:rPr>
            </w:pPr>
            <w:r>
              <w:rPr>
                <w:rFonts w:hint="eastAsia" w:ascii="宋体" w:hAnsi="宋体" w:cs="宋体"/>
                <w:color w:val="auto"/>
                <w:kern w:val="0"/>
                <w:sz w:val="22"/>
                <w:szCs w:val="22"/>
              </w:rPr>
              <w:t>5</w:t>
            </w:r>
          </w:p>
        </w:tc>
        <w:tc>
          <w:tcPr>
            <w:tcW w:w="1276" w:type="dxa"/>
            <w:tcBorders>
              <w:top w:val="nil"/>
              <w:left w:val="nil"/>
              <w:bottom w:val="single" w:color="auto" w:sz="4" w:space="0"/>
              <w:right w:val="single" w:color="auto" w:sz="4" w:space="0"/>
            </w:tcBorders>
            <w:shd w:val="clear" w:color="000000" w:fill="F1F1F1"/>
            <w:noWrap/>
            <w:vAlign w:val="center"/>
          </w:tcPr>
          <w:p w14:paraId="3250D049">
            <w:pPr>
              <w:widowControl/>
              <w:jc w:val="center"/>
              <w:rPr>
                <w:rFonts w:ascii="宋体" w:hAnsi="宋体" w:cs="宋体"/>
                <w:color w:val="auto"/>
                <w:kern w:val="0"/>
                <w:sz w:val="22"/>
                <w:szCs w:val="22"/>
              </w:rPr>
            </w:pPr>
            <w:r>
              <w:rPr>
                <w:rFonts w:hint="eastAsia" w:ascii="宋体" w:hAnsi="宋体" w:cs="宋体"/>
                <w:color w:val="auto"/>
                <w:kern w:val="0"/>
                <w:sz w:val="22"/>
                <w:szCs w:val="22"/>
              </w:rPr>
              <w:t>6</w:t>
            </w:r>
          </w:p>
        </w:tc>
        <w:tc>
          <w:tcPr>
            <w:tcW w:w="1276" w:type="dxa"/>
            <w:tcBorders>
              <w:top w:val="nil"/>
              <w:left w:val="nil"/>
              <w:bottom w:val="single" w:color="auto" w:sz="4" w:space="0"/>
              <w:right w:val="single" w:color="auto" w:sz="4" w:space="0"/>
            </w:tcBorders>
            <w:shd w:val="clear" w:color="000000" w:fill="F1F1F1"/>
            <w:noWrap/>
            <w:vAlign w:val="center"/>
          </w:tcPr>
          <w:p w14:paraId="326316FD">
            <w:pPr>
              <w:widowControl/>
              <w:jc w:val="center"/>
              <w:rPr>
                <w:rFonts w:ascii="宋体" w:hAnsi="宋体" w:cs="宋体"/>
                <w:color w:val="auto"/>
                <w:kern w:val="0"/>
                <w:sz w:val="22"/>
                <w:szCs w:val="22"/>
              </w:rPr>
            </w:pPr>
            <w:r>
              <w:rPr>
                <w:rFonts w:hint="eastAsia" w:ascii="宋体" w:hAnsi="宋体" w:cs="宋体"/>
                <w:color w:val="auto"/>
                <w:kern w:val="0"/>
                <w:sz w:val="22"/>
                <w:szCs w:val="22"/>
              </w:rPr>
              <w:t>7</w:t>
            </w:r>
          </w:p>
        </w:tc>
        <w:tc>
          <w:tcPr>
            <w:tcW w:w="1275" w:type="dxa"/>
            <w:tcBorders>
              <w:top w:val="nil"/>
              <w:left w:val="nil"/>
              <w:bottom w:val="single" w:color="auto" w:sz="4" w:space="0"/>
              <w:right w:val="single" w:color="auto" w:sz="4" w:space="0"/>
            </w:tcBorders>
            <w:shd w:val="clear" w:color="000000" w:fill="F1F1F1"/>
            <w:noWrap/>
            <w:vAlign w:val="center"/>
          </w:tcPr>
          <w:p w14:paraId="4C3B201F">
            <w:pPr>
              <w:widowControl/>
              <w:jc w:val="center"/>
              <w:rPr>
                <w:rFonts w:ascii="宋体" w:hAnsi="宋体" w:cs="宋体"/>
                <w:color w:val="auto"/>
                <w:kern w:val="0"/>
                <w:sz w:val="22"/>
                <w:szCs w:val="22"/>
              </w:rPr>
            </w:pPr>
            <w:r>
              <w:rPr>
                <w:rFonts w:hint="eastAsia" w:ascii="宋体" w:hAnsi="宋体" w:cs="宋体"/>
                <w:color w:val="auto"/>
                <w:kern w:val="0"/>
                <w:sz w:val="22"/>
                <w:szCs w:val="22"/>
              </w:rPr>
              <w:t>8</w:t>
            </w:r>
          </w:p>
        </w:tc>
        <w:tc>
          <w:tcPr>
            <w:tcW w:w="1276" w:type="dxa"/>
            <w:tcBorders>
              <w:top w:val="nil"/>
              <w:left w:val="nil"/>
              <w:bottom w:val="single" w:color="auto" w:sz="4" w:space="0"/>
              <w:right w:val="single" w:color="auto" w:sz="4" w:space="0"/>
            </w:tcBorders>
            <w:shd w:val="clear" w:color="000000" w:fill="F1F1F1"/>
            <w:noWrap/>
            <w:vAlign w:val="center"/>
          </w:tcPr>
          <w:p w14:paraId="1CC362C2">
            <w:pPr>
              <w:widowControl/>
              <w:jc w:val="center"/>
              <w:rPr>
                <w:rFonts w:ascii="宋体" w:hAnsi="宋体" w:cs="宋体"/>
                <w:color w:val="auto"/>
                <w:kern w:val="0"/>
                <w:sz w:val="22"/>
                <w:szCs w:val="22"/>
              </w:rPr>
            </w:pPr>
            <w:r>
              <w:rPr>
                <w:rFonts w:hint="eastAsia" w:ascii="宋体" w:hAnsi="宋体" w:cs="宋体"/>
                <w:color w:val="auto"/>
                <w:kern w:val="0"/>
                <w:sz w:val="22"/>
                <w:szCs w:val="22"/>
              </w:rPr>
              <w:t>9</w:t>
            </w:r>
          </w:p>
        </w:tc>
        <w:tc>
          <w:tcPr>
            <w:tcW w:w="882" w:type="dxa"/>
            <w:tcBorders>
              <w:top w:val="nil"/>
              <w:left w:val="nil"/>
              <w:bottom w:val="single" w:color="auto" w:sz="4" w:space="0"/>
              <w:right w:val="single" w:color="auto" w:sz="4" w:space="0"/>
            </w:tcBorders>
            <w:shd w:val="clear" w:color="000000" w:fill="F1F1F1"/>
            <w:noWrap/>
            <w:vAlign w:val="center"/>
          </w:tcPr>
          <w:p w14:paraId="738BE1D8">
            <w:pPr>
              <w:widowControl/>
              <w:jc w:val="center"/>
              <w:rPr>
                <w:rFonts w:ascii="宋体" w:hAnsi="宋体" w:cs="宋体"/>
                <w:color w:val="auto"/>
                <w:kern w:val="0"/>
                <w:sz w:val="22"/>
                <w:szCs w:val="22"/>
              </w:rPr>
            </w:pPr>
            <w:r>
              <w:rPr>
                <w:rFonts w:hint="eastAsia" w:ascii="宋体" w:hAnsi="宋体" w:cs="宋体"/>
                <w:color w:val="auto"/>
                <w:kern w:val="0"/>
                <w:sz w:val="22"/>
                <w:szCs w:val="22"/>
              </w:rPr>
              <w:t>10</w:t>
            </w:r>
          </w:p>
        </w:tc>
        <w:tc>
          <w:tcPr>
            <w:tcW w:w="961" w:type="dxa"/>
            <w:tcBorders>
              <w:top w:val="nil"/>
              <w:left w:val="nil"/>
              <w:bottom w:val="single" w:color="auto" w:sz="4" w:space="0"/>
              <w:right w:val="single" w:color="auto" w:sz="4" w:space="0"/>
            </w:tcBorders>
            <w:shd w:val="clear" w:color="000000" w:fill="F1F1F1"/>
            <w:noWrap/>
            <w:vAlign w:val="center"/>
          </w:tcPr>
          <w:p w14:paraId="4DAFEAEF">
            <w:pPr>
              <w:widowControl/>
              <w:jc w:val="center"/>
              <w:rPr>
                <w:rFonts w:ascii="宋体" w:hAnsi="宋体" w:cs="宋体"/>
                <w:color w:val="auto"/>
                <w:kern w:val="0"/>
                <w:sz w:val="22"/>
                <w:szCs w:val="22"/>
              </w:rPr>
            </w:pPr>
            <w:r>
              <w:rPr>
                <w:rFonts w:hint="eastAsia" w:ascii="宋体" w:hAnsi="宋体" w:cs="宋体"/>
                <w:color w:val="auto"/>
                <w:kern w:val="0"/>
                <w:sz w:val="22"/>
                <w:szCs w:val="22"/>
              </w:rPr>
              <w:t>12</w:t>
            </w:r>
          </w:p>
        </w:tc>
      </w:tr>
      <w:tr w14:paraId="246537A9">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19129CC8">
            <w:pPr>
              <w:widowControl/>
              <w:jc w:val="left"/>
              <w:rPr>
                <w:rFonts w:ascii="宋体" w:hAnsi="宋体" w:cs="宋体"/>
                <w:color w:val="auto"/>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51944701">
            <w:pPr>
              <w:widowControl/>
              <w:jc w:val="left"/>
              <w:rPr>
                <w:rFonts w:ascii="宋体" w:hAnsi="宋体" w:cs="宋体"/>
                <w:color w:val="auto"/>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58073C22">
            <w:pPr>
              <w:widowControl/>
              <w:jc w:val="left"/>
              <w:rPr>
                <w:rFonts w:ascii="宋体" w:hAnsi="宋体" w:cs="宋体"/>
                <w:color w:val="auto"/>
                <w:kern w:val="0"/>
                <w:sz w:val="22"/>
                <w:szCs w:val="22"/>
              </w:rPr>
            </w:pPr>
          </w:p>
        </w:tc>
        <w:tc>
          <w:tcPr>
            <w:tcW w:w="2126" w:type="dxa"/>
            <w:tcBorders>
              <w:top w:val="nil"/>
              <w:left w:val="nil"/>
              <w:bottom w:val="single" w:color="auto" w:sz="4" w:space="0"/>
              <w:right w:val="single" w:color="auto" w:sz="4" w:space="0"/>
            </w:tcBorders>
            <w:shd w:val="clear" w:color="000000" w:fill="F1F1F1"/>
            <w:vAlign w:val="center"/>
          </w:tcPr>
          <w:p w14:paraId="5F4FAE31">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134" w:type="dxa"/>
            <w:tcBorders>
              <w:top w:val="nil"/>
              <w:left w:val="nil"/>
              <w:bottom w:val="single" w:color="auto" w:sz="4" w:space="0"/>
              <w:right w:val="single" w:color="auto" w:sz="4" w:space="0"/>
            </w:tcBorders>
            <w:shd w:val="clear" w:color="000000" w:fill="FFFFFF"/>
            <w:noWrap/>
            <w:vAlign w:val="center"/>
          </w:tcPr>
          <w:p w14:paraId="06AF9935">
            <w:pPr>
              <w:widowControl/>
              <w:jc w:val="right"/>
              <w:rPr>
                <w:rFonts w:hint="default" w:ascii="宋体" w:hAnsi="宋体" w:eastAsia="宋体" w:cs="宋体"/>
                <w:b/>
                <w:bCs/>
                <w:color w:val="auto"/>
                <w:kern w:val="0"/>
                <w:sz w:val="22"/>
                <w:szCs w:val="22"/>
                <w:lang w:val="en-US" w:eastAsia="zh-CN"/>
              </w:rPr>
            </w:pPr>
            <w:r>
              <w:rPr>
                <w:rFonts w:hint="eastAsia" w:ascii="宋体" w:hAnsi="宋体" w:cs="宋体"/>
                <w:b/>
                <w:bCs/>
                <w:color w:val="auto"/>
                <w:kern w:val="0"/>
                <w:sz w:val="22"/>
                <w:szCs w:val="22"/>
                <w:lang w:val="en-US" w:eastAsia="zh-CN"/>
              </w:rPr>
              <w:t>358.95</w:t>
            </w:r>
          </w:p>
        </w:tc>
        <w:tc>
          <w:tcPr>
            <w:tcW w:w="1103" w:type="dxa"/>
            <w:tcBorders>
              <w:top w:val="nil"/>
              <w:left w:val="nil"/>
              <w:bottom w:val="single" w:color="auto" w:sz="4" w:space="0"/>
              <w:right w:val="single" w:color="auto" w:sz="4" w:space="0"/>
            </w:tcBorders>
            <w:shd w:val="clear" w:color="000000" w:fill="FFFFFF"/>
            <w:noWrap/>
            <w:vAlign w:val="center"/>
          </w:tcPr>
          <w:p w14:paraId="6B32D253">
            <w:pPr>
              <w:widowControl/>
              <w:jc w:val="right"/>
              <w:rPr>
                <w:rFonts w:hint="default" w:ascii="宋体" w:hAnsi="宋体" w:eastAsia="宋体" w:cs="宋体"/>
                <w:b/>
                <w:bCs/>
                <w:color w:val="auto"/>
                <w:kern w:val="0"/>
                <w:sz w:val="22"/>
                <w:szCs w:val="22"/>
                <w:lang w:val="en-US" w:eastAsia="zh-CN"/>
              </w:rPr>
            </w:pPr>
            <w:r>
              <w:rPr>
                <w:rFonts w:hint="eastAsia" w:ascii="宋体" w:hAnsi="宋体" w:cs="宋体"/>
                <w:b/>
                <w:bCs/>
                <w:color w:val="auto"/>
                <w:kern w:val="0"/>
                <w:sz w:val="22"/>
                <w:szCs w:val="22"/>
                <w:lang w:val="en-US" w:eastAsia="zh-CN"/>
              </w:rPr>
              <w:t>358.95</w:t>
            </w:r>
          </w:p>
        </w:tc>
        <w:tc>
          <w:tcPr>
            <w:tcW w:w="1214" w:type="dxa"/>
            <w:tcBorders>
              <w:top w:val="nil"/>
              <w:left w:val="nil"/>
              <w:bottom w:val="single" w:color="auto" w:sz="4" w:space="0"/>
              <w:right w:val="single" w:color="auto" w:sz="4" w:space="0"/>
            </w:tcBorders>
            <w:shd w:val="clear" w:color="auto" w:fill="FFFFFF"/>
            <w:noWrap/>
            <w:vAlign w:val="center"/>
          </w:tcPr>
          <w:p w14:paraId="167EDBEA">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64,746.39</w:t>
            </w:r>
          </w:p>
        </w:tc>
        <w:tc>
          <w:tcPr>
            <w:tcW w:w="1227" w:type="dxa"/>
            <w:tcBorders>
              <w:top w:val="nil"/>
              <w:left w:val="nil"/>
              <w:bottom w:val="single" w:color="auto" w:sz="4" w:space="0"/>
              <w:right w:val="single" w:color="auto" w:sz="4" w:space="0"/>
            </w:tcBorders>
            <w:shd w:val="clear" w:color="auto" w:fill="FFFFFF"/>
            <w:noWrap/>
            <w:vAlign w:val="center"/>
          </w:tcPr>
          <w:p w14:paraId="11061F67">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20,204.33</w:t>
            </w:r>
          </w:p>
        </w:tc>
        <w:tc>
          <w:tcPr>
            <w:tcW w:w="1276" w:type="dxa"/>
            <w:tcBorders>
              <w:top w:val="nil"/>
              <w:left w:val="nil"/>
              <w:bottom w:val="single" w:color="auto" w:sz="4" w:space="0"/>
              <w:right w:val="single" w:color="auto" w:sz="4" w:space="0"/>
            </w:tcBorders>
            <w:shd w:val="clear" w:color="auto" w:fill="FFFFFF"/>
            <w:noWrap/>
            <w:vAlign w:val="center"/>
          </w:tcPr>
          <w:p w14:paraId="7A06E1EA">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44,542.05</w:t>
            </w:r>
          </w:p>
        </w:tc>
        <w:tc>
          <w:tcPr>
            <w:tcW w:w="1276" w:type="dxa"/>
            <w:tcBorders>
              <w:top w:val="nil"/>
              <w:left w:val="nil"/>
              <w:bottom w:val="single" w:color="auto" w:sz="4" w:space="0"/>
              <w:right w:val="single" w:color="auto" w:sz="4" w:space="0"/>
            </w:tcBorders>
            <w:shd w:val="clear" w:color="auto" w:fill="FFFFFF"/>
            <w:noWrap/>
            <w:vAlign w:val="center"/>
          </w:tcPr>
          <w:p w14:paraId="47D23B8D">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63,019.35</w:t>
            </w:r>
          </w:p>
        </w:tc>
        <w:tc>
          <w:tcPr>
            <w:tcW w:w="1275" w:type="dxa"/>
            <w:tcBorders>
              <w:top w:val="nil"/>
              <w:left w:val="nil"/>
              <w:bottom w:val="single" w:color="auto" w:sz="4" w:space="0"/>
              <w:right w:val="single" w:color="auto" w:sz="4" w:space="0"/>
            </w:tcBorders>
            <w:shd w:val="clear" w:color="auto" w:fill="FFFFFF"/>
            <w:noWrap/>
            <w:vAlign w:val="center"/>
          </w:tcPr>
          <w:p w14:paraId="35F27DB8">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20,204.33</w:t>
            </w:r>
          </w:p>
        </w:tc>
        <w:tc>
          <w:tcPr>
            <w:tcW w:w="1276" w:type="dxa"/>
            <w:tcBorders>
              <w:top w:val="nil"/>
              <w:left w:val="nil"/>
              <w:bottom w:val="single" w:color="auto" w:sz="4" w:space="0"/>
              <w:right w:val="single" w:color="auto" w:sz="4" w:space="0"/>
            </w:tcBorders>
            <w:shd w:val="clear" w:color="auto" w:fill="FFFFFF"/>
            <w:noWrap/>
            <w:vAlign w:val="center"/>
          </w:tcPr>
          <w:p w14:paraId="65236027">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42,815.02</w:t>
            </w:r>
          </w:p>
        </w:tc>
        <w:tc>
          <w:tcPr>
            <w:tcW w:w="882" w:type="dxa"/>
            <w:tcBorders>
              <w:top w:val="nil"/>
              <w:left w:val="nil"/>
              <w:bottom w:val="single" w:color="auto" w:sz="4" w:space="0"/>
              <w:right w:val="single" w:color="auto" w:sz="4" w:space="0"/>
            </w:tcBorders>
            <w:shd w:val="clear" w:color="000000" w:fill="FFFFFF"/>
            <w:noWrap/>
            <w:vAlign w:val="center"/>
          </w:tcPr>
          <w:p w14:paraId="00E83EE3">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2,085.98</w:t>
            </w:r>
          </w:p>
        </w:tc>
        <w:tc>
          <w:tcPr>
            <w:tcW w:w="961" w:type="dxa"/>
            <w:tcBorders>
              <w:top w:val="nil"/>
              <w:left w:val="nil"/>
              <w:bottom w:val="single" w:color="auto" w:sz="4" w:space="0"/>
              <w:right w:val="single" w:color="auto" w:sz="4" w:space="0"/>
            </w:tcBorders>
            <w:shd w:val="clear" w:color="000000" w:fill="FFFFFF"/>
            <w:noWrap/>
            <w:vAlign w:val="center"/>
          </w:tcPr>
          <w:p w14:paraId="2E98F073">
            <w:pPr>
              <w:widowControl/>
              <w:jc w:val="right"/>
              <w:rPr>
                <w:rFonts w:hint="eastAsia" w:ascii="宋体" w:hAnsi="宋体" w:eastAsia="宋体" w:cs="宋体"/>
                <w:b/>
                <w:bCs/>
                <w:color w:val="auto"/>
                <w:kern w:val="0"/>
                <w:sz w:val="22"/>
                <w:szCs w:val="22"/>
                <w:lang w:val="en-US" w:eastAsia="zh-CN"/>
              </w:rPr>
            </w:pPr>
            <w:r>
              <w:rPr>
                <w:rFonts w:hint="eastAsia" w:ascii="宋体" w:hAnsi="宋体" w:eastAsia="宋体" w:cs="宋体"/>
                <w:b/>
                <w:bCs/>
                <w:color w:val="auto"/>
                <w:kern w:val="0"/>
                <w:sz w:val="22"/>
                <w:szCs w:val="22"/>
                <w:lang w:val="en-US" w:eastAsia="zh-CN"/>
              </w:rPr>
              <w:t>2,085.98</w:t>
            </w:r>
          </w:p>
        </w:tc>
      </w:tr>
      <w:tr w14:paraId="697D756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8C4D070">
            <w:pPr>
              <w:widowControl/>
              <w:jc w:val="left"/>
              <w:rPr>
                <w:rFonts w:ascii="宋体" w:hAnsi="宋体" w:eastAsia="宋体" w:cs="宋体"/>
                <w:color w:val="auto"/>
                <w:kern w:val="0"/>
                <w:sz w:val="22"/>
                <w:szCs w:val="22"/>
                <w:lang w:val="en-US" w:eastAsia="zh-CN" w:bidi="ar-SA"/>
              </w:rPr>
            </w:pPr>
            <w:r>
              <w:rPr>
                <w:rFonts w:hint="eastAsia" w:ascii="宋体" w:hAnsi="宋体" w:cs="宋体"/>
                <w:color w:val="auto"/>
                <w:kern w:val="0"/>
                <w:sz w:val="22"/>
                <w:szCs w:val="22"/>
              </w:rPr>
              <w:t>2050202</w:t>
            </w:r>
          </w:p>
        </w:tc>
        <w:tc>
          <w:tcPr>
            <w:tcW w:w="2126" w:type="dxa"/>
            <w:tcBorders>
              <w:top w:val="nil"/>
              <w:left w:val="nil"/>
              <w:bottom w:val="single" w:color="auto" w:sz="4" w:space="0"/>
              <w:right w:val="single" w:color="auto" w:sz="4" w:space="0"/>
            </w:tcBorders>
            <w:shd w:val="clear" w:color="000000" w:fill="FFFFFF"/>
            <w:noWrap/>
            <w:vAlign w:val="center"/>
          </w:tcPr>
          <w:p w14:paraId="668D7721">
            <w:pPr>
              <w:widowControl/>
              <w:jc w:val="left"/>
              <w:rPr>
                <w:rFonts w:ascii="宋体" w:hAnsi="宋体" w:eastAsia="宋体" w:cs="宋体"/>
                <w:color w:val="auto"/>
                <w:kern w:val="0"/>
                <w:sz w:val="22"/>
                <w:szCs w:val="22"/>
                <w:lang w:val="en-US" w:eastAsia="zh-CN" w:bidi="ar-SA"/>
              </w:rPr>
            </w:pPr>
            <w:r>
              <w:rPr>
                <w:rFonts w:hint="eastAsia" w:ascii="宋体" w:hAnsi="宋体" w:cs="宋体"/>
                <w:color w:val="auto"/>
                <w:kern w:val="0"/>
                <w:sz w:val="22"/>
                <w:szCs w:val="22"/>
              </w:rPr>
              <w:t>小学教育</w:t>
            </w:r>
          </w:p>
        </w:tc>
        <w:tc>
          <w:tcPr>
            <w:tcW w:w="1134" w:type="dxa"/>
            <w:tcBorders>
              <w:top w:val="nil"/>
              <w:left w:val="nil"/>
              <w:bottom w:val="single" w:color="auto" w:sz="4" w:space="0"/>
              <w:right w:val="single" w:color="auto" w:sz="4" w:space="0"/>
            </w:tcBorders>
            <w:shd w:val="clear" w:color="000000" w:fill="FFFFFF"/>
            <w:noWrap/>
            <w:vAlign w:val="center"/>
          </w:tcPr>
          <w:p w14:paraId="728B6AE3">
            <w:pPr>
              <w:widowControl/>
              <w:jc w:val="right"/>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0.37</w:t>
            </w:r>
          </w:p>
        </w:tc>
        <w:tc>
          <w:tcPr>
            <w:tcW w:w="1103" w:type="dxa"/>
            <w:tcBorders>
              <w:top w:val="nil"/>
              <w:left w:val="nil"/>
              <w:bottom w:val="single" w:color="auto" w:sz="4" w:space="0"/>
              <w:right w:val="single" w:color="auto" w:sz="4" w:space="0"/>
            </w:tcBorders>
            <w:shd w:val="clear" w:color="000000" w:fill="FFFFFF"/>
            <w:noWrap/>
            <w:vAlign w:val="center"/>
          </w:tcPr>
          <w:p w14:paraId="43C75025">
            <w:pPr>
              <w:widowControl/>
              <w:jc w:val="right"/>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0.37</w:t>
            </w:r>
          </w:p>
        </w:tc>
        <w:tc>
          <w:tcPr>
            <w:tcW w:w="1214" w:type="dxa"/>
            <w:tcBorders>
              <w:top w:val="nil"/>
              <w:left w:val="nil"/>
              <w:bottom w:val="single" w:color="auto" w:sz="4" w:space="0"/>
              <w:right w:val="single" w:color="auto" w:sz="4" w:space="0"/>
            </w:tcBorders>
            <w:shd w:val="clear" w:color="auto" w:fill="FFFFFF"/>
            <w:noWrap/>
            <w:vAlign w:val="center"/>
          </w:tcPr>
          <w:p w14:paraId="1DC8FB71">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1,908.88</w:t>
            </w:r>
          </w:p>
        </w:tc>
        <w:tc>
          <w:tcPr>
            <w:tcW w:w="1227" w:type="dxa"/>
            <w:tcBorders>
              <w:top w:val="nil"/>
              <w:left w:val="nil"/>
              <w:bottom w:val="single" w:color="auto" w:sz="4" w:space="0"/>
              <w:right w:val="single" w:color="auto" w:sz="4" w:space="0"/>
            </w:tcBorders>
            <w:shd w:val="clear" w:color="auto" w:fill="FFFFFF"/>
            <w:noWrap/>
            <w:vAlign w:val="center"/>
          </w:tcPr>
          <w:p w14:paraId="3E65DD26">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849.00</w:t>
            </w:r>
          </w:p>
        </w:tc>
        <w:tc>
          <w:tcPr>
            <w:tcW w:w="1276" w:type="dxa"/>
            <w:tcBorders>
              <w:top w:val="nil"/>
              <w:left w:val="nil"/>
              <w:bottom w:val="single" w:color="auto" w:sz="4" w:space="0"/>
              <w:right w:val="single" w:color="auto" w:sz="4" w:space="0"/>
            </w:tcBorders>
            <w:shd w:val="clear" w:color="auto" w:fill="FFFFFF"/>
            <w:noWrap/>
            <w:vAlign w:val="center"/>
          </w:tcPr>
          <w:p w14:paraId="350D8489">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1,059.88</w:t>
            </w:r>
          </w:p>
        </w:tc>
        <w:tc>
          <w:tcPr>
            <w:tcW w:w="1276" w:type="dxa"/>
            <w:tcBorders>
              <w:top w:val="nil"/>
              <w:left w:val="nil"/>
              <w:bottom w:val="single" w:color="auto" w:sz="4" w:space="0"/>
              <w:right w:val="single" w:color="auto" w:sz="4" w:space="0"/>
            </w:tcBorders>
            <w:shd w:val="clear" w:color="000000" w:fill="FFFFFF"/>
            <w:noWrap/>
            <w:vAlign w:val="center"/>
          </w:tcPr>
          <w:p w14:paraId="47182220">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1,008.98</w:t>
            </w:r>
          </w:p>
        </w:tc>
        <w:tc>
          <w:tcPr>
            <w:tcW w:w="1275" w:type="dxa"/>
            <w:tcBorders>
              <w:top w:val="nil"/>
              <w:left w:val="nil"/>
              <w:bottom w:val="single" w:color="auto" w:sz="4" w:space="0"/>
              <w:right w:val="single" w:color="auto" w:sz="4" w:space="0"/>
            </w:tcBorders>
            <w:shd w:val="clear" w:color="000000" w:fill="FFFFFF"/>
            <w:noWrap/>
            <w:vAlign w:val="center"/>
          </w:tcPr>
          <w:p w14:paraId="49F789BA">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849.00</w:t>
            </w:r>
          </w:p>
        </w:tc>
        <w:tc>
          <w:tcPr>
            <w:tcW w:w="1276" w:type="dxa"/>
            <w:tcBorders>
              <w:top w:val="nil"/>
              <w:left w:val="nil"/>
              <w:bottom w:val="single" w:color="auto" w:sz="4" w:space="0"/>
              <w:right w:val="single" w:color="auto" w:sz="4" w:space="0"/>
            </w:tcBorders>
            <w:shd w:val="clear" w:color="000000" w:fill="FFFFFF"/>
            <w:noWrap/>
            <w:vAlign w:val="center"/>
          </w:tcPr>
          <w:p w14:paraId="37994957">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159.99</w:t>
            </w:r>
          </w:p>
        </w:tc>
        <w:tc>
          <w:tcPr>
            <w:tcW w:w="882" w:type="dxa"/>
            <w:tcBorders>
              <w:top w:val="nil"/>
              <w:left w:val="nil"/>
              <w:bottom w:val="single" w:color="auto" w:sz="4" w:space="0"/>
              <w:right w:val="single" w:color="auto" w:sz="4" w:space="0"/>
            </w:tcBorders>
            <w:shd w:val="clear" w:color="000000" w:fill="FFFFFF"/>
            <w:noWrap/>
            <w:vAlign w:val="center"/>
          </w:tcPr>
          <w:p w14:paraId="67720735">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900.26</w:t>
            </w:r>
          </w:p>
        </w:tc>
        <w:tc>
          <w:tcPr>
            <w:tcW w:w="961" w:type="dxa"/>
            <w:tcBorders>
              <w:top w:val="nil"/>
              <w:left w:val="nil"/>
              <w:bottom w:val="single" w:color="auto" w:sz="4" w:space="0"/>
              <w:right w:val="single" w:color="auto" w:sz="4" w:space="0"/>
            </w:tcBorders>
            <w:shd w:val="clear" w:color="000000" w:fill="FFFFFF"/>
            <w:noWrap/>
            <w:vAlign w:val="center"/>
          </w:tcPr>
          <w:p w14:paraId="72284CFD">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900.26</w:t>
            </w:r>
          </w:p>
        </w:tc>
      </w:tr>
      <w:tr w14:paraId="505FC4F6">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CD53A8E">
            <w:pPr>
              <w:widowControl/>
              <w:jc w:val="left"/>
              <w:rPr>
                <w:rFonts w:hint="eastAsia" w:ascii="宋体" w:hAnsi="宋体" w:eastAsia="宋体" w:cs="宋体"/>
                <w:color w:val="auto"/>
                <w:kern w:val="0"/>
                <w:sz w:val="22"/>
                <w:szCs w:val="22"/>
                <w:lang w:val="en-US" w:eastAsia="zh-CN" w:bidi="ar-SA"/>
              </w:rPr>
            </w:pPr>
            <w:r>
              <w:rPr>
                <w:rFonts w:hint="eastAsia" w:ascii="宋体" w:hAnsi="宋体" w:cs="宋体"/>
                <w:color w:val="auto"/>
                <w:kern w:val="0"/>
                <w:sz w:val="22"/>
                <w:szCs w:val="22"/>
              </w:rPr>
              <w:t>2050205</w:t>
            </w:r>
          </w:p>
        </w:tc>
        <w:tc>
          <w:tcPr>
            <w:tcW w:w="2126" w:type="dxa"/>
            <w:tcBorders>
              <w:top w:val="nil"/>
              <w:left w:val="nil"/>
              <w:bottom w:val="single" w:color="auto" w:sz="4" w:space="0"/>
              <w:right w:val="single" w:color="auto" w:sz="4" w:space="0"/>
            </w:tcBorders>
            <w:shd w:val="clear" w:color="000000" w:fill="FFFFFF"/>
            <w:noWrap/>
            <w:vAlign w:val="center"/>
          </w:tcPr>
          <w:p w14:paraId="521D3C08">
            <w:pPr>
              <w:widowControl/>
              <w:jc w:val="left"/>
              <w:rPr>
                <w:rFonts w:hint="eastAsia" w:ascii="宋体" w:hAnsi="宋体" w:eastAsia="宋体" w:cs="宋体"/>
                <w:color w:val="auto"/>
                <w:kern w:val="0"/>
                <w:sz w:val="22"/>
                <w:szCs w:val="22"/>
                <w:lang w:val="en-US" w:eastAsia="zh-CN" w:bidi="ar-SA"/>
              </w:rPr>
            </w:pPr>
            <w:r>
              <w:rPr>
                <w:rFonts w:hint="eastAsia" w:ascii="宋体" w:hAnsi="宋体" w:cs="宋体"/>
                <w:color w:val="auto"/>
                <w:kern w:val="0"/>
                <w:sz w:val="22"/>
                <w:szCs w:val="22"/>
              </w:rPr>
              <w:t>高等教育</w:t>
            </w:r>
          </w:p>
        </w:tc>
        <w:tc>
          <w:tcPr>
            <w:tcW w:w="1134" w:type="dxa"/>
            <w:tcBorders>
              <w:top w:val="nil"/>
              <w:left w:val="nil"/>
              <w:bottom w:val="single" w:color="auto" w:sz="4" w:space="0"/>
              <w:right w:val="single" w:color="auto" w:sz="4" w:space="0"/>
            </w:tcBorders>
            <w:shd w:val="clear" w:color="000000" w:fill="FFFFFF"/>
            <w:noWrap/>
            <w:vAlign w:val="center"/>
          </w:tcPr>
          <w:p w14:paraId="3DD007CF">
            <w:pPr>
              <w:widowControl/>
              <w:jc w:val="right"/>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205.49</w:t>
            </w:r>
          </w:p>
        </w:tc>
        <w:tc>
          <w:tcPr>
            <w:tcW w:w="1103" w:type="dxa"/>
            <w:tcBorders>
              <w:top w:val="nil"/>
              <w:left w:val="nil"/>
              <w:bottom w:val="single" w:color="auto" w:sz="4" w:space="0"/>
              <w:right w:val="single" w:color="auto" w:sz="4" w:space="0"/>
            </w:tcBorders>
            <w:shd w:val="clear" w:color="000000" w:fill="FFFFFF"/>
            <w:noWrap/>
            <w:vAlign w:val="center"/>
          </w:tcPr>
          <w:p w14:paraId="722BEF6A">
            <w:pPr>
              <w:widowControl/>
              <w:jc w:val="right"/>
              <w:rPr>
                <w:rFonts w:hint="default" w:ascii="宋体" w:hAnsi="宋体" w:eastAsia="宋体" w:cs="宋体"/>
                <w:color w:val="auto"/>
                <w:kern w:val="0"/>
                <w:sz w:val="22"/>
                <w:szCs w:val="22"/>
                <w:lang w:val="en-US" w:eastAsia="zh-CN"/>
              </w:rPr>
            </w:pPr>
            <w:r>
              <w:rPr>
                <w:rFonts w:hint="eastAsia" w:ascii="宋体" w:hAnsi="宋体" w:cs="宋体"/>
                <w:color w:val="auto"/>
                <w:kern w:val="0"/>
                <w:sz w:val="22"/>
                <w:szCs w:val="22"/>
                <w:lang w:val="en-US" w:eastAsia="zh-CN"/>
              </w:rPr>
              <w:t>205.49</w:t>
            </w:r>
          </w:p>
        </w:tc>
        <w:tc>
          <w:tcPr>
            <w:tcW w:w="1214" w:type="dxa"/>
            <w:tcBorders>
              <w:top w:val="nil"/>
              <w:left w:val="nil"/>
              <w:bottom w:val="single" w:color="auto" w:sz="4" w:space="0"/>
              <w:right w:val="single" w:color="auto" w:sz="4" w:space="0"/>
            </w:tcBorders>
            <w:shd w:val="clear" w:color="auto" w:fill="FFFFFF"/>
            <w:noWrap/>
            <w:vAlign w:val="center"/>
          </w:tcPr>
          <w:p w14:paraId="34303CE9">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59,428.34</w:t>
            </w:r>
          </w:p>
        </w:tc>
        <w:tc>
          <w:tcPr>
            <w:tcW w:w="1227" w:type="dxa"/>
            <w:tcBorders>
              <w:top w:val="nil"/>
              <w:left w:val="nil"/>
              <w:bottom w:val="single" w:color="auto" w:sz="4" w:space="0"/>
              <w:right w:val="single" w:color="auto" w:sz="4" w:space="0"/>
            </w:tcBorders>
            <w:shd w:val="clear" w:color="auto" w:fill="FFFFFF"/>
            <w:noWrap/>
            <w:vAlign w:val="center"/>
          </w:tcPr>
          <w:p w14:paraId="66941578">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16,051.16</w:t>
            </w:r>
          </w:p>
        </w:tc>
        <w:tc>
          <w:tcPr>
            <w:tcW w:w="1276" w:type="dxa"/>
            <w:tcBorders>
              <w:top w:val="nil"/>
              <w:left w:val="nil"/>
              <w:bottom w:val="single" w:color="auto" w:sz="4" w:space="0"/>
              <w:right w:val="single" w:color="auto" w:sz="4" w:space="0"/>
            </w:tcBorders>
            <w:shd w:val="clear" w:color="auto" w:fill="FFFFFF"/>
            <w:noWrap/>
            <w:vAlign w:val="center"/>
          </w:tcPr>
          <w:p w14:paraId="4DC00AA5">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43,377.17</w:t>
            </w:r>
          </w:p>
        </w:tc>
        <w:tc>
          <w:tcPr>
            <w:tcW w:w="1276" w:type="dxa"/>
            <w:tcBorders>
              <w:top w:val="nil"/>
              <w:left w:val="nil"/>
              <w:bottom w:val="single" w:color="auto" w:sz="4" w:space="0"/>
              <w:right w:val="single" w:color="auto" w:sz="4" w:space="0"/>
            </w:tcBorders>
            <w:shd w:val="clear" w:color="000000" w:fill="FFFFFF"/>
            <w:noWrap/>
            <w:vAlign w:val="center"/>
          </w:tcPr>
          <w:p w14:paraId="7FFCCA0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58,448.11</w:t>
            </w:r>
          </w:p>
        </w:tc>
        <w:tc>
          <w:tcPr>
            <w:tcW w:w="1275" w:type="dxa"/>
            <w:tcBorders>
              <w:top w:val="nil"/>
              <w:left w:val="nil"/>
              <w:bottom w:val="single" w:color="auto" w:sz="4" w:space="0"/>
              <w:right w:val="single" w:color="auto" w:sz="4" w:space="0"/>
            </w:tcBorders>
            <w:shd w:val="clear" w:color="000000" w:fill="FFFFFF"/>
            <w:noWrap/>
            <w:vAlign w:val="center"/>
          </w:tcPr>
          <w:p w14:paraId="0865FCB5">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16,051.16</w:t>
            </w:r>
          </w:p>
        </w:tc>
        <w:tc>
          <w:tcPr>
            <w:tcW w:w="1276" w:type="dxa"/>
            <w:tcBorders>
              <w:top w:val="nil"/>
              <w:left w:val="nil"/>
              <w:bottom w:val="single" w:color="auto" w:sz="4" w:space="0"/>
              <w:right w:val="single" w:color="auto" w:sz="4" w:space="0"/>
            </w:tcBorders>
            <w:shd w:val="clear" w:color="000000" w:fill="FFFFFF"/>
            <w:noWrap/>
            <w:vAlign w:val="center"/>
          </w:tcPr>
          <w:p w14:paraId="3289147D">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42,396.95</w:t>
            </w:r>
          </w:p>
        </w:tc>
        <w:tc>
          <w:tcPr>
            <w:tcW w:w="882" w:type="dxa"/>
            <w:tcBorders>
              <w:top w:val="nil"/>
              <w:left w:val="nil"/>
              <w:bottom w:val="single" w:color="auto" w:sz="4" w:space="0"/>
              <w:right w:val="single" w:color="auto" w:sz="4" w:space="0"/>
            </w:tcBorders>
            <w:shd w:val="clear" w:color="000000" w:fill="FFFFFF"/>
            <w:noWrap/>
            <w:vAlign w:val="center"/>
          </w:tcPr>
          <w:p w14:paraId="40F9153D">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1,185.72</w:t>
            </w:r>
          </w:p>
        </w:tc>
        <w:tc>
          <w:tcPr>
            <w:tcW w:w="961" w:type="dxa"/>
            <w:tcBorders>
              <w:top w:val="nil"/>
              <w:left w:val="nil"/>
              <w:bottom w:val="single" w:color="auto" w:sz="4" w:space="0"/>
              <w:right w:val="single" w:color="auto" w:sz="4" w:space="0"/>
            </w:tcBorders>
            <w:shd w:val="clear" w:color="000000" w:fill="FFFFFF"/>
            <w:noWrap/>
            <w:vAlign w:val="center"/>
          </w:tcPr>
          <w:p w14:paraId="29B57019">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1,185.72</w:t>
            </w:r>
          </w:p>
        </w:tc>
      </w:tr>
      <w:tr w14:paraId="5C46E79B">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E2808A">
            <w:pPr>
              <w:widowControl/>
              <w:jc w:val="left"/>
              <w:rPr>
                <w:rFonts w:ascii="宋体" w:hAnsi="宋体" w:cs="宋体"/>
                <w:color w:val="auto"/>
                <w:kern w:val="0"/>
                <w:sz w:val="22"/>
                <w:szCs w:val="22"/>
              </w:rPr>
            </w:pPr>
            <w:r>
              <w:rPr>
                <w:rFonts w:hint="eastAsia" w:ascii="宋体" w:hAnsi="宋体" w:cs="宋体"/>
                <w:color w:val="auto"/>
                <w:kern w:val="0"/>
                <w:sz w:val="22"/>
                <w:szCs w:val="22"/>
              </w:rPr>
              <w:t>2050299</w:t>
            </w:r>
          </w:p>
        </w:tc>
        <w:tc>
          <w:tcPr>
            <w:tcW w:w="2126" w:type="dxa"/>
            <w:tcBorders>
              <w:top w:val="nil"/>
              <w:left w:val="nil"/>
              <w:bottom w:val="single" w:color="auto" w:sz="4" w:space="0"/>
              <w:right w:val="single" w:color="auto" w:sz="4" w:space="0"/>
            </w:tcBorders>
            <w:shd w:val="clear" w:color="000000" w:fill="FFFFFF"/>
            <w:noWrap/>
            <w:vAlign w:val="center"/>
          </w:tcPr>
          <w:p w14:paraId="4C26B6C6">
            <w:pPr>
              <w:widowControl/>
              <w:jc w:val="left"/>
              <w:rPr>
                <w:rFonts w:ascii="宋体" w:hAnsi="宋体" w:cs="宋体"/>
                <w:color w:val="auto"/>
                <w:kern w:val="0"/>
                <w:sz w:val="22"/>
                <w:szCs w:val="22"/>
              </w:rPr>
            </w:pPr>
            <w:r>
              <w:rPr>
                <w:rFonts w:hint="eastAsia" w:ascii="宋体" w:hAnsi="宋体" w:cs="宋体"/>
                <w:color w:val="auto"/>
                <w:kern w:val="0"/>
                <w:sz w:val="22"/>
                <w:szCs w:val="22"/>
              </w:rPr>
              <w:t>其他普通教育支出</w:t>
            </w:r>
          </w:p>
        </w:tc>
        <w:tc>
          <w:tcPr>
            <w:tcW w:w="1134" w:type="dxa"/>
            <w:tcBorders>
              <w:top w:val="nil"/>
              <w:left w:val="nil"/>
              <w:bottom w:val="single" w:color="auto" w:sz="4" w:space="0"/>
              <w:right w:val="single" w:color="auto" w:sz="4" w:space="0"/>
            </w:tcBorders>
            <w:shd w:val="clear" w:color="000000" w:fill="FFFFFF"/>
            <w:noWrap/>
            <w:vAlign w:val="center"/>
          </w:tcPr>
          <w:p w14:paraId="5E62E8EE">
            <w:pPr>
              <w:widowControl/>
              <w:jc w:val="right"/>
              <w:rPr>
                <w:rFonts w:ascii="宋体" w:hAnsi="宋体" w:cs="宋体"/>
                <w:color w:val="auto"/>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70EA66F5">
            <w:pPr>
              <w:widowControl/>
              <w:jc w:val="right"/>
              <w:rPr>
                <w:rFonts w:ascii="宋体" w:hAnsi="宋体" w:cs="宋体"/>
                <w:color w:val="auto"/>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1C20809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45.00</w:t>
            </w:r>
          </w:p>
        </w:tc>
        <w:tc>
          <w:tcPr>
            <w:tcW w:w="1227" w:type="dxa"/>
            <w:tcBorders>
              <w:top w:val="nil"/>
              <w:left w:val="nil"/>
              <w:bottom w:val="single" w:color="auto" w:sz="4" w:space="0"/>
              <w:right w:val="single" w:color="auto" w:sz="4" w:space="0"/>
            </w:tcBorders>
            <w:shd w:val="clear" w:color="000000" w:fill="FFFFFF"/>
            <w:noWrap/>
            <w:vAlign w:val="center"/>
          </w:tcPr>
          <w:p w14:paraId="1821A8D0">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4322BB2D">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45.00</w:t>
            </w:r>
          </w:p>
        </w:tc>
        <w:tc>
          <w:tcPr>
            <w:tcW w:w="1276" w:type="dxa"/>
            <w:tcBorders>
              <w:top w:val="nil"/>
              <w:left w:val="nil"/>
              <w:bottom w:val="single" w:color="auto" w:sz="4" w:space="0"/>
              <w:right w:val="single" w:color="auto" w:sz="4" w:space="0"/>
            </w:tcBorders>
            <w:shd w:val="clear" w:color="auto" w:fill="FFFFFF"/>
            <w:noWrap/>
            <w:vAlign w:val="center"/>
          </w:tcPr>
          <w:p w14:paraId="2E69D68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45.00</w:t>
            </w:r>
          </w:p>
        </w:tc>
        <w:tc>
          <w:tcPr>
            <w:tcW w:w="1275" w:type="dxa"/>
            <w:tcBorders>
              <w:top w:val="nil"/>
              <w:left w:val="nil"/>
              <w:bottom w:val="single" w:color="auto" w:sz="4" w:space="0"/>
              <w:right w:val="single" w:color="auto" w:sz="4" w:space="0"/>
            </w:tcBorders>
            <w:shd w:val="clear" w:color="000000" w:fill="FFFFFF"/>
            <w:noWrap/>
            <w:vAlign w:val="center"/>
          </w:tcPr>
          <w:p w14:paraId="68A4661C">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477C6057">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45.00</w:t>
            </w:r>
          </w:p>
        </w:tc>
        <w:tc>
          <w:tcPr>
            <w:tcW w:w="882" w:type="dxa"/>
            <w:tcBorders>
              <w:top w:val="nil"/>
              <w:left w:val="nil"/>
              <w:bottom w:val="single" w:color="auto" w:sz="4" w:space="0"/>
              <w:right w:val="single" w:color="auto" w:sz="4" w:space="0"/>
            </w:tcBorders>
            <w:shd w:val="clear" w:color="000000" w:fill="FFFFFF"/>
            <w:noWrap/>
            <w:vAlign w:val="center"/>
          </w:tcPr>
          <w:p w14:paraId="6C2F473E">
            <w:pPr>
              <w:widowControl/>
              <w:jc w:val="right"/>
              <w:rPr>
                <w:rFonts w:hint="eastAsia" w:ascii="宋体" w:hAnsi="宋体" w:eastAsia="宋体" w:cs="宋体"/>
                <w:color w:val="auto"/>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7C654242">
            <w:pPr>
              <w:widowControl/>
              <w:jc w:val="right"/>
              <w:rPr>
                <w:rFonts w:hint="eastAsia" w:ascii="宋体" w:hAnsi="宋体" w:eastAsia="宋体" w:cs="宋体"/>
                <w:color w:val="auto"/>
                <w:kern w:val="0"/>
                <w:sz w:val="22"/>
                <w:szCs w:val="22"/>
                <w:lang w:val="en-US" w:eastAsia="zh-CN"/>
              </w:rPr>
            </w:pPr>
          </w:p>
        </w:tc>
      </w:tr>
      <w:tr w14:paraId="28EF49F2">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63661E">
            <w:pPr>
              <w:widowControl/>
              <w:jc w:val="left"/>
              <w:rPr>
                <w:rFonts w:ascii="宋体" w:hAnsi="宋体" w:cs="宋体"/>
                <w:color w:val="auto"/>
                <w:kern w:val="0"/>
                <w:sz w:val="22"/>
                <w:szCs w:val="22"/>
              </w:rPr>
            </w:pPr>
            <w:r>
              <w:rPr>
                <w:rFonts w:hint="eastAsia" w:ascii="宋体" w:hAnsi="宋体" w:cs="宋体"/>
                <w:color w:val="auto"/>
                <w:kern w:val="0"/>
                <w:sz w:val="22"/>
                <w:szCs w:val="22"/>
              </w:rPr>
              <w:t>2069999</w:t>
            </w:r>
          </w:p>
        </w:tc>
        <w:tc>
          <w:tcPr>
            <w:tcW w:w="2126" w:type="dxa"/>
            <w:tcBorders>
              <w:top w:val="nil"/>
              <w:left w:val="nil"/>
              <w:bottom w:val="single" w:color="auto" w:sz="4" w:space="0"/>
              <w:right w:val="single" w:color="auto" w:sz="4" w:space="0"/>
            </w:tcBorders>
            <w:shd w:val="clear" w:color="000000" w:fill="FFFFFF"/>
            <w:noWrap/>
            <w:vAlign w:val="center"/>
          </w:tcPr>
          <w:p w14:paraId="492089DA">
            <w:pPr>
              <w:widowControl/>
              <w:jc w:val="left"/>
              <w:rPr>
                <w:rFonts w:ascii="宋体" w:hAnsi="宋体" w:cs="宋体"/>
                <w:color w:val="auto"/>
                <w:kern w:val="0"/>
                <w:sz w:val="22"/>
                <w:szCs w:val="22"/>
              </w:rPr>
            </w:pPr>
            <w:r>
              <w:rPr>
                <w:rFonts w:hint="eastAsia" w:ascii="宋体" w:hAnsi="宋体" w:cs="宋体"/>
                <w:color w:val="auto"/>
                <w:kern w:val="0"/>
                <w:sz w:val="22"/>
                <w:szCs w:val="22"/>
              </w:rPr>
              <w:t>其他科学技术支出</w:t>
            </w:r>
          </w:p>
        </w:tc>
        <w:tc>
          <w:tcPr>
            <w:tcW w:w="1134" w:type="dxa"/>
            <w:tcBorders>
              <w:top w:val="nil"/>
              <w:left w:val="nil"/>
              <w:bottom w:val="single" w:color="auto" w:sz="4" w:space="0"/>
              <w:right w:val="single" w:color="auto" w:sz="4" w:space="0"/>
            </w:tcBorders>
            <w:shd w:val="clear" w:color="000000" w:fill="FFFFFF"/>
            <w:noWrap/>
            <w:vAlign w:val="center"/>
          </w:tcPr>
          <w:p w14:paraId="549FE5FC">
            <w:pPr>
              <w:widowControl/>
              <w:jc w:val="right"/>
              <w:rPr>
                <w:rFonts w:ascii="宋体" w:hAnsi="宋体" w:cs="宋体"/>
                <w:color w:val="auto"/>
                <w:kern w:val="0"/>
                <w:sz w:val="22"/>
                <w:szCs w:val="22"/>
              </w:rPr>
            </w:pPr>
            <w:r>
              <w:rPr>
                <w:rFonts w:hint="eastAsia" w:ascii="宋体" w:hAnsi="宋体" w:cs="宋体"/>
                <w:color w:val="auto"/>
                <w:kern w:val="0"/>
                <w:sz w:val="22"/>
                <w:szCs w:val="22"/>
                <w:lang w:val="en-US" w:eastAsia="zh-CN"/>
              </w:rPr>
              <w:t>153.09</w:t>
            </w:r>
            <w:r>
              <w:rPr>
                <w:rFonts w:hint="eastAsia" w:ascii="宋体" w:hAnsi="宋体" w:cs="宋体"/>
                <w:color w:val="auto"/>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65371B95">
            <w:pPr>
              <w:widowControl/>
              <w:jc w:val="right"/>
              <w:rPr>
                <w:rFonts w:ascii="宋体" w:hAnsi="宋体" w:cs="宋体"/>
                <w:color w:val="auto"/>
                <w:kern w:val="0"/>
                <w:sz w:val="22"/>
                <w:szCs w:val="22"/>
              </w:rPr>
            </w:pPr>
            <w:r>
              <w:rPr>
                <w:rFonts w:hint="eastAsia" w:ascii="宋体" w:hAnsi="宋体" w:cs="宋体"/>
                <w:color w:val="auto"/>
                <w:kern w:val="0"/>
                <w:sz w:val="22"/>
                <w:szCs w:val="22"/>
                <w:lang w:val="en-US" w:eastAsia="zh-CN"/>
              </w:rPr>
              <w:t>153.09</w:t>
            </w:r>
            <w:r>
              <w:rPr>
                <w:rFonts w:hint="eastAsia" w:ascii="宋体" w:hAnsi="宋体" w:cs="宋体"/>
                <w:color w:val="auto"/>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4142E394">
            <w:pPr>
              <w:widowControl/>
              <w:jc w:val="right"/>
              <w:rPr>
                <w:rFonts w:hint="eastAsia" w:ascii="宋体" w:hAnsi="宋体" w:eastAsia="宋体" w:cs="宋体"/>
                <w:color w:val="auto"/>
                <w:kern w:val="0"/>
                <w:sz w:val="22"/>
                <w:szCs w:val="22"/>
                <w:lang w:val="en-US" w:eastAsia="zh-CN"/>
              </w:rPr>
            </w:pPr>
          </w:p>
        </w:tc>
        <w:tc>
          <w:tcPr>
            <w:tcW w:w="1227" w:type="dxa"/>
            <w:tcBorders>
              <w:top w:val="nil"/>
              <w:left w:val="nil"/>
              <w:bottom w:val="single" w:color="auto" w:sz="4" w:space="0"/>
              <w:right w:val="single" w:color="auto" w:sz="4" w:space="0"/>
            </w:tcBorders>
            <w:shd w:val="clear" w:color="000000" w:fill="FFFFFF"/>
            <w:noWrap/>
            <w:vAlign w:val="center"/>
          </w:tcPr>
          <w:p w14:paraId="18D774B0">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000000" w:fill="FFFFFF"/>
            <w:noWrap/>
            <w:vAlign w:val="center"/>
          </w:tcPr>
          <w:p w14:paraId="5DAC35CC">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0371108D">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153.09</w:t>
            </w:r>
          </w:p>
        </w:tc>
        <w:tc>
          <w:tcPr>
            <w:tcW w:w="1275" w:type="dxa"/>
            <w:tcBorders>
              <w:top w:val="nil"/>
              <w:left w:val="nil"/>
              <w:bottom w:val="single" w:color="auto" w:sz="4" w:space="0"/>
              <w:right w:val="single" w:color="auto" w:sz="4" w:space="0"/>
            </w:tcBorders>
            <w:shd w:val="clear" w:color="000000" w:fill="FFFFFF"/>
            <w:noWrap/>
            <w:vAlign w:val="center"/>
          </w:tcPr>
          <w:p w14:paraId="52D3AE1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auto" w:fill="FFFFFF"/>
            <w:noWrap/>
            <w:vAlign w:val="center"/>
          </w:tcPr>
          <w:p w14:paraId="66EAD8DF">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153.09</w:t>
            </w:r>
          </w:p>
        </w:tc>
        <w:tc>
          <w:tcPr>
            <w:tcW w:w="882" w:type="dxa"/>
            <w:tcBorders>
              <w:top w:val="nil"/>
              <w:left w:val="nil"/>
              <w:bottom w:val="single" w:color="auto" w:sz="4" w:space="0"/>
              <w:right w:val="single" w:color="auto" w:sz="4" w:space="0"/>
            </w:tcBorders>
            <w:shd w:val="clear" w:color="000000" w:fill="FFFFFF"/>
            <w:noWrap/>
            <w:vAlign w:val="center"/>
          </w:tcPr>
          <w:p w14:paraId="4946A684">
            <w:pPr>
              <w:widowControl/>
              <w:jc w:val="right"/>
              <w:rPr>
                <w:rFonts w:hint="eastAsia" w:ascii="宋体" w:hAnsi="宋体" w:eastAsia="宋体" w:cs="宋体"/>
                <w:color w:val="auto"/>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0048F951">
            <w:pPr>
              <w:widowControl/>
              <w:jc w:val="right"/>
              <w:rPr>
                <w:rFonts w:hint="eastAsia" w:ascii="宋体" w:hAnsi="宋体" w:eastAsia="宋体" w:cs="宋体"/>
                <w:color w:val="auto"/>
                <w:kern w:val="0"/>
                <w:sz w:val="22"/>
                <w:szCs w:val="22"/>
                <w:lang w:val="en-US" w:eastAsia="zh-CN"/>
              </w:rPr>
            </w:pPr>
          </w:p>
        </w:tc>
      </w:tr>
      <w:tr w14:paraId="168DCCE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42AC8E9F">
            <w:pPr>
              <w:widowControl/>
              <w:jc w:val="left"/>
              <w:rPr>
                <w:rFonts w:hint="eastAsia" w:ascii="宋体" w:hAnsi="宋体" w:cs="宋体"/>
                <w:color w:val="auto"/>
                <w:kern w:val="0"/>
                <w:sz w:val="22"/>
                <w:szCs w:val="22"/>
              </w:rPr>
            </w:pPr>
            <w:r>
              <w:rPr>
                <w:rFonts w:hint="eastAsia" w:ascii="宋体" w:hAnsi="宋体" w:cs="宋体"/>
                <w:color w:val="auto"/>
                <w:kern w:val="0"/>
                <w:sz w:val="22"/>
                <w:szCs w:val="22"/>
              </w:rPr>
              <w:t>2080116</w:t>
            </w:r>
          </w:p>
        </w:tc>
        <w:tc>
          <w:tcPr>
            <w:tcW w:w="2126" w:type="dxa"/>
            <w:tcBorders>
              <w:top w:val="nil"/>
              <w:left w:val="nil"/>
              <w:bottom w:val="single" w:color="auto" w:sz="4" w:space="0"/>
              <w:right w:val="single" w:color="auto" w:sz="4" w:space="0"/>
            </w:tcBorders>
            <w:shd w:val="clear" w:color="000000" w:fill="FFFFFF"/>
            <w:noWrap/>
            <w:vAlign w:val="center"/>
          </w:tcPr>
          <w:p w14:paraId="1F662704">
            <w:pPr>
              <w:widowControl/>
              <w:jc w:val="left"/>
              <w:rPr>
                <w:rFonts w:hint="eastAsia" w:ascii="宋体" w:hAnsi="宋体" w:cs="宋体"/>
                <w:color w:val="auto"/>
                <w:kern w:val="0"/>
                <w:sz w:val="22"/>
                <w:szCs w:val="22"/>
              </w:rPr>
            </w:pPr>
            <w:r>
              <w:rPr>
                <w:rFonts w:hint="eastAsia" w:ascii="宋体" w:hAnsi="宋体" w:cs="宋体"/>
                <w:color w:val="auto"/>
                <w:kern w:val="0"/>
                <w:sz w:val="22"/>
                <w:szCs w:val="22"/>
              </w:rPr>
              <w:t>引进人才费用</w:t>
            </w:r>
          </w:p>
        </w:tc>
        <w:tc>
          <w:tcPr>
            <w:tcW w:w="1134" w:type="dxa"/>
            <w:tcBorders>
              <w:top w:val="nil"/>
              <w:left w:val="nil"/>
              <w:bottom w:val="single" w:color="auto" w:sz="4" w:space="0"/>
              <w:right w:val="single" w:color="auto" w:sz="4" w:space="0"/>
            </w:tcBorders>
            <w:shd w:val="clear" w:color="000000" w:fill="FFFFFF"/>
            <w:noWrap/>
            <w:vAlign w:val="center"/>
          </w:tcPr>
          <w:p w14:paraId="0BA44E80">
            <w:pPr>
              <w:widowControl/>
              <w:jc w:val="right"/>
              <w:rPr>
                <w:rFonts w:hint="eastAsia" w:ascii="宋体" w:hAnsi="宋体" w:cs="宋体"/>
                <w:color w:val="auto"/>
                <w:kern w:val="0"/>
                <w:sz w:val="22"/>
                <w:szCs w:val="22"/>
                <w:lang w:val="en-US" w:eastAsia="zh-CN"/>
              </w:rPr>
            </w:pPr>
          </w:p>
        </w:tc>
        <w:tc>
          <w:tcPr>
            <w:tcW w:w="1103" w:type="dxa"/>
            <w:tcBorders>
              <w:top w:val="nil"/>
              <w:left w:val="nil"/>
              <w:bottom w:val="single" w:color="auto" w:sz="4" w:space="0"/>
              <w:right w:val="single" w:color="auto" w:sz="4" w:space="0"/>
            </w:tcBorders>
            <w:shd w:val="clear" w:color="000000" w:fill="FFFFFF"/>
            <w:noWrap/>
            <w:vAlign w:val="center"/>
          </w:tcPr>
          <w:p w14:paraId="46721AE7">
            <w:pPr>
              <w:widowControl/>
              <w:jc w:val="right"/>
              <w:rPr>
                <w:rFonts w:hint="eastAsia" w:ascii="宋体" w:hAnsi="宋体" w:cs="宋体"/>
                <w:color w:val="auto"/>
                <w:kern w:val="0"/>
                <w:sz w:val="22"/>
                <w:szCs w:val="22"/>
                <w:lang w:val="en-US" w:eastAsia="zh-CN"/>
              </w:rPr>
            </w:pPr>
          </w:p>
        </w:tc>
        <w:tc>
          <w:tcPr>
            <w:tcW w:w="1214" w:type="dxa"/>
            <w:tcBorders>
              <w:top w:val="nil"/>
              <w:left w:val="nil"/>
              <w:bottom w:val="single" w:color="auto" w:sz="4" w:space="0"/>
              <w:right w:val="single" w:color="auto" w:sz="4" w:space="0"/>
            </w:tcBorders>
            <w:shd w:val="clear" w:color="auto" w:fill="FFFFFF"/>
            <w:noWrap/>
            <w:vAlign w:val="center"/>
          </w:tcPr>
          <w:p w14:paraId="40D97A6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50.00</w:t>
            </w:r>
          </w:p>
        </w:tc>
        <w:tc>
          <w:tcPr>
            <w:tcW w:w="1227" w:type="dxa"/>
            <w:tcBorders>
              <w:top w:val="nil"/>
              <w:left w:val="nil"/>
              <w:bottom w:val="single" w:color="auto" w:sz="4" w:space="0"/>
              <w:right w:val="single" w:color="auto" w:sz="4" w:space="0"/>
            </w:tcBorders>
            <w:shd w:val="clear" w:color="000000" w:fill="FFFFFF"/>
            <w:noWrap/>
            <w:vAlign w:val="center"/>
          </w:tcPr>
          <w:p w14:paraId="472BD6A5">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2AEBABC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50.00</w:t>
            </w:r>
          </w:p>
        </w:tc>
        <w:tc>
          <w:tcPr>
            <w:tcW w:w="1276" w:type="dxa"/>
            <w:tcBorders>
              <w:top w:val="nil"/>
              <w:left w:val="nil"/>
              <w:bottom w:val="single" w:color="auto" w:sz="4" w:space="0"/>
              <w:right w:val="single" w:color="auto" w:sz="4" w:space="0"/>
            </w:tcBorders>
            <w:shd w:val="clear" w:color="auto" w:fill="FFFFFF"/>
            <w:noWrap/>
            <w:vAlign w:val="center"/>
          </w:tcPr>
          <w:p w14:paraId="7456DE4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50.00</w:t>
            </w:r>
          </w:p>
        </w:tc>
        <w:tc>
          <w:tcPr>
            <w:tcW w:w="1275" w:type="dxa"/>
            <w:tcBorders>
              <w:top w:val="nil"/>
              <w:left w:val="nil"/>
              <w:bottom w:val="single" w:color="auto" w:sz="4" w:space="0"/>
              <w:right w:val="single" w:color="auto" w:sz="4" w:space="0"/>
            </w:tcBorders>
            <w:shd w:val="clear" w:color="000000" w:fill="FFFFFF"/>
            <w:noWrap/>
            <w:vAlign w:val="center"/>
          </w:tcPr>
          <w:p w14:paraId="48EFFAF2">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auto" w:fill="FFFFFF"/>
            <w:noWrap/>
            <w:vAlign w:val="center"/>
          </w:tcPr>
          <w:p w14:paraId="26CAAEEA">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50.00</w:t>
            </w:r>
          </w:p>
        </w:tc>
        <w:tc>
          <w:tcPr>
            <w:tcW w:w="882" w:type="dxa"/>
            <w:tcBorders>
              <w:top w:val="nil"/>
              <w:left w:val="nil"/>
              <w:bottom w:val="single" w:color="auto" w:sz="4" w:space="0"/>
              <w:right w:val="single" w:color="auto" w:sz="4" w:space="0"/>
            </w:tcBorders>
            <w:shd w:val="clear" w:color="000000" w:fill="FFFFFF"/>
            <w:noWrap/>
            <w:vAlign w:val="center"/>
          </w:tcPr>
          <w:p w14:paraId="32405EBE">
            <w:pPr>
              <w:widowControl/>
              <w:jc w:val="right"/>
              <w:rPr>
                <w:rFonts w:hint="eastAsia" w:ascii="宋体" w:hAnsi="宋体" w:eastAsia="宋体" w:cs="宋体"/>
                <w:color w:val="auto"/>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09E9C69C">
            <w:pPr>
              <w:widowControl/>
              <w:jc w:val="right"/>
              <w:rPr>
                <w:rFonts w:hint="eastAsia" w:ascii="宋体" w:hAnsi="宋体" w:eastAsia="宋体" w:cs="宋体"/>
                <w:color w:val="auto"/>
                <w:kern w:val="0"/>
                <w:sz w:val="22"/>
                <w:szCs w:val="22"/>
                <w:lang w:val="en-US" w:eastAsia="zh-CN"/>
              </w:rPr>
            </w:pPr>
          </w:p>
        </w:tc>
      </w:tr>
      <w:tr w14:paraId="09BCFF5C">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1109D50">
            <w:pPr>
              <w:widowControl/>
              <w:jc w:val="left"/>
              <w:rPr>
                <w:rFonts w:ascii="宋体" w:hAnsi="宋体" w:cs="宋体"/>
                <w:color w:val="auto"/>
                <w:kern w:val="0"/>
                <w:sz w:val="22"/>
                <w:szCs w:val="22"/>
              </w:rPr>
            </w:pPr>
            <w:r>
              <w:rPr>
                <w:rFonts w:hint="eastAsia" w:ascii="宋体" w:hAnsi="宋体" w:cs="宋体"/>
                <w:color w:val="auto"/>
                <w:kern w:val="0"/>
                <w:sz w:val="22"/>
                <w:szCs w:val="22"/>
              </w:rPr>
              <w:t>2080505</w:t>
            </w:r>
          </w:p>
        </w:tc>
        <w:tc>
          <w:tcPr>
            <w:tcW w:w="2126" w:type="dxa"/>
            <w:tcBorders>
              <w:top w:val="nil"/>
              <w:left w:val="nil"/>
              <w:bottom w:val="single" w:color="auto" w:sz="4" w:space="0"/>
              <w:right w:val="single" w:color="auto" w:sz="4" w:space="0"/>
            </w:tcBorders>
            <w:shd w:val="clear" w:color="000000" w:fill="FFFFFF"/>
            <w:noWrap/>
            <w:vAlign w:val="center"/>
          </w:tcPr>
          <w:p w14:paraId="1B0CB767">
            <w:pPr>
              <w:widowControl/>
              <w:jc w:val="left"/>
              <w:rPr>
                <w:rFonts w:ascii="宋体" w:hAnsi="宋体" w:cs="宋体"/>
                <w:color w:val="auto"/>
                <w:kern w:val="0"/>
                <w:sz w:val="22"/>
                <w:szCs w:val="22"/>
              </w:rPr>
            </w:pPr>
            <w:r>
              <w:rPr>
                <w:rFonts w:hint="eastAsia" w:ascii="宋体" w:hAnsi="宋体" w:cs="宋体"/>
                <w:color w:val="auto"/>
                <w:kern w:val="0"/>
                <w:sz w:val="22"/>
                <w:szCs w:val="22"/>
              </w:rPr>
              <w:t>机关事业单位基本养老保险缴费支出</w:t>
            </w:r>
          </w:p>
        </w:tc>
        <w:tc>
          <w:tcPr>
            <w:tcW w:w="1134" w:type="dxa"/>
            <w:tcBorders>
              <w:top w:val="nil"/>
              <w:left w:val="nil"/>
              <w:bottom w:val="single" w:color="auto" w:sz="4" w:space="0"/>
              <w:right w:val="single" w:color="auto" w:sz="4" w:space="0"/>
            </w:tcBorders>
            <w:shd w:val="clear" w:color="000000" w:fill="FFFFFF"/>
            <w:noWrap/>
            <w:vAlign w:val="center"/>
          </w:tcPr>
          <w:p w14:paraId="64176B3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2C385BB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214" w:type="dxa"/>
            <w:tcBorders>
              <w:top w:val="nil"/>
              <w:left w:val="nil"/>
              <w:bottom w:val="single" w:color="auto" w:sz="4" w:space="0"/>
              <w:right w:val="single" w:color="auto" w:sz="4" w:space="0"/>
            </w:tcBorders>
            <w:shd w:val="clear" w:color="auto" w:fill="FFFFFF"/>
            <w:noWrap/>
            <w:vAlign w:val="center"/>
          </w:tcPr>
          <w:p w14:paraId="6264A1E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1,318.83</w:t>
            </w:r>
          </w:p>
        </w:tc>
        <w:tc>
          <w:tcPr>
            <w:tcW w:w="1227" w:type="dxa"/>
            <w:tcBorders>
              <w:top w:val="nil"/>
              <w:left w:val="nil"/>
              <w:bottom w:val="single" w:color="auto" w:sz="4" w:space="0"/>
              <w:right w:val="single" w:color="auto" w:sz="4" w:space="0"/>
            </w:tcBorders>
            <w:shd w:val="clear" w:color="auto" w:fill="FFFFFF"/>
            <w:noWrap/>
            <w:vAlign w:val="center"/>
          </w:tcPr>
          <w:p w14:paraId="2DAA5311">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1,318.83</w:t>
            </w:r>
          </w:p>
        </w:tc>
        <w:tc>
          <w:tcPr>
            <w:tcW w:w="1276" w:type="dxa"/>
            <w:tcBorders>
              <w:top w:val="nil"/>
              <w:left w:val="nil"/>
              <w:bottom w:val="single" w:color="auto" w:sz="4" w:space="0"/>
              <w:right w:val="single" w:color="auto" w:sz="4" w:space="0"/>
            </w:tcBorders>
            <w:shd w:val="clear" w:color="000000" w:fill="FFFFFF"/>
            <w:noWrap/>
            <w:vAlign w:val="center"/>
          </w:tcPr>
          <w:p w14:paraId="7901F42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000000" w:fill="FFFFFF"/>
            <w:noWrap/>
            <w:vAlign w:val="center"/>
          </w:tcPr>
          <w:p w14:paraId="34126E91">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1,318.83</w:t>
            </w:r>
          </w:p>
        </w:tc>
        <w:tc>
          <w:tcPr>
            <w:tcW w:w="1275" w:type="dxa"/>
            <w:tcBorders>
              <w:top w:val="nil"/>
              <w:left w:val="nil"/>
              <w:bottom w:val="single" w:color="auto" w:sz="4" w:space="0"/>
              <w:right w:val="single" w:color="auto" w:sz="4" w:space="0"/>
            </w:tcBorders>
            <w:shd w:val="clear" w:color="000000" w:fill="FFFFFF"/>
            <w:noWrap/>
            <w:vAlign w:val="center"/>
          </w:tcPr>
          <w:p w14:paraId="589A753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1,318.83</w:t>
            </w:r>
          </w:p>
        </w:tc>
        <w:tc>
          <w:tcPr>
            <w:tcW w:w="1276" w:type="dxa"/>
            <w:tcBorders>
              <w:top w:val="nil"/>
              <w:left w:val="nil"/>
              <w:bottom w:val="single" w:color="auto" w:sz="4" w:space="0"/>
              <w:right w:val="single" w:color="auto" w:sz="4" w:space="0"/>
            </w:tcBorders>
            <w:shd w:val="clear" w:color="000000" w:fill="FFFFFF"/>
            <w:noWrap/>
            <w:vAlign w:val="center"/>
          </w:tcPr>
          <w:p w14:paraId="3A615DD2">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882" w:type="dxa"/>
            <w:tcBorders>
              <w:top w:val="nil"/>
              <w:left w:val="nil"/>
              <w:bottom w:val="single" w:color="auto" w:sz="4" w:space="0"/>
              <w:right w:val="single" w:color="auto" w:sz="4" w:space="0"/>
            </w:tcBorders>
            <w:shd w:val="clear" w:color="000000" w:fill="FFFFFF"/>
            <w:noWrap/>
            <w:vAlign w:val="center"/>
          </w:tcPr>
          <w:p w14:paraId="4B14604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961" w:type="dxa"/>
            <w:tcBorders>
              <w:top w:val="nil"/>
              <w:left w:val="nil"/>
              <w:bottom w:val="single" w:color="auto" w:sz="4" w:space="0"/>
              <w:right w:val="single" w:color="auto" w:sz="4" w:space="0"/>
            </w:tcBorders>
            <w:shd w:val="clear" w:color="000000" w:fill="FFFFFF"/>
            <w:noWrap/>
            <w:vAlign w:val="center"/>
          </w:tcPr>
          <w:p w14:paraId="6DD02E11">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r>
      <w:tr w14:paraId="6070EFE5">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4F266F7">
            <w:pPr>
              <w:widowControl/>
              <w:jc w:val="left"/>
              <w:rPr>
                <w:rFonts w:ascii="宋体" w:hAnsi="宋体" w:cs="宋体"/>
                <w:color w:val="auto"/>
                <w:kern w:val="0"/>
                <w:sz w:val="22"/>
                <w:szCs w:val="22"/>
              </w:rPr>
            </w:pPr>
            <w:r>
              <w:rPr>
                <w:rFonts w:hint="eastAsia" w:ascii="宋体" w:hAnsi="宋体" w:cs="宋体"/>
                <w:color w:val="auto"/>
                <w:kern w:val="0"/>
                <w:sz w:val="22"/>
                <w:szCs w:val="22"/>
              </w:rPr>
              <w:t>2080506</w:t>
            </w:r>
          </w:p>
        </w:tc>
        <w:tc>
          <w:tcPr>
            <w:tcW w:w="2126" w:type="dxa"/>
            <w:tcBorders>
              <w:top w:val="nil"/>
              <w:left w:val="nil"/>
              <w:bottom w:val="single" w:color="auto" w:sz="4" w:space="0"/>
              <w:right w:val="single" w:color="auto" w:sz="4" w:space="0"/>
            </w:tcBorders>
            <w:shd w:val="clear" w:color="000000" w:fill="FFFFFF"/>
            <w:noWrap/>
            <w:vAlign w:val="center"/>
          </w:tcPr>
          <w:p w14:paraId="674C65C8">
            <w:pPr>
              <w:widowControl/>
              <w:jc w:val="left"/>
              <w:rPr>
                <w:rFonts w:ascii="宋体" w:hAnsi="宋体" w:cs="宋体"/>
                <w:color w:val="auto"/>
                <w:kern w:val="0"/>
                <w:sz w:val="22"/>
                <w:szCs w:val="22"/>
              </w:rPr>
            </w:pPr>
            <w:r>
              <w:rPr>
                <w:rFonts w:hint="eastAsia" w:ascii="宋体" w:hAnsi="宋体" w:cs="宋体"/>
                <w:color w:val="auto"/>
                <w:kern w:val="0"/>
                <w:sz w:val="22"/>
                <w:szCs w:val="22"/>
              </w:rPr>
              <w:t>机关事业单位职业年金缴费支出</w:t>
            </w:r>
          </w:p>
        </w:tc>
        <w:tc>
          <w:tcPr>
            <w:tcW w:w="1134" w:type="dxa"/>
            <w:tcBorders>
              <w:top w:val="nil"/>
              <w:left w:val="nil"/>
              <w:bottom w:val="single" w:color="auto" w:sz="4" w:space="0"/>
              <w:right w:val="single" w:color="auto" w:sz="4" w:space="0"/>
            </w:tcBorders>
            <w:shd w:val="clear" w:color="000000" w:fill="FFFFFF"/>
            <w:noWrap/>
            <w:vAlign w:val="center"/>
          </w:tcPr>
          <w:p w14:paraId="46F51194">
            <w:pPr>
              <w:widowControl/>
              <w:jc w:val="right"/>
              <w:rPr>
                <w:rFonts w:ascii="宋体" w:hAnsi="宋体" w:cs="宋体"/>
                <w:color w:val="auto"/>
                <w:kern w:val="0"/>
                <w:sz w:val="22"/>
                <w:szCs w:val="22"/>
              </w:rPr>
            </w:pPr>
          </w:p>
        </w:tc>
        <w:tc>
          <w:tcPr>
            <w:tcW w:w="1103" w:type="dxa"/>
            <w:tcBorders>
              <w:top w:val="nil"/>
              <w:left w:val="nil"/>
              <w:bottom w:val="single" w:color="auto" w:sz="4" w:space="0"/>
              <w:right w:val="single" w:color="auto" w:sz="4" w:space="0"/>
            </w:tcBorders>
            <w:shd w:val="clear" w:color="000000" w:fill="FFFFFF"/>
            <w:noWrap/>
            <w:vAlign w:val="center"/>
          </w:tcPr>
          <w:p w14:paraId="7EBFDBFB">
            <w:pPr>
              <w:widowControl/>
              <w:jc w:val="right"/>
              <w:rPr>
                <w:rFonts w:ascii="宋体" w:hAnsi="宋体" w:cs="宋体"/>
                <w:color w:val="auto"/>
                <w:kern w:val="0"/>
                <w:sz w:val="22"/>
                <w:szCs w:val="22"/>
              </w:rPr>
            </w:pPr>
          </w:p>
        </w:tc>
        <w:tc>
          <w:tcPr>
            <w:tcW w:w="1214" w:type="dxa"/>
            <w:tcBorders>
              <w:top w:val="nil"/>
              <w:left w:val="nil"/>
              <w:bottom w:val="single" w:color="auto" w:sz="4" w:space="0"/>
              <w:right w:val="single" w:color="auto" w:sz="4" w:space="0"/>
            </w:tcBorders>
            <w:shd w:val="clear" w:color="auto" w:fill="FFFFFF"/>
            <w:noWrap/>
            <w:vAlign w:val="center"/>
          </w:tcPr>
          <w:p w14:paraId="774FB387">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20.08</w:t>
            </w:r>
          </w:p>
        </w:tc>
        <w:tc>
          <w:tcPr>
            <w:tcW w:w="1227" w:type="dxa"/>
            <w:tcBorders>
              <w:top w:val="nil"/>
              <w:left w:val="nil"/>
              <w:bottom w:val="single" w:color="auto" w:sz="4" w:space="0"/>
              <w:right w:val="single" w:color="auto" w:sz="4" w:space="0"/>
            </w:tcBorders>
            <w:shd w:val="clear" w:color="auto" w:fill="FFFFFF"/>
            <w:noWrap/>
            <w:vAlign w:val="center"/>
          </w:tcPr>
          <w:p w14:paraId="3B7CC40F">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20.08</w:t>
            </w:r>
          </w:p>
        </w:tc>
        <w:tc>
          <w:tcPr>
            <w:tcW w:w="1276" w:type="dxa"/>
            <w:tcBorders>
              <w:top w:val="nil"/>
              <w:left w:val="nil"/>
              <w:bottom w:val="single" w:color="auto" w:sz="4" w:space="0"/>
              <w:right w:val="single" w:color="auto" w:sz="4" w:space="0"/>
            </w:tcBorders>
            <w:shd w:val="clear" w:color="000000" w:fill="FFFFFF"/>
            <w:noWrap/>
            <w:vAlign w:val="center"/>
          </w:tcPr>
          <w:p w14:paraId="454FDAC7">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724504C5">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20.08</w:t>
            </w:r>
          </w:p>
        </w:tc>
        <w:tc>
          <w:tcPr>
            <w:tcW w:w="1275" w:type="dxa"/>
            <w:tcBorders>
              <w:top w:val="nil"/>
              <w:left w:val="nil"/>
              <w:bottom w:val="single" w:color="auto" w:sz="4" w:space="0"/>
              <w:right w:val="single" w:color="auto" w:sz="4" w:space="0"/>
            </w:tcBorders>
            <w:shd w:val="clear" w:color="000000" w:fill="FFFFFF"/>
            <w:noWrap/>
            <w:vAlign w:val="center"/>
          </w:tcPr>
          <w:p w14:paraId="06FC6259">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20.08</w:t>
            </w:r>
          </w:p>
        </w:tc>
        <w:tc>
          <w:tcPr>
            <w:tcW w:w="1276" w:type="dxa"/>
            <w:tcBorders>
              <w:top w:val="nil"/>
              <w:left w:val="nil"/>
              <w:bottom w:val="single" w:color="auto" w:sz="4" w:space="0"/>
              <w:right w:val="single" w:color="auto" w:sz="4" w:space="0"/>
            </w:tcBorders>
            <w:shd w:val="clear" w:color="000000" w:fill="FFFFFF"/>
            <w:noWrap/>
            <w:vAlign w:val="center"/>
          </w:tcPr>
          <w:p w14:paraId="69E6E93E">
            <w:pPr>
              <w:widowControl/>
              <w:jc w:val="right"/>
              <w:rPr>
                <w:rFonts w:hint="eastAsia" w:ascii="宋体" w:hAnsi="宋体" w:eastAsia="宋体" w:cs="宋体"/>
                <w:color w:val="auto"/>
                <w:kern w:val="0"/>
                <w:sz w:val="22"/>
                <w:szCs w:val="22"/>
                <w:lang w:val="en-US" w:eastAsia="zh-CN"/>
              </w:rPr>
            </w:pPr>
          </w:p>
        </w:tc>
        <w:tc>
          <w:tcPr>
            <w:tcW w:w="882" w:type="dxa"/>
            <w:tcBorders>
              <w:top w:val="nil"/>
              <w:left w:val="nil"/>
              <w:bottom w:val="single" w:color="auto" w:sz="4" w:space="0"/>
              <w:right w:val="single" w:color="auto" w:sz="4" w:space="0"/>
            </w:tcBorders>
            <w:shd w:val="clear" w:color="000000" w:fill="FFFFFF"/>
            <w:noWrap/>
            <w:vAlign w:val="center"/>
          </w:tcPr>
          <w:p w14:paraId="0CB6531D">
            <w:pPr>
              <w:widowControl/>
              <w:jc w:val="right"/>
              <w:rPr>
                <w:rFonts w:hint="eastAsia" w:ascii="宋体" w:hAnsi="宋体" w:eastAsia="宋体" w:cs="宋体"/>
                <w:color w:val="auto"/>
                <w:kern w:val="0"/>
                <w:sz w:val="22"/>
                <w:szCs w:val="22"/>
                <w:lang w:val="en-US" w:eastAsia="zh-CN"/>
              </w:rPr>
            </w:pPr>
          </w:p>
        </w:tc>
        <w:tc>
          <w:tcPr>
            <w:tcW w:w="961" w:type="dxa"/>
            <w:tcBorders>
              <w:top w:val="nil"/>
              <w:left w:val="nil"/>
              <w:bottom w:val="single" w:color="auto" w:sz="4" w:space="0"/>
              <w:right w:val="single" w:color="auto" w:sz="4" w:space="0"/>
            </w:tcBorders>
            <w:shd w:val="clear" w:color="000000" w:fill="FFFFFF"/>
            <w:noWrap/>
            <w:vAlign w:val="center"/>
          </w:tcPr>
          <w:p w14:paraId="0F592C17">
            <w:pPr>
              <w:widowControl/>
              <w:jc w:val="right"/>
              <w:rPr>
                <w:rFonts w:hint="eastAsia" w:ascii="宋体" w:hAnsi="宋体" w:eastAsia="宋体" w:cs="宋体"/>
                <w:color w:val="auto"/>
                <w:kern w:val="0"/>
                <w:sz w:val="22"/>
                <w:szCs w:val="22"/>
                <w:lang w:val="en-US" w:eastAsia="zh-CN"/>
              </w:rPr>
            </w:pPr>
          </w:p>
        </w:tc>
      </w:tr>
      <w:tr w14:paraId="619F2AC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5AF6CDE3">
            <w:pPr>
              <w:widowControl/>
              <w:jc w:val="left"/>
              <w:rPr>
                <w:rFonts w:ascii="宋体" w:hAnsi="宋体" w:cs="宋体"/>
                <w:color w:val="auto"/>
                <w:kern w:val="0"/>
                <w:sz w:val="22"/>
                <w:szCs w:val="22"/>
              </w:rPr>
            </w:pPr>
            <w:r>
              <w:rPr>
                <w:rFonts w:hint="eastAsia" w:ascii="宋体" w:hAnsi="宋体" w:cs="宋体"/>
                <w:color w:val="auto"/>
                <w:kern w:val="0"/>
                <w:sz w:val="22"/>
                <w:szCs w:val="22"/>
              </w:rPr>
              <w:t>2080801</w:t>
            </w:r>
          </w:p>
        </w:tc>
        <w:tc>
          <w:tcPr>
            <w:tcW w:w="2126" w:type="dxa"/>
            <w:tcBorders>
              <w:top w:val="nil"/>
              <w:left w:val="nil"/>
              <w:bottom w:val="single" w:color="auto" w:sz="4" w:space="0"/>
              <w:right w:val="single" w:color="auto" w:sz="4" w:space="0"/>
            </w:tcBorders>
            <w:shd w:val="clear" w:color="000000" w:fill="FFFFFF"/>
            <w:noWrap/>
            <w:vAlign w:val="center"/>
          </w:tcPr>
          <w:p w14:paraId="58B20944">
            <w:pPr>
              <w:widowControl/>
              <w:jc w:val="left"/>
              <w:rPr>
                <w:rFonts w:ascii="宋体" w:hAnsi="宋体" w:cs="宋体"/>
                <w:color w:val="auto"/>
                <w:kern w:val="0"/>
                <w:sz w:val="22"/>
                <w:szCs w:val="22"/>
              </w:rPr>
            </w:pPr>
            <w:r>
              <w:rPr>
                <w:rFonts w:hint="eastAsia" w:ascii="宋体" w:hAnsi="宋体" w:cs="宋体"/>
                <w:color w:val="auto"/>
                <w:kern w:val="0"/>
                <w:sz w:val="22"/>
                <w:szCs w:val="22"/>
              </w:rPr>
              <w:t>死亡抚恤</w:t>
            </w:r>
          </w:p>
        </w:tc>
        <w:tc>
          <w:tcPr>
            <w:tcW w:w="1134" w:type="dxa"/>
            <w:tcBorders>
              <w:top w:val="nil"/>
              <w:left w:val="nil"/>
              <w:bottom w:val="single" w:color="auto" w:sz="4" w:space="0"/>
              <w:right w:val="single" w:color="auto" w:sz="4" w:space="0"/>
            </w:tcBorders>
            <w:shd w:val="clear" w:color="000000" w:fill="FFFFFF"/>
            <w:noWrap/>
            <w:vAlign w:val="center"/>
          </w:tcPr>
          <w:p w14:paraId="0FDEC20E">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138710F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214" w:type="dxa"/>
            <w:tcBorders>
              <w:top w:val="nil"/>
              <w:left w:val="nil"/>
              <w:bottom w:val="single" w:color="auto" w:sz="4" w:space="0"/>
              <w:right w:val="single" w:color="auto" w:sz="4" w:space="0"/>
            </w:tcBorders>
            <w:shd w:val="clear" w:color="auto" w:fill="FFFFFF"/>
            <w:noWrap/>
            <w:vAlign w:val="center"/>
          </w:tcPr>
          <w:p w14:paraId="12EDFD2E">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366.00</w:t>
            </w:r>
          </w:p>
        </w:tc>
        <w:tc>
          <w:tcPr>
            <w:tcW w:w="1227" w:type="dxa"/>
            <w:tcBorders>
              <w:top w:val="nil"/>
              <w:left w:val="nil"/>
              <w:bottom w:val="single" w:color="auto" w:sz="4" w:space="0"/>
              <w:right w:val="single" w:color="auto" w:sz="4" w:space="0"/>
            </w:tcBorders>
            <w:shd w:val="clear" w:color="auto" w:fill="FFFFFF"/>
            <w:noWrap/>
            <w:vAlign w:val="center"/>
          </w:tcPr>
          <w:p w14:paraId="368748ED">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366.00</w:t>
            </w:r>
          </w:p>
        </w:tc>
        <w:tc>
          <w:tcPr>
            <w:tcW w:w="1276" w:type="dxa"/>
            <w:tcBorders>
              <w:top w:val="nil"/>
              <w:left w:val="nil"/>
              <w:bottom w:val="single" w:color="auto" w:sz="4" w:space="0"/>
              <w:right w:val="single" w:color="auto" w:sz="4" w:space="0"/>
            </w:tcBorders>
            <w:shd w:val="clear" w:color="000000" w:fill="FFFFFF"/>
            <w:noWrap/>
            <w:vAlign w:val="center"/>
          </w:tcPr>
          <w:p w14:paraId="35CC0248">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000000" w:fill="FFFFFF"/>
            <w:noWrap/>
            <w:vAlign w:val="center"/>
          </w:tcPr>
          <w:p w14:paraId="0BA4D31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366.00</w:t>
            </w:r>
          </w:p>
        </w:tc>
        <w:tc>
          <w:tcPr>
            <w:tcW w:w="1275" w:type="dxa"/>
            <w:tcBorders>
              <w:top w:val="nil"/>
              <w:left w:val="nil"/>
              <w:bottom w:val="single" w:color="auto" w:sz="4" w:space="0"/>
              <w:right w:val="single" w:color="auto" w:sz="4" w:space="0"/>
            </w:tcBorders>
            <w:shd w:val="clear" w:color="000000" w:fill="FFFFFF"/>
            <w:noWrap/>
            <w:vAlign w:val="center"/>
          </w:tcPr>
          <w:p w14:paraId="70D871A5">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366.00</w:t>
            </w:r>
          </w:p>
        </w:tc>
        <w:tc>
          <w:tcPr>
            <w:tcW w:w="1276" w:type="dxa"/>
            <w:tcBorders>
              <w:top w:val="nil"/>
              <w:left w:val="nil"/>
              <w:bottom w:val="single" w:color="auto" w:sz="4" w:space="0"/>
              <w:right w:val="single" w:color="auto" w:sz="4" w:space="0"/>
            </w:tcBorders>
            <w:shd w:val="clear" w:color="000000" w:fill="FFFFFF"/>
            <w:noWrap/>
            <w:vAlign w:val="center"/>
          </w:tcPr>
          <w:p w14:paraId="79BD9C28">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882" w:type="dxa"/>
            <w:tcBorders>
              <w:top w:val="nil"/>
              <w:left w:val="nil"/>
              <w:bottom w:val="single" w:color="auto" w:sz="4" w:space="0"/>
              <w:right w:val="single" w:color="auto" w:sz="4" w:space="0"/>
            </w:tcBorders>
            <w:shd w:val="clear" w:color="000000" w:fill="FFFFFF"/>
            <w:noWrap/>
            <w:vAlign w:val="center"/>
          </w:tcPr>
          <w:p w14:paraId="4ABFA4A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961" w:type="dxa"/>
            <w:tcBorders>
              <w:top w:val="nil"/>
              <w:left w:val="nil"/>
              <w:bottom w:val="single" w:color="auto" w:sz="4" w:space="0"/>
              <w:right w:val="single" w:color="auto" w:sz="4" w:space="0"/>
            </w:tcBorders>
            <w:shd w:val="clear" w:color="000000" w:fill="FFFFFF"/>
            <w:noWrap/>
            <w:vAlign w:val="center"/>
          </w:tcPr>
          <w:p w14:paraId="430CA3EE">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r>
      <w:tr w14:paraId="1095CC4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7D38DF05">
            <w:pPr>
              <w:widowControl/>
              <w:jc w:val="left"/>
              <w:rPr>
                <w:rFonts w:ascii="宋体" w:hAnsi="宋体" w:cs="宋体"/>
                <w:color w:val="auto"/>
                <w:kern w:val="0"/>
                <w:sz w:val="22"/>
                <w:szCs w:val="22"/>
              </w:rPr>
            </w:pPr>
            <w:r>
              <w:rPr>
                <w:rFonts w:hint="eastAsia" w:ascii="宋体" w:hAnsi="宋体" w:cs="宋体"/>
                <w:color w:val="auto"/>
                <w:kern w:val="0"/>
                <w:sz w:val="22"/>
                <w:szCs w:val="22"/>
              </w:rPr>
              <w:t>2100409</w:t>
            </w:r>
          </w:p>
        </w:tc>
        <w:tc>
          <w:tcPr>
            <w:tcW w:w="2126" w:type="dxa"/>
            <w:tcBorders>
              <w:top w:val="nil"/>
              <w:left w:val="nil"/>
              <w:bottom w:val="single" w:color="auto" w:sz="4" w:space="0"/>
              <w:right w:val="single" w:color="auto" w:sz="4" w:space="0"/>
            </w:tcBorders>
            <w:shd w:val="clear" w:color="000000" w:fill="FFFFFF"/>
            <w:noWrap/>
            <w:vAlign w:val="center"/>
          </w:tcPr>
          <w:p w14:paraId="5FED27E5">
            <w:pPr>
              <w:widowControl/>
              <w:jc w:val="left"/>
              <w:rPr>
                <w:rFonts w:ascii="宋体" w:hAnsi="宋体" w:cs="宋体"/>
                <w:color w:val="auto"/>
                <w:kern w:val="0"/>
                <w:sz w:val="22"/>
                <w:szCs w:val="22"/>
              </w:rPr>
            </w:pPr>
            <w:r>
              <w:rPr>
                <w:rFonts w:hint="eastAsia" w:ascii="宋体" w:hAnsi="宋体" w:cs="宋体"/>
                <w:color w:val="auto"/>
                <w:kern w:val="0"/>
                <w:sz w:val="22"/>
                <w:szCs w:val="22"/>
              </w:rPr>
              <w:t>重大公共卫生服务</w:t>
            </w:r>
          </w:p>
        </w:tc>
        <w:tc>
          <w:tcPr>
            <w:tcW w:w="1134" w:type="dxa"/>
            <w:tcBorders>
              <w:top w:val="nil"/>
              <w:left w:val="nil"/>
              <w:bottom w:val="single" w:color="auto" w:sz="4" w:space="0"/>
              <w:right w:val="single" w:color="auto" w:sz="4" w:space="0"/>
            </w:tcBorders>
            <w:shd w:val="clear" w:color="000000" w:fill="FFFFFF"/>
            <w:noWrap/>
            <w:vAlign w:val="center"/>
          </w:tcPr>
          <w:p w14:paraId="11319A52">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22B565B4">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214" w:type="dxa"/>
            <w:tcBorders>
              <w:top w:val="nil"/>
              <w:left w:val="nil"/>
              <w:bottom w:val="single" w:color="auto" w:sz="4" w:space="0"/>
              <w:right w:val="single" w:color="auto" w:sz="4" w:space="0"/>
            </w:tcBorders>
            <w:shd w:val="clear" w:color="000000" w:fill="FFFFFF"/>
            <w:noWrap/>
            <w:vAlign w:val="center"/>
          </w:tcPr>
          <w:p w14:paraId="0301D147">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10.00</w:t>
            </w:r>
          </w:p>
        </w:tc>
        <w:tc>
          <w:tcPr>
            <w:tcW w:w="1227" w:type="dxa"/>
            <w:tcBorders>
              <w:top w:val="nil"/>
              <w:left w:val="nil"/>
              <w:bottom w:val="single" w:color="auto" w:sz="4" w:space="0"/>
              <w:right w:val="single" w:color="auto" w:sz="4" w:space="0"/>
            </w:tcBorders>
            <w:shd w:val="clear" w:color="000000" w:fill="FFFFFF"/>
            <w:noWrap/>
            <w:vAlign w:val="center"/>
          </w:tcPr>
          <w:p w14:paraId="2763B002">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000000" w:fill="FFFFFF"/>
            <w:noWrap/>
            <w:vAlign w:val="center"/>
          </w:tcPr>
          <w:p w14:paraId="5A9E4545">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10.00</w:t>
            </w:r>
          </w:p>
        </w:tc>
        <w:tc>
          <w:tcPr>
            <w:tcW w:w="1276" w:type="dxa"/>
            <w:tcBorders>
              <w:top w:val="nil"/>
              <w:left w:val="nil"/>
              <w:bottom w:val="single" w:color="auto" w:sz="4" w:space="0"/>
              <w:right w:val="single" w:color="auto" w:sz="4" w:space="0"/>
            </w:tcBorders>
            <w:shd w:val="clear" w:color="000000" w:fill="FFFFFF"/>
            <w:noWrap/>
            <w:vAlign w:val="center"/>
          </w:tcPr>
          <w:p w14:paraId="5996F772">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10.00</w:t>
            </w:r>
          </w:p>
        </w:tc>
        <w:tc>
          <w:tcPr>
            <w:tcW w:w="1275" w:type="dxa"/>
            <w:tcBorders>
              <w:top w:val="nil"/>
              <w:left w:val="nil"/>
              <w:bottom w:val="single" w:color="auto" w:sz="4" w:space="0"/>
              <w:right w:val="single" w:color="auto" w:sz="4" w:space="0"/>
            </w:tcBorders>
            <w:shd w:val="clear" w:color="000000" w:fill="FFFFFF"/>
            <w:noWrap/>
            <w:vAlign w:val="center"/>
          </w:tcPr>
          <w:p w14:paraId="25A96D55">
            <w:pPr>
              <w:widowControl/>
              <w:jc w:val="right"/>
              <w:rPr>
                <w:rFonts w:hint="eastAsia" w:ascii="宋体" w:hAnsi="宋体" w:eastAsia="宋体" w:cs="宋体"/>
                <w:color w:val="auto"/>
                <w:kern w:val="0"/>
                <w:sz w:val="22"/>
                <w:szCs w:val="22"/>
                <w:lang w:val="en-US" w:eastAsia="zh-CN"/>
              </w:rPr>
            </w:pPr>
          </w:p>
        </w:tc>
        <w:tc>
          <w:tcPr>
            <w:tcW w:w="1276" w:type="dxa"/>
            <w:tcBorders>
              <w:top w:val="nil"/>
              <w:left w:val="nil"/>
              <w:bottom w:val="single" w:color="auto" w:sz="4" w:space="0"/>
              <w:right w:val="single" w:color="auto" w:sz="4" w:space="0"/>
            </w:tcBorders>
            <w:shd w:val="clear" w:color="000000" w:fill="FFFFFF"/>
            <w:noWrap/>
            <w:vAlign w:val="center"/>
          </w:tcPr>
          <w:p w14:paraId="1C2273F8">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10.00</w:t>
            </w:r>
          </w:p>
        </w:tc>
        <w:tc>
          <w:tcPr>
            <w:tcW w:w="882" w:type="dxa"/>
            <w:tcBorders>
              <w:top w:val="nil"/>
              <w:left w:val="nil"/>
              <w:bottom w:val="single" w:color="auto" w:sz="4" w:space="0"/>
              <w:right w:val="single" w:color="auto" w:sz="4" w:space="0"/>
            </w:tcBorders>
            <w:shd w:val="clear" w:color="000000" w:fill="FFFFFF"/>
            <w:noWrap/>
            <w:vAlign w:val="center"/>
          </w:tcPr>
          <w:p w14:paraId="3C5D7438">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961" w:type="dxa"/>
            <w:tcBorders>
              <w:top w:val="nil"/>
              <w:left w:val="nil"/>
              <w:bottom w:val="single" w:color="auto" w:sz="4" w:space="0"/>
              <w:right w:val="single" w:color="auto" w:sz="4" w:space="0"/>
            </w:tcBorders>
            <w:shd w:val="clear" w:color="000000" w:fill="FFFFFF"/>
            <w:noWrap/>
            <w:vAlign w:val="center"/>
          </w:tcPr>
          <w:p w14:paraId="44061C81">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r>
      <w:tr w14:paraId="2E560291">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BACCC6B">
            <w:pPr>
              <w:widowControl/>
              <w:jc w:val="left"/>
              <w:rPr>
                <w:rFonts w:ascii="宋体" w:hAnsi="宋体" w:cs="宋体"/>
                <w:color w:val="auto"/>
                <w:kern w:val="0"/>
                <w:sz w:val="22"/>
                <w:szCs w:val="22"/>
              </w:rPr>
            </w:pPr>
            <w:r>
              <w:rPr>
                <w:rFonts w:hint="eastAsia" w:ascii="宋体" w:hAnsi="宋体" w:cs="宋体"/>
                <w:color w:val="auto"/>
                <w:kern w:val="0"/>
                <w:sz w:val="22"/>
                <w:szCs w:val="22"/>
              </w:rPr>
              <w:t>2101102</w:t>
            </w:r>
          </w:p>
        </w:tc>
        <w:tc>
          <w:tcPr>
            <w:tcW w:w="2126" w:type="dxa"/>
            <w:tcBorders>
              <w:top w:val="nil"/>
              <w:left w:val="nil"/>
              <w:bottom w:val="single" w:color="auto" w:sz="4" w:space="0"/>
              <w:right w:val="single" w:color="auto" w:sz="4" w:space="0"/>
            </w:tcBorders>
            <w:shd w:val="clear" w:color="000000" w:fill="FFFFFF"/>
            <w:noWrap/>
            <w:vAlign w:val="center"/>
          </w:tcPr>
          <w:p w14:paraId="4E03C6C2">
            <w:pPr>
              <w:widowControl/>
              <w:jc w:val="left"/>
              <w:rPr>
                <w:rFonts w:ascii="宋体" w:hAnsi="宋体" w:cs="宋体"/>
                <w:color w:val="auto"/>
                <w:kern w:val="0"/>
                <w:sz w:val="22"/>
                <w:szCs w:val="22"/>
              </w:rPr>
            </w:pPr>
            <w:r>
              <w:rPr>
                <w:rFonts w:hint="eastAsia" w:ascii="宋体" w:hAnsi="宋体" w:cs="宋体"/>
                <w:color w:val="auto"/>
                <w:kern w:val="0"/>
                <w:sz w:val="22"/>
                <w:szCs w:val="22"/>
              </w:rPr>
              <w:t>事业单位医疗</w:t>
            </w:r>
          </w:p>
        </w:tc>
        <w:tc>
          <w:tcPr>
            <w:tcW w:w="1134" w:type="dxa"/>
            <w:tcBorders>
              <w:top w:val="nil"/>
              <w:left w:val="nil"/>
              <w:bottom w:val="single" w:color="auto" w:sz="4" w:space="0"/>
              <w:right w:val="single" w:color="auto" w:sz="4" w:space="0"/>
            </w:tcBorders>
            <w:shd w:val="clear" w:color="000000" w:fill="FFFFFF"/>
            <w:noWrap/>
            <w:vAlign w:val="center"/>
          </w:tcPr>
          <w:p w14:paraId="1002123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5164C30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214" w:type="dxa"/>
            <w:tcBorders>
              <w:top w:val="nil"/>
              <w:left w:val="nil"/>
              <w:bottom w:val="single" w:color="auto" w:sz="4" w:space="0"/>
              <w:right w:val="single" w:color="auto" w:sz="4" w:space="0"/>
            </w:tcBorders>
            <w:shd w:val="clear" w:color="auto" w:fill="FFFFFF"/>
            <w:noWrap/>
            <w:vAlign w:val="center"/>
          </w:tcPr>
          <w:p w14:paraId="14857F5E">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610.13</w:t>
            </w:r>
          </w:p>
        </w:tc>
        <w:tc>
          <w:tcPr>
            <w:tcW w:w="1227" w:type="dxa"/>
            <w:tcBorders>
              <w:top w:val="nil"/>
              <w:left w:val="nil"/>
              <w:bottom w:val="single" w:color="auto" w:sz="4" w:space="0"/>
              <w:right w:val="single" w:color="auto" w:sz="4" w:space="0"/>
            </w:tcBorders>
            <w:shd w:val="clear" w:color="auto" w:fill="FFFFFF"/>
            <w:noWrap/>
            <w:vAlign w:val="center"/>
          </w:tcPr>
          <w:p w14:paraId="1C8802C6">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610.13</w:t>
            </w:r>
          </w:p>
        </w:tc>
        <w:tc>
          <w:tcPr>
            <w:tcW w:w="1276" w:type="dxa"/>
            <w:tcBorders>
              <w:top w:val="nil"/>
              <w:left w:val="nil"/>
              <w:bottom w:val="single" w:color="auto" w:sz="4" w:space="0"/>
              <w:right w:val="single" w:color="auto" w:sz="4" w:space="0"/>
            </w:tcBorders>
            <w:shd w:val="clear" w:color="000000" w:fill="FFFFFF"/>
            <w:noWrap/>
            <w:vAlign w:val="center"/>
          </w:tcPr>
          <w:p w14:paraId="1B3FFDE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000000" w:fill="FFFFFF"/>
            <w:noWrap/>
            <w:vAlign w:val="center"/>
          </w:tcPr>
          <w:p w14:paraId="6B3023E9">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610.13</w:t>
            </w:r>
          </w:p>
        </w:tc>
        <w:tc>
          <w:tcPr>
            <w:tcW w:w="1275" w:type="dxa"/>
            <w:tcBorders>
              <w:top w:val="nil"/>
              <w:left w:val="nil"/>
              <w:bottom w:val="single" w:color="auto" w:sz="4" w:space="0"/>
              <w:right w:val="single" w:color="auto" w:sz="4" w:space="0"/>
            </w:tcBorders>
            <w:shd w:val="clear" w:color="000000" w:fill="FFFFFF"/>
            <w:noWrap/>
            <w:vAlign w:val="center"/>
          </w:tcPr>
          <w:p w14:paraId="1518637E">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610.13</w:t>
            </w:r>
          </w:p>
        </w:tc>
        <w:tc>
          <w:tcPr>
            <w:tcW w:w="1276" w:type="dxa"/>
            <w:tcBorders>
              <w:top w:val="nil"/>
              <w:left w:val="nil"/>
              <w:bottom w:val="single" w:color="auto" w:sz="4" w:space="0"/>
              <w:right w:val="single" w:color="auto" w:sz="4" w:space="0"/>
            </w:tcBorders>
            <w:shd w:val="clear" w:color="000000" w:fill="FFFFFF"/>
            <w:noWrap/>
            <w:vAlign w:val="center"/>
          </w:tcPr>
          <w:p w14:paraId="1A790FE2">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882" w:type="dxa"/>
            <w:tcBorders>
              <w:top w:val="nil"/>
              <w:left w:val="nil"/>
              <w:bottom w:val="single" w:color="auto" w:sz="4" w:space="0"/>
              <w:right w:val="single" w:color="auto" w:sz="4" w:space="0"/>
            </w:tcBorders>
            <w:shd w:val="clear" w:color="000000" w:fill="FFFFFF"/>
            <w:noWrap/>
            <w:vAlign w:val="center"/>
          </w:tcPr>
          <w:p w14:paraId="403A17FA">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961" w:type="dxa"/>
            <w:tcBorders>
              <w:top w:val="nil"/>
              <w:left w:val="nil"/>
              <w:bottom w:val="single" w:color="auto" w:sz="4" w:space="0"/>
              <w:right w:val="single" w:color="auto" w:sz="4" w:space="0"/>
            </w:tcBorders>
            <w:shd w:val="clear" w:color="000000" w:fill="FFFFFF"/>
            <w:noWrap/>
            <w:vAlign w:val="center"/>
          </w:tcPr>
          <w:p w14:paraId="7942563A">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r>
      <w:tr w14:paraId="6CA4CF40">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2690158C">
            <w:pPr>
              <w:widowControl/>
              <w:jc w:val="left"/>
              <w:rPr>
                <w:rFonts w:ascii="宋体" w:hAnsi="宋体" w:cs="宋体"/>
                <w:color w:val="auto"/>
                <w:kern w:val="0"/>
                <w:sz w:val="22"/>
                <w:szCs w:val="22"/>
              </w:rPr>
            </w:pPr>
            <w:r>
              <w:rPr>
                <w:rFonts w:hint="eastAsia" w:ascii="宋体" w:hAnsi="宋体" w:cs="宋体"/>
                <w:color w:val="auto"/>
                <w:kern w:val="0"/>
                <w:sz w:val="22"/>
                <w:szCs w:val="22"/>
              </w:rPr>
              <w:t>2210201</w:t>
            </w:r>
          </w:p>
        </w:tc>
        <w:tc>
          <w:tcPr>
            <w:tcW w:w="2126" w:type="dxa"/>
            <w:tcBorders>
              <w:top w:val="nil"/>
              <w:left w:val="nil"/>
              <w:bottom w:val="single" w:color="auto" w:sz="4" w:space="0"/>
              <w:right w:val="single" w:color="auto" w:sz="4" w:space="0"/>
            </w:tcBorders>
            <w:shd w:val="clear" w:color="000000" w:fill="FFFFFF"/>
            <w:noWrap/>
            <w:vAlign w:val="center"/>
          </w:tcPr>
          <w:p w14:paraId="1213A648">
            <w:pPr>
              <w:widowControl/>
              <w:jc w:val="left"/>
              <w:rPr>
                <w:rFonts w:ascii="宋体" w:hAnsi="宋体" w:cs="宋体"/>
                <w:color w:val="auto"/>
                <w:kern w:val="0"/>
                <w:sz w:val="22"/>
                <w:szCs w:val="22"/>
              </w:rPr>
            </w:pPr>
            <w:r>
              <w:rPr>
                <w:rFonts w:hint="eastAsia" w:ascii="宋体" w:hAnsi="宋体" w:cs="宋体"/>
                <w:color w:val="auto"/>
                <w:kern w:val="0"/>
                <w:sz w:val="22"/>
                <w:szCs w:val="22"/>
              </w:rPr>
              <w:t>住房公积金</w:t>
            </w:r>
          </w:p>
        </w:tc>
        <w:tc>
          <w:tcPr>
            <w:tcW w:w="1134" w:type="dxa"/>
            <w:tcBorders>
              <w:top w:val="nil"/>
              <w:left w:val="nil"/>
              <w:bottom w:val="single" w:color="auto" w:sz="4" w:space="0"/>
              <w:right w:val="single" w:color="auto" w:sz="4" w:space="0"/>
            </w:tcBorders>
            <w:shd w:val="clear" w:color="000000" w:fill="FFFFFF"/>
            <w:noWrap/>
            <w:vAlign w:val="center"/>
          </w:tcPr>
          <w:p w14:paraId="4232B82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103" w:type="dxa"/>
            <w:tcBorders>
              <w:top w:val="nil"/>
              <w:left w:val="nil"/>
              <w:bottom w:val="single" w:color="auto" w:sz="4" w:space="0"/>
              <w:right w:val="single" w:color="auto" w:sz="4" w:space="0"/>
            </w:tcBorders>
            <w:shd w:val="clear" w:color="000000" w:fill="FFFFFF"/>
            <w:noWrap/>
            <w:vAlign w:val="center"/>
          </w:tcPr>
          <w:p w14:paraId="1172A34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214" w:type="dxa"/>
            <w:tcBorders>
              <w:top w:val="nil"/>
              <w:left w:val="nil"/>
              <w:bottom w:val="single" w:color="auto" w:sz="4" w:space="0"/>
              <w:right w:val="single" w:color="auto" w:sz="4" w:space="0"/>
            </w:tcBorders>
            <w:shd w:val="clear" w:color="auto" w:fill="FFFFFF"/>
            <w:noWrap/>
            <w:vAlign w:val="center"/>
          </w:tcPr>
          <w:p w14:paraId="4953A88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989.14</w:t>
            </w:r>
          </w:p>
        </w:tc>
        <w:tc>
          <w:tcPr>
            <w:tcW w:w="1227" w:type="dxa"/>
            <w:tcBorders>
              <w:top w:val="nil"/>
              <w:left w:val="nil"/>
              <w:bottom w:val="single" w:color="auto" w:sz="4" w:space="0"/>
              <w:right w:val="single" w:color="auto" w:sz="4" w:space="0"/>
            </w:tcBorders>
            <w:shd w:val="clear" w:color="auto" w:fill="FFFFFF"/>
            <w:noWrap/>
            <w:vAlign w:val="center"/>
          </w:tcPr>
          <w:p w14:paraId="4B73158A">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989.14</w:t>
            </w:r>
          </w:p>
        </w:tc>
        <w:tc>
          <w:tcPr>
            <w:tcW w:w="1276" w:type="dxa"/>
            <w:tcBorders>
              <w:top w:val="nil"/>
              <w:left w:val="nil"/>
              <w:bottom w:val="single" w:color="auto" w:sz="4" w:space="0"/>
              <w:right w:val="single" w:color="auto" w:sz="4" w:space="0"/>
            </w:tcBorders>
            <w:shd w:val="clear" w:color="000000" w:fill="FFFFFF"/>
            <w:noWrap/>
            <w:vAlign w:val="center"/>
          </w:tcPr>
          <w:p w14:paraId="672339E1">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1276" w:type="dxa"/>
            <w:tcBorders>
              <w:top w:val="nil"/>
              <w:left w:val="nil"/>
              <w:bottom w:val="single" w:color="auto" w:sz="4" w:space="0"/>
              <w:right w:val="single" w:color="auto" w:sz="4" w:space="0"/>
            </w:tcBorders>
            <w:shd w:val="clear" w:color="000000" w:fill="FFFFFF"/>
            <w:noWrap/>
            <w:vAlign w:val="center"/>
          </w:tcPr>
          <w:p w14:paraId="170472F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989.14</w:t>
            </w:r>
          </w:p>
        </w:tc>
        <w:tc>
          <w:tcPr>
            <w:tcW w:w="1275" w:type="dxa"/>
            <w:tcBorders>
              <w:top w:val="nil"/>
              <w:left w:val="nil"/>
              <w:bottom w:val="single" w:color="auto" w:sz="4" w:space="0"/>
              <w:right w:val="single" w:color="auto" w:sz="4" w:space="0"/>
            </w:tcBorders>
            <w:shd w:val="clear" w:color="000000" w:fill="FFFFFF"/>
            <w:noWrap/>
            <w:vAlign w:val="center"/>
          </w:tcPr>
          <w:p w14:paraId="3FB7CA0C">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989.14</w:t>
            </w:r>
          </w:p>
        </w:tc>
        <w:tc>
          <w:tcPr>
            <w:tcW w:w="1276" w:type="dxa"/>
            <w:tcBorders>
              <w:top w:val="nil"/>
              <w:left w:val="nil"/>
              <w:bottom w:val="single" w:color="auto" w:sz="4" w:space="0"/>
              <w:right w:val="single" w:color="auto" w:sz="4" w:space="0"/>
            </w:tcBorders>
            <w:shd w:val="clear" w:color="000000" w:fill="FFFFFF"/>
            <w:noWrap/>
            <w:vAlign w:val="center"/>
          </w:tcPr>
          <w:p w14:paraId="4DBBD323">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882" w:type="dxa"/>
            <w:tcBorders>
              <w:top w:val="nil"/>
              <w:left w:val="nil"/>
              <w:bottom w:val="single" w:color="auto" w:sz="4" w:space="0"/>
              <w:right w:val="single" w:color="auto" w:sz="4" w:space="0"/>
            </w:tcBorders>
            <w:shd w:val="clear" w:color="000000" w:fill="FFFFFF"/>
            <w:noWrap/>
            <w:vAlign w:val="center"/>
          </w:tcPr>
          <w:p w14:paraId="1EF5D594">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c>
          <w:tcPr>
            <w:tcW w:w="961" w:type="dxa"/>
            <w:tcBorders>
              <w:top w:val="nil"/>
              <w:left w:val="nil"/>
              <w:bottom w:val="single" w:color="auto" w:sz="4" w:space="0"/>
              <w:right w:val="single" w:color="auto" w:sz="4" w:space="0"/>
            </w:tcBorders>
            <w:shd w:val="clear" w:color="000000" w:fill="FFFFFF"/>
            <w:noWrap/>
            <w:vAlign w:val="center"/>
          </w:tcPr>
          <w:p w14:paraId="338C3A5C">
            <w:pPr>
              <w:widowControl/>
              <w:jc w:val="right"/>
              <w:rPr>
                <w:rFonts w:hint="eastAsia" w:ascii="宋体" w:hAnsi="宋体" w:eastAsia="宋体" w:cs="宋体"/>
                <w:color w:val="auto"/>
                <w:kern w:val="0"/>
                <w:sz w:val="22"/>
                <w:szCs w:val="22"/>
                <w:lang w:val="en-US" w:eastAsia="zh-CN"/>
              </w:rPr>
            </w:pPr>
            <w:r>
              <w:rPr>
                <w:rFonts w:hint="eastAsia" w:ascii="宋体" w:hAnsi="宋体" w:eastAsia="宋体" w:cs="宋体"/>
                <w:color w:val="auto"/>
                <w:kern w:val="0"/>
                <w:sz w:val="22"/>
                <w:szCs w:val="22"/>
                <w:lang w:val="en-US" w:eastAsia="zh-CN"/>
              </w:rPr>
              <w:t>　</w:t>
            </w:r>
          </w:p>
        </w:tc>
      </w:tr>
      <w:tr w14:paraId="5830A08B">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41AADFFF">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注：1.本表依据《一般公共预算财政拨款收入支出决算表》（财决07表）进行批复。</w:t>
            </w:r>
          </w:p>
        </w:tc>
      </w:tr>
      <w:tr w14:paraId="19C246F1">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1EF3E7AB">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2.本表批复到项级科目。</w:t>
            </w:r>
          </w:p>
        </w:tc>
      </w:tr>
      <w:tr w14:paraId="609F80C2">
        <w:tblPrEx>
          <w:tblCellMar>
            <w:top w:w="0" w:type="dxa"/>
            <w:left w:w="108" w:type="dxa"/>
            <w:bottom w:w="0" w:type="dxa"/>
            <w:right w:w="108" w:type="dxa"/>
          </w:tblCellMar>
        </w:tblPrEx>
        <w:trPr>
          <w:trHeight w:val="300" w:hRule="atLeast"/>
        </w:trPr>
        <w:tc>
          <w:tcPr>
            <w:tcW w:w="15452" w:type="dxa"/>
            <w:gridSpan w:val="14"/>
            <w:tcBorders>
              <w:top w:val="nil"/>
              <w:left w:val="nil"/>
              <w:bottom w:val="nil"/>
              <w:right w:val="nil"/>
            </w:tcBorders>
            <w:shd w:val="clear" w:color="000000" w:fill="FFFFFF"/>
            <w:noWrap/>
            <w:vAlign w:val="center"/>
          </w:tcPr>
          <w:p w14:paraId="65AB35E5">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3.本表以“万元”为金额单位（保留两位小数）。</w:t>
            </w:r>
          </w:p>
        </w:tc>
      </w:tr>
    </w:tbl>
    <w:p w14:paraId="5423BC36">
      <w:pPr>
        <w:widowControl/>
        <w:jc w:val="both"/>
        <w:rPr>
          <w:rFonts w:hint="eastAsia" w:ascii="宋体" w:hAnsi="宋体" w:cs="宋体"/>
          <w:b/>
          <w:bCs/>
          <w:color w:val="auto"/>
          <w:kern w:val="0"/>
          <w:sz w:val="40"/>
          <w:szCs w:val="40"/>
        </w:rPr>
        <w:sectPr>
          <w:pgSz w:w="16838" w:h="11906" w:orient="landscape"/>
          <w:pgMar w:top="1474" w:right="1247" w:bottom="1587" w:left="1701" w:header="851" w:footer="992" w:gutter="0"/>
          <w:cols w:space="720" w:num="1"/>
          <w:docGrid w:type="lines" w:linePitch="312" w:charSpace="0"/>
        </w:sectPr>
      </w:pPr>
    </w:p>
    <w:tbl>
      <w:tblPr>
        <w:tblStyle w:val="5"/>
        <w:tblW w:w="15688" w:type="dxa"/>
        <w:tblInd w:w="-885" w:type="dxa"/>
        <w:tblLayout w:type="autofit"/>
        <w:tblCellMar>
          <w:top w:w="0" w:type="dxa"/>
          <w:left w:w="108" w:type="dxa"/>
          <w:bottom w:w="0" w:type="dxa"/>
          <w:right w:w="108" w:type="dxa"/>
        </w:tblCellMar>
      </w:tblPr>
      <w:tblGrid>
        <w:gridCol w:w="851"/>
        <w:gridCol w:w="2694"/>
        <w:gridCol w:w="1206"/>
        <w:gridCol w:w="1204"/>
        <w:gridCol w:w="2551"/>
        <w:gridCol w:w="1276"/>
        <w:gridCol w:w="1134"/>
        <w:gridCol w:w="3260"/>
        <w:gridCol w:w="1276"/>
        <w:gridCol w:w="236"/>
      </w:tblGrid>
      <w:tr w14:paraId="37DE30B0">
        <w:tblPrEx>
          <w:tblCellMar>
            <w:top w:w="0" w:type="dxa"/>
            <w:left w:w="108" w:type="dxa"/>
            <w:bottom w:w="0" w:type="dxa"/>
            <w:right w:w="108" w:type="dxa"/>
          </w:tblCellMar>
        </w:tblPrEx>
        <w:trPr>
          <w:gridAfter w:val="1"/>
          <w:wAfter w:w="236" w:type="dxa"/>
          <w:trHeight w:val="516" w:hRule="atLeast"/>
        </w:trPr>
        <w:tc>
          <w:tcPr>
            <w:tcW w:w="15452" w:type="dxa"/>
            <w:gridSpan w:val="9"/>
            <w:tcBorders>
              <w:top w:val="nil"/>
              <w:left w:val="nil"/>
              <w:bottom w:val="nil"/>
              <w:right w:val="nil"/>
            </w:tcBorders>
            <w:shd w:val="clear" w:color="auto" w:fill="auto"/>
            <w:noWrap/>
            <w:vAlign w:val="center"/>
          </w:tcPr>
          <w:p w14:paraId="3757A192">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表六：一般公共预算财政拨款基本支出决算明细批复表</w:t>
            </w:r>
          </w:p>
        </w:tc>
      </w:tr>
      <w:tr w14:paraId="5CCB87E6">
        <w:tblPrEx>
          <w:tblCellMar>
            <w:top w:w="0" w:type="dxa"/>
            <w:left w:w="108" w:type="dxa"/>
            <w:bottom w:w="0" w:type="dxa"/>
            <w:right w:w="108" w:type="dxa"/>
          </w:tblCellMar>
        </w:tblPrEx>
        <w:trPr>
          <w:gridAfter w:val="1"/>
          <w:wAfter w:w="236" w:type="dxa"/>
          <w:trHeight w:val="276" w:hRule="atLeast"/>
        </w:trPr>
        <w:tc>
          <w:tcPr>
            <w:tcW w:w="3545" w:type="dxa"/>
            <w:gridSpan w:val="2"/>
            <w:tcBorders>
              <w:top w:val="nil"/>
              <w:left w:val="nil"/>
              <w:bottom w:val="nil"/>
              <w:right w:val="nil"/>
            </w:tcBorders>
            <w:shd w:val="clear" w:color="auto" w:fill="auto"/>
            <w:noWrap/>
            <w:vAlign w:val="center"/>
          </w:tcPr>
          <w:p w14:paraId="61FE90D3">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1206" w:type="dxa"/>
            <w:tcBorders>
              <w:top w:val="nil"/>
              <w:left w:val="nil"/>
              <w:bottom w:val="nil"/>
              <w:right w:val="nil"/>
            </w:tcBorders>
            <w:shd w:val="clear" w:color="auto" w:fill="auto"/>
            <w:noWrap/>
            <w:vAlign w:val="center"/>
          </w:tcPr>
          <w:p w14:paraId="7E06D407">
            <w:pPr>
              <w:widowControl/>
              <w:jc w:val="left"/>
              <w:rPr>
                <w:rFonts w:ascii="等线" w:hAnsi="等线" w:eastAsia="等线" w:cs="宋体"/>
                <w:color w:val="auto"/>
                <w:kern w:val="0"/>
                <w:sz w:val="22"/>
                <w:szCs w:val="22"/>
              </w:rPr>
            </w:pPr>
          </w:p>
        </w:tc>
        <w:tc>
          <w:tcPr>
            <w:tcW w:w="1204" w:type="dxa"/>
            <w:tcBorders>
              <w:top w:val="nil"/>
              <w:left w:val="nil"/>
              <w:bottom w:val="nil"/>
              <w:right w:val="nil"/>
            </w:tcBorders>
            <w:shd w:val="clear" w:color="auto" w:fill="auto"/>
            <w:noWrap/>
            <w:vAlign w:val="center"/>
          </w:tcPr>
          <w:p w14:paraId="67010787">
            <w:pPr>
              <w:widowControl/>
              <w:jc w:val="left"/>
              <w:rPr>
                <w:rFonts w:eastAsia="Times New Roman"/>
                <w:color w:val="auto"/>
                <w:kern w:val="0"/>
                <w:sz w:val="20"/>
                <w:szCs w:val="20"/>
              </w:rPr>
            </w:pPr>
          </w:p>
        </w:tc>
        <w:tc>
          <w:tcPr>
            <w:tcW w:w="2551" w:type="dxa"/>
            <w:tcBorders>
              <w:top w:val="nil"/>
              <w:left w:val="nil"/>
              <w:bottom w:val="nil"/>
              <w:right w:val="nil"/>
            </w:tcBorders>
            <w:shd w:val="clear" w:color="auto" w:fill="auto"/>
            <w:noWrap/>
            <w:vAlign w:val="center"/>
          </w:tcPr>
          <w:p w14:paraId="2D8AB0F8">
            <w:pPr>
              <w:widowControl/>
              <w:jc w:val="left"/>
              <w:rPr>
                <w:rFonts w:eastAsia="Times New Roman"/>
                <w:color w:val="auto"/>
                <w:kern w:val="0"/>
                <w:sz w:val="20"/>
                <w:szCs w:val="20"/>
              </w:rPr>
            </w:pPr>
          </w:p>
        </w:tc>
        <w:tc>
          <w:tcPr>
            <w:tcW w:w="1276" w:type="dxa"/>
            <w:tcBorders>
              <w:top w:val="nil"/>
              <w:left w:val="nil"/>
              <w:bottom w:val="nil"/>
              <w:right w:val="nil"/>
            </w:tcBorders>
            <w:shd w:val="clear" w:color="auto" w:fill="auto"/>
            <w:noWrap/>
            <w:vAlign w:val="center"/>
          </w:tcPr>
          <w:p w14:paraId="3CB3D54A">
            <w:pPr>
              <w:widowControl/>
              <w:jc w:val="left"/>
              <w:rPr>
                <w:rFonts w:eastAsia="Times New Roman"/>
                <w:color w:val="auto"/>
                <w:kern w:val="0"/>
                <w:sz w:val="20"/>
                <w:szCs w:val="20"/>
              </w:rPr>
            </w:pPr>
          </w:p>
        </w:tc>
        <w:tc>
          <w:tcPr>
            <w:tcW w:w="1134" w:type="dxa"/>
            <w:tcBorders>
              <w:top w:val="nil"/>
              <w:left w:val="nil"/>
              <w:bottom w:val="nil"/>
              <w:right w:val="nil"/>
            </w:tcBorders>
            <w:shd w:val="clear" w:color="auto" w:fill="auto"/>
            <w:noWrap/>
            <w:vAlign w:val="center"/>
          </w:tcPr>
          <w:p w14:paraId="5A0A3E64">
            <w:pPr>
              <w:widowControl/>
              <w:jc w:val="left"/>
              <w:rPr>
                <w:rFonts w:eastAsia="Times New Roman"/>
                <w:color w:val="auto"/>
                <w:kern w:val="0"/>
                <w:sz w:val="20"/>
                <w:szCs w:val="20"/>
              </w:rPr>
            </w:pPr>
          </w:p>
        </w:tc>
        <w:tc>
          <w:tcPr>
            <w:tcW w:w="3260" w:type="dxa"/>
            <w:tcBorders>
              <w:top w:val="nil"/>
              <w:left w:val="nil"/>
              <w:bottom w:val="nil"/>
              <w:right w:val="nil"/>
            </w:tcBorders>
            <w:shd w:val="clear" w:color="auto" w:fill="auto"/>
            <w:noWrap/>
            <w:vAlign w:val="center"/>
          </w:tcPr>
          <w:p w14:paraId="5608593E">
            <w:pPr>
              <w:widowControl/>
              <w:jc w:val="left"/>
              <w:rPr>
                <w:rFonts w:eastAsia="Times New Roman"/>
                <w:color w:val="auto"/>
                <w:kern w:val="0"/>
                <w:sz w:val="20"/>
                <w:szCs w:val="20"/>
              </w:rPr>
            </w:pPr>
          </w:p>
        </w:tc>
        <w:tc>
          <w:tcPr>
            <w:tcW w:w="1276" w:type="dxa"/>
            <w:tcBorders>
              <w:top w:val="nil"/>
              <w:left w:val="nil"/>
              <w:bottom w:val="nil"/>
              <w:right w:val="nil"/>
            </w:tcBorders>
            <w:shd w:val="clear" w:color="auto" w:fill="auto"/>
            <w:noWrap/>
            <w:vAlign w:val="center"/>
          </w:tcPr>
          <w:p w14:paraId="19549457">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202</w:t>
            </w:r>
            <w:r>
              <w:rPr>
                <w:rFonts w:hint="eastAsia" w:ascii="等线" w:hAnsi="等线" w:eastAsia="等线" w:cs="宋体"/>
                <w:color w:val="auto"/>
                <w:kern w:val="0"/>
                <w:sz w:val="22"/>
                <w:szCs w:val="22"/>
                <w:lang w:val="en-US" w:eastAsia="zh-CN"/>
              </w:rPr>
              <w:t>4</w:t>
            </w:r>
            <w:r>
              <w:rPr>
                <w:rFonts w:hint="eastAsia" w:ascii="等线" w:hAnsi="等线" w:eastAsia="等线" w:cs="宋体"/>
                <w:color w:val="auto"/>
                <w:kern w:val="0"/>
                <w:sz w:val="22"/>
                <w:szCs w:val="22"/>
              </w:rPr>
              <w:t>年</w:t>
            </w:r>
          </w:p>
        </w:tc>
      </w:tr>
      <w:tr w14:paraId="2F6EAB77">
        <w:tblPrEx>
          <w:tblCellMar>
            <w:top w:w="0" w:type="dxa"/>
            <w:left w:w="108" w:type="dxa"/>
            <w:bottom w:w="0" w:type="dxa"/>
            <w:right w:w="108" w:type="dxa"/>
          </w:tblCellMar>
        </w:tblPrEx>
        <w:trPr>
          <w:gridAfter w:val="1"/>
          <w:wAfter w:w="236" w:type="dxa"/>
          <w:trHeight w:val="300" w:hRule="atLeast"/>
        </w:trPr>
        <w:tc>
          <w:tcPr>
            <w:tcW w:w="4751" w:type="dxa"/>
            <w:gridSpan w:val="3"/>
            <w:tcBorders>
              <w:top w:val="single" w:color="auto" w:sz="4" w:space="0"/>
              <w:left w:val="single" w:color="auto" w:sz="4" w:space="0"/>
              <w:bottom w:val="single" w:color="auto" w:sz="4" w:space="0"/>
              <w:right w:val="single" w:color="auto" w:sz="4" w:space="0"/>
            </w:tcBorders>
            <w:shd w:val="clear" w:color="000000" w:fill="F1F1F1"/>
            <w:noWrap/>
            <w:vAlign w:val="center"/>
          </w:tcPr>
          <w:p w14:paraId="07296889">
            <w:pPr>
              <w:widowControl/>
              <w:jc w:val="center"/>
              <w:rPr>
                <w:rFonts w:ascii="宋体" w:hAnsi="宋体" w:cs="宋体"/>
                <w:color w:val="auto"/>
                <w:kern w:val="0"/>
                <w:sz w:val="22"/>
                <w:szCs w:val="22"/>
              </w:rPr>
            </w:pPr>
            <w:r>
              <w:rPr>
                <w:rFonts w:hint="eastAsia" w:ascii="宋体" w:hAnsi="宋体" w:cs="宋体"/>
                <w:color w:val="auto"/>
                <w:kern w:val="0"/>
                <w:sz w:val="22"/>
                <w:szCs w:val="22"/>
              </w:rPr>
              <w:t>人员经费</w:t>
            </w:r>
          </w:p>
        </w:tc>
        <w:tc>
          <w:tcPr>
            <w:tcW w:w="10701" w:type="dxa"/>
            <w:gridSpan w:val="6"/>
            <w:tcBorders>
              <w:top w:val="single" w:color="auto" w:sz="4" w:space="0"/>
              <w:left w:val="nil"/>
              <w:bottom w:val="single" w:color="auto" w:sz="4" w:space="0"/>
              <w:right w:val="single" w:color="auto" w:sz="4" w:space="0"/>
            </w:tcBorders>
            <w:shd w:val="clear" w:color="000000" w:fill="F1F1F1"/>
            <w:noWrap/>
            <w:vAlign w:val="center"/>
          </w:tcPr>
          <w:p w14:paraId="5A9C0B69">
            <w:pPr>
              <w:widowControl/>
              <w:jc w:val="center"/>
              <w:rPr>
                <w:rFonts w:ascii="宋体" w:hAnsi="宋体" w:cs="宋体"/>
                <w:color w:val="auto"/>
                <w:kern w:val="0"/>
                <w:sz w:val="22"/>
                <w:szCs w:val="22"/>
              </w:rPr>
            </w:pPr>
            <w:r>
              <w:rPr>
                <w:rFonts w:hint="eastAsia" w:ascii="宋体" w:hAnsi="宋体" w:cs="宋体"/>
                <w:color w:val="auto"/>
                <w:kern w:val="0"/>
                <w:sz w:val="22"/>
                <w:szCs w:val="22"/>
              </w:rPr>
              <w:t>公用经费</w:t>
            </w:r>
          </w:p>
        </w:tc>
      </w:tr>
      <w:tr w14:paraId="5235E830">
        <w:tblPrEx>
          <w:tblCellMar>
            <w:top w:w="0" w:type="dxa"/>
            <w:left w:w="108" w:type="dxa"/>
            <w:bottom w:w="0" w:type="dxa"/>
            <w:right w:w="108" w:type="dxa"/>
          </w:tblCellMar>
        </w:tblPrEx>
        <w:trPr>
          <w:gridAfter w:val="1"/>
          <w:wAfter w:w="236" w:type="dxa"/>
          <w:trHeight w:val="312" w:hRule="atLeast"/>
        </w:trPr>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43B4B26C">
            <w:pPr>
              <w:widowControl/>
              <w:jc w:val="center"/>
              <w:rPr>
                <w:rFonts w:ascii="宋体" w:hAnsi="宋体" w:cs="宋体"/>
                <w:color w:val="auto"/>
                <w:kern w:val="0"/>
                <w:sz w:val="22"/>
                <w:szCs w:val="22"/>
              </w:rPr>
            </w:pPr>
            <w:r>
              <w:rPr>
                <w:rFonts w:hint="eastAsia" w:ascii="宋体" w:hAnsi="宋体" w:cs="宋体"/>
                <w:color w:val="auto"/>
                <w:kern w:val="0"/>
                <w:sz w:val="22"/>
                <w:szCs w:val="22"/>
              </w:rPr>
              <w:t>科目编码</w:t>
            </w:r>
          </w:p>
        </w:tc>
        <w:tc>
          <w:tcPr>
            <w:tcW w:w="2694" w:type="dxa"/>
            <w:vMerge w:val="restart"/>
            <w:tcBorders>
              <w:top w:val="nil"/>
              <w:left w:val="single" w:color="auto" w:sz="4" w:space="0"/>
              <w:bottom w:val="single" w:color="auto" w:sz="4" w:space="0"/>
              <w:right w:val="single" w:color="auto" w:sz="4" w:space="0"/>
            </w:tcBorders>
            <w:shd w:val="clear" w:color="000000" w:fill="F1F1F1"/>
            <w:vAlign w:val="center"/>
          </w:tcPr>
          <w:p w14:paraId="062DA9F0">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1206" w:type="dxa"/>
            <w:vMerge w:val="restart"/>
            <w:tcBorders>
              <w:top w:val="nil"/>
              <w:left w:val="single" w:color="auto" w:sz="4" w:space="0"/>
              <w:bottom w:val="single" w:color="auto" w:sz="4" w:space="0"/>
              <w:right w:val="single" w:color="auto" w:sz="4" w:space="0"/>
            </w:tcBorders>
            <w:shd w:val="clear" w:color="000000" w:fill="F1F1F1"/>
            <w:vAlign w:val="center"/>
          </w:tcPr>
          <w:p w14:paraId="20DD015B">
            <w:pPr>
              <w:widowControl/>
              <w:jc w:val="center"/>
              <w:rPr>
                <w:rFonts w:ascii="宋体" w:hAnsi="宋体" w:cs="宋体"/>
                <w:color w:val="auto"/>
                <w:kern w:val="0"/>
                <w:sz w:val="22"/>
                <w:szCs w:val="22"/>
              </w:rPr>
            </w:pPr>
            <w:r>
              <w:rPr>
                <w:rFonts w:hint="eastAsia" w:ascii="宋体" w:hAnsi="宋体" w:cs="宋体"/>
                <w:color w:val="auto"/>
                <w:kern w:val="0"/>
                <w:sz w:val="22"/>
                <w:szCs w:val="22"/>
              </w:rPr>
              <w:t>决算数</w:t>
            </w:r>
          </w:p>
        </w:tc>
        <w:tc>
          <w:tcPr>
            <w:tcW w:w="1204" w:type="dxa"/>
            <w:vMerge w:val="restart"/>
            <w:tcBorders>
              <w:top w:val="nil"/>
              <w:left w:val="single" w:color="auto" w:sz="4" w:space="0"/>
              <w:bottom w:val="single" w:color="auto" w:sz="4" w:space="0"/>
              <w:right w:val="single" w:color="auto" w:sz="4" w:space="0"/>
            </w:tcBorders>
            <w:shd w:val="clear" w:color="000000" w:fill="F1F1F1"/>
            <w:vAlign w:val="center"/>
          </w:tcPr>
          <w:p w14:paraId="5989B721">
            <w:pPr>
              <w:widowControl/>
              <w:jc w:val="center"/>
              <w:rPr>
                <w:rFonts w:ascii="宋体" w:hAnsi="宋体" w:cs="宋体"/>
                <w:color w:val="auto"/>
                <w:kern w:val="0"/>
                <w:sz w:val="22"/>
                <w:szCs w:val="22"/>
              </w:rPr>
            </w:pPr>
            <w:r>
              <w:rPr>
                <w:rFonts w:hint="eastAsia" w:ascii="宋体" w:hAnsi="宋体" w:cs="宋体"/>
                <w:color w:val="auto"/>
                <w:kern w:val="0"/>
                <w:sz w:val="22"/>
                <w:szCs w:val="22"/>
              </w:rPr>
              <w:t>科目编码</w:t>
            </w:r>
          </w:p>
        </w:tc>
        <w:tc>
          <w:tcPr>
            <w:tcW w:w="2551" w:type="dxa"/>
            <w:vMerge w:val="restart"/>
            <w:tcBorders>
              <w:top w:val="nil"/>
              <w:left w:val="single" w:color="auto" w:sz="4" w:space="0"/>
              <w:bottom w:val="single" w:color="auto" w:sz="4" w:space="0"/>
              <w:right w:val="single" w:color="auto" w:sz="4" w:space="0"/>
            </w:tcBorders>
            <w:shd w:val="clear" w:color="000000" w:fill="F1F1F1"/>
            <w:vAlign w:val="center"/>
          </w:tcPr>
          <w:p w14:paraId="13435A3D">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19E98332">
            <w:pPr>
              <w:widowControl/>
              <w:jc w:val="center"/>
              <w:rPr>
                <w:rFonts w:ascii="宋体" w:hAnsi="宋体" w:cs="宋体"/>
                <w:color w:val="auto"/>
                <w:kern w:val="0"/>
                <w:sz w:val="22"/>
                <w:szCs w:val="22"/>
              </w:rPr>
            </w:pPr>
            <w:r>
              <w:rPr>
                <w:rFonts w:hint="eastAsia" w:ascii="宋体" w:hAnsi="宋体" w:cs="宋体"/>
                <w:color w:val="auto"/>
                <w:kern w:val="0"/>
                <w:sz w:val="22"/>
                <w:szCs w:val="22"/>
              </w:rPr>
              <w:t>决算数</w:t>
            </w:r>
          </w:p>
        </w:tc>
        <w:tc>
          <w:tcPr>
            <w:tcW w:w="1134" w:type="dxa"/>
            <w:vMerge w:val="restart"/>
            <w:tcBorders>
              <w:top w:val="nil"/>
              <w:left w:val="single" w:color="auto" w:sz="4" w:space="0"/>
              <w:bottom w:val="single" w:color="auto" w:sz="4" w:space="0"/>
              <w:right w:val="single" w:color="auto" w:sz="4" w:space="0"/>
            </w:tcBorders>
            <w:shd w:val="clear" w:color="000000" w:fill="F1F1F1"/>
            <w:vAlign w:val="center"/>
          </w:tcPr>
          <w:p w14:paraId="2E5ACF03">
            <w:pPr>
              <w:widowControl/>
              <w:jc w:val="center"/>
              <w:rPr>
                <w:rFonts w:ascii="宋体" w:hAnsi="宋体" w:cs="宋体"/>
                <w:color w:val="auto"/>
                <w:kern w:val="0"/>
                <w:sz w:val="22"/>
                <w:szCs w:val="22"/>
              </w:rPr>
            </w:pPr>
            <w:r>
              <w:rPr>
                <w:rFonts w:hint="eastAsia" w:ascii="宋体" w:hAnsi="宋体" w:cs="宋体"/>
                <w:color w:val="auto"/>
                <w:kern w:val="0"/>
                <w:sz w:val="22"/>
                <w:szCs w:val="22"/>
              </w:rPr>
              <w:t>科目编码</w:t>
            </w:r>
          </w:p>
        </w:tc>
        <w:tc>
          <w:tcPr>
            <w:tcW w:w="3260" w:type="dxa"/>
            <w:vMerge w:val="restart"/>
            <w:tcBorders>
              <w:top w:val="nil"/>
              <w:left w:val="single" w:color="auto" w:sz="4" w:space="0"/>
              <w:bottom w:val="single" w:color="auto" w:sz="4" w:space="0"/>
              <w:right w:val="single" w:color="auto" w:sz="4" w:space="0"/>
            </w:tcBorders>
            <w:shd w:val="clear" w:color="000000" w:fill="F1F1F1"/>
            <w:vAlign w:val="center"/>
          </w:tcPr>
          <w:p w14:paraId="6CC46241">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1276" w:type="dxa"/>
            <w:vMerge w:val="restart"/>
            <w:tcBorders>
              <w:top w:val="nil"/>
              <w:left w:val="single" w:color="auto" w:sz="4" w:space="0"/>
              <w:bottom w:val="single" w:color="auto" w:sz="4" w:space="0"/>
              <w:right w:val="single" w:color="auto" w:sz="4" w:space="0"/>
            </w:tcBorders>
            <w:shd w:val="clear" w:color="000000" w:fill="F1F1F1"/>
            <w:vAlign w:val="center"/>
          </w:tcPr>
          <w:p w14:paraId="44FA5259">
            <w:pPr>
              <w:widowControl/>
              <w:jc w:val="center"/>
              <w:rPr>
                <w:rFonts w:ascii="宋体" w:hAnsi="宋体" w:cs="宋体"/>
                <w:color w:val="auto"/>
                <w:kern w:val="0"/>
                <w:sz w:val="22"/>
                <w:szCs w:val="22"/>
              </w:rPr>
            </w:pPr>
            <w:r>
              <w:rPr>
                <w:rFonts w:hint="eastAsia" w:ascii="宋体" w:hAnsi="宋体" w:cs="宋体"/>
                <w:color w:val="auto"/>
                <w:kern w:val="0"/>
                <w:sz w:val="22"/>
                <w:szCs w:val="22"/>
              </w:rPr>
              <w:t>决算数</w:t>
            </w:r>
          </w:p>
        </w:tc>
      </w:tr>
      <w:tr w14:paraId="0676093D">
        <w:tblPrEx>
          <w:tblCellMar>
            <w:top w:w="0" w:type="dxa"/>
            <w:left w:w="108" w:type="dxa"/>
            <w:bottom w:w="0" w:type="dxa"/>
            <w:right w:w="108" w:type="dxa"/>
          </w:tblCellMar>
        </w:tblPrEx>
        <w:trPr>
          <w:trHeight w:val="300" w:hRule="atLeast"/>
        </w:trPr>
        <w:tc>
          <w:tcPr>
            <w:tcW w:w="851" w:type="dxa"/>
            <w:vMerge w:val="continue"/>
            <w:tcBorders>
              <w:top w:val="nil"/>
              <w:left w:val="single" w:color="auto" w:sz="4" w:space="0"/>
              <w:bottom w:val="single" w:color="auto" w:sz="4" w:space="0"/>
              <w:right w:val="single" w:color="auto" w:sz="4" w:space="0"/>
            </w:tcBorders>
            <w:vAlign w:val="center"/>
          </w:tcPr>
          <w:p w14:paraId="79195AB1">
            <w:pPr>
              <w:widowControl/>
              <w:jc w:val="left"/>
              <w:rPr>
                <w:rFonts w:ascii="宋体" w:hAnsi="宋体" w:cs="宋体"/>
                <w:color w:val="auto"/>
                <w:kern w:val="0"/>
                <w:sz w:val="22"/>
                <w:szCs w:val="22"/>
              </w:rPr>
            </w:pPr>
          </w:p>
        </w:tc>
        <w:tc>
          <w:tcPr>
            <w:tcW w:w="2694" w:type="dxa"/>
            <w:vMerge w:val="continue"/>
            <w:tcBorders>
              <w:top w:val="nil"/>
              <w:left w:val="single" w:color="auto" w:sz="4" w:space="0"/>
              <w:bottom w:val="single" w:color="auto" w:sz="4" w:space="0"/>
              <w:right w:val="single" w:color="auto" w:sz="4" w:space="0"/>
            </w:tcBorders>
            <w:vAlign w:val="center"/>
          </w:tcPr>
          <w:p w14:paraId="5CB92FA9">
            <w:pPr>
              <w:widowControl/>
              <w:jc w:val="left"/>
              <w:rPr>
                <w:rFonts w:ascii="宋体" w:hAnsi="宋体" w:cs="宋体"/>
                <w:color w:val="auto"/>
                <w:kern w:val="0"/>
                <w:sz w:val="22"/>
                <w:szCs w:val="22"/>
              </w:rPr>
            </w:pPr>
          </w:p>
        </w:tc>
        <w:tc>
          <w:tcPr>
            <w:tcW w:w="1206" w:type="dxa"/>
            <w:vMerge w:val="continue"/>
            <w:tcBorders>
              <w:top w:val="nil"/>
              <w:left w:val="single" w:color="auto" w:sz="4" w:space="0"/>
              <w:bottom w:val="single" w:color="auto" w:sz="4" w:space="0"/>
              <w:right w:val="single" w:color="auto" w:sz="4" w:space="0"/>
            </w:tcBorders>
            <w:vAlign w:val="center"/>
          </w:tcPr>
          <w:p w14:paraId="47664DDF">
            <w:pPr>
              <w:widowControl/>
              <w:jc w:val="left"/>
              <w:rPr>
                <w:rFonts w:ascii="宋体" w:hAnsi="宋体" w:cs="宋体"/>
                <w:color w:val="auto"/>
                <w:kern w:val="0"/>
                <w:sz w:val="22"/>
                <w:szCs w:val="22"/>
              </w:rPr>
            </w:pPr>
          </w:p>
        </w:tc>
        <w:tc>
          <w:tcPr>
            <w:tcW w:w="1204" w:type="dxa"/>
            <w:vMerge w:val="continue"/>
            <w:tcBorders>
              <w:top w:val="nil"/>
              <w:left w:val="single" w:color="auto" w:sz="4" w:space="0"/>
              <w:bottom w:val="single" w:color="auto" w:sz="4" w:space="0"/>
              <w:right w:val="single" w:color="auto" w:sz="4" w:space="0"/>
            </w:tcBorders>
            <w:vAlign w:val="center"/>
          </w:tcPr>
          <w:p w14:paraId="3AC637EF">
            <w:pPr>
              <w:widowControl/>
              <w:jc w:val="left"/>
              <w:rPr>
                <w:rFonts w:ascii="宋体" w:hAnsi="宋体" w:cs="宋体"/>
                <w:color w:val="auto"/>
                <w:kern w:val="0"/>
                <w:sz w:val="22"/>
                <w:szCs w:val="22"/>
              </w:rPr>
            </w:pPr>
          </w:p>
        </w:tc>
        <w:tc>
          <w:tcPr>
            <w:tcW w:w="2551" w:type="dxa"/>
            <w:vMerge w:val="continue"/>
            <w:tcBorders>
              <w:top w:val="nil"/>
              <w:left w:val="single" w:color="auto" w:sz="4" w:space="0"/>
              <w:bottom w:val="single" w:color="auto" w:sz="4" w:space="0"/>
              <w:right w:val="single" w:color="auto" w:sz="4" w:space="0"/>
            </w:tcBorders>
            <w:vAlign w:val="center"/>
          </w:tcPr>
          <w:p w14:paraId="615C9015">
            <w:pPr>
              <w:widowControl/>
              <w:jc w:val="left"/>
              <w:rPr>
                <w:rFonts w:ascii="宋体" w:hAnsi="宋体" w:cs="宋体"/>
                <w:color w:val="auto"/>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371061AD">
            <w:pPr>
              <w:widowControl/>
              <w:jc w:val="left"/>
              <w:rPr>
                <w:rFonts w:ascii="宋体" w:hAnsi="宋体" w:cs="宋体"/>
                <w:color w:val="auto"/>
                <w:kern w:val="0"/>
                <w:sz w:val="22"/>
                <w:szCs w:val="22"/>
              </w:rPr>
            </w:pPr>
          </w:p>
        </w:tc>
        <w:tc>
          <w:tcPr>
            <w:tcW w:w="1134" w:type="dxa"/>
            <w:vMerge w:val="continue"/>
            <w:tcBorders>
              <w:top w:val="nil"/>
              <w:left w:val="single" w:color="auto" w:sz="4" w:space="0"/>
              <w:bottom w:val="single" w:color="auto" w:sz="4" w:space="0"/>
              <w:right w:val="single" w:color="auto" w:sz="4" w:space="0"/>
            </w:tcBorders>
            <w:vAlign w:val="center"/>
          </w:tcPr>
          <w:p w14:paraId="0A8000D8">
            <w:pPr>
              <w:widowControl/>
              <w:jc w:val="left"/>
              <w:rPr>
                <w:rFonts w:ascii="宋体" w:hAnsi="宋体" w:cs="宋体"/>
                <w:color w:val="auto"/>
                <w:kern w:val="0"/>
                <w:sz w:val="22"/>
                <w:szCs w:val="22"/>
              </w:rPr>
            </w:pPr>
          </w:p>
        </w:tc>
        <w:tc>
          <w:tcPr>
            <w:tcW w:w="3260" w:type="dxa"/>
            <w:vMerge w:val="continue"/>
            <w:tcBorders>
              <w:top w:val="nil"/>
              <w:left w:val="single" w:color="auto" w:sz="4" w:space="0"/>
              <w:bottom w:val="single" w:color="auto" w:sz="4" w:space="0"/>
              <w:right w:val="single" w:color="auto" w:sz="4" w:space="0"/>
            </w:tcBorders>
            <w:vAlign w:val="center"/>
          </w:tcPr>
          <w:p w14:paraId="6BAD0D85">
            <w:pPr>
              <w:widowControl/>
              <w:jc w:val="left"/>
              <w:rPr>
                <w:rFonts w:ascii="宋体" w:hAnsi="宋体" w:cs="宋体"/>
                <w:color w:val="auto"/>
                <w:kern w:val="0"/>
                <w:sz w:val="22"/>
                <w:szCs w:val="22"/>
              </w:rPr>
            </w:pPr>
          </w:p>
        </w:tc>
        <w:tc>
          <w:tcPr>
            <w:tcW w:w="1276" w:type="dxa"/>
            <w:vMerge w:val="continue"/>
            <w:tcBorders>
              <w:top w:val="nil"/>
              <w:left w:val="single" w:color="auto" w:sz="4" w:space="0"/>
              <w:bottom w:val="single" w:color="auto" w:sz="4" w:space="0"/>
              <w:right w:val="single" w:color="auto" w:sz="4" w:space="0"/>
            </w:tcBorders>
            <w:vAlign w:val="center"/>
          </w:tcPr>
          <w:p w14:paraId="68ECAA37">
            <w:pPr>
              <w:widowControl/>
              <w:jc w:val="left"/>
              <w:rPr>
                <w:rFonts w:ascii="宋体" w:hAnsi="宋体" w:cs="宋体"/>
                <w:color w:val="auto"/>
                <w:kern w:val="0"/>
                <w:sz w:val="22"/>
                <w:szCs w:val="22"/>
              </w:rPr>
            </w:pPr>
          </w:p>
        </w:tc>
        <w:tc>
          <w:tcPr>
            <w:tcW w:w="236" w:type="dxa"/>
            <w:tcBorders>
              <w:top w:val="nil"/>
              <w:left w:val="nil"/>
              <w:bottom w:val="nil"/>
              <w:right w:val="nil"/>
            </w:tcBorders>
            <w:shd w:val="clear" w:color="auto" w:fill="auto"/>
            <w:noWrap/>
            <w:vAlign w:val="center"/>
          </w:tcPr>
          <w:p w14:paraId="5A4AE668">
            <w:pPr>
              <w:widowControl/>
              <w:jc w:val="center"/>
              <w:rPr>
                <w:rFonts w:ascii="宋体" w:hAnsi="宋体" w:cs="宋体"/>
                <w:color w:val="auto"/>
                <w:kern w:val="0"/>
                <w:sz w:val="22"/>
                <w:szCs w:val="22"/>
              </w:rPr>
            </w:pPr>
          </w:p>
        </w:tc>
      </w:tr>
      <w:tr w14:paraId="3D36548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94D1A63">
            <w:pPr>
              <w:widowControl/>
              <w:jc w:val="left"/>
              <w:rPr>
                <w:rFonts w:ascii="宋体" w:hAnsi="宋体" w:cs="宋体"/>
                <w:color w:val="auto"/>
                <w:kern w:val="0"/>
                <w:sz w:val="22"/>
                <w:szCs w:val="22"/>
              </w:rPr>
            </w:pPr>
            <w:r>
              <w:rPr>
                <w:rFonts w:hint="eastAsia" w:ascii="宋体" w:hAnsi="宋体" w:cs="宋体"/>
                <w:color w:val="auto"/>
                <w:kern w:val="0"/>
                <w:sz w:val="22"/>
                <w:szCs w:val="22"/>
              </w:rPr>
              <w:t>301</w:t>
            </w:r>
          </w:p>
        </w:tc>
        <w:tc>
          <w:tcPr>
            <w:tcW w:w="2694" w:type="dxa"/>
            <w:tcBorders>
              <w:top w:val="nil"/>
              <w:left w:val="nil"/>
              <w:bottom w:val="single" w:color="auto" w:sz="4" w:space="0"/>
              <w:right w:val="single" w:color="auto" w:sz="4" w:space="0"/>
            </w:tcBorders>
            <w:shd w:val="clear" w:color="000000" w:fill="F1F1F1"/>
            <w:noWrap/>
            <w:vAlign w:val="center"/>
          </w:tcPr>
          <w:p w14:paraId="1DFA2EC5">
            <w:pPr>
              <w:widowControl/>
              <w:jc w:val="left"/>
              <w:rPr>
                <w:rFonts w:ascii="宋体" w:hAnsi="宋体" w:cs="宋体"/>
                <w:color w:val="auto"/>
                <w:kern w:val="0"/>
                <w:sz w:val="22"/>
                <w:szCs w:val="22"/>
              </w:rPr>
            </w:pPr>
            <w:r>
              <w:rPr>
                <w:rFonts w:hint="eastAsia" w:ascii="宋体" w:hAnsi="宋体" w:cs="宋体"/>
                <w:color w:val="auto"/>
                <w:kern w:val="0"/>
                <w:sz w:val="22"/>
                <w:szCs w:val="22"/>
              </w:rPr>
              <w:t>工资福利支出</w:t>
            </w:r>
          </w:p>
        </w:tc>
        <w:tc>
          <w:tcPr>
            <w:tcW w:w="1206" w:type="dxa"/>
            <w:tcBorders>
              <w:top w:val="nil"/>
              <w:left w:val="nil"/>
              <w:bottom w:val="single" w:color="auto" w:sz="4" w:space="0"/>
              <w:right w:val="single" w:color="auto" w:sz="4" w:space="0"/>
            </w:tcBorders>
            <w:shd w:val="clear" w:color="000000" w:fill="FFFFFF"/>
            <w:noWrap/>
            <w:vAlign w:val="center"/>
          </w:tcPr>
          <w:p w14:paraId="21E0F72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15,912.45</w:t>
            </w:r>
          </w:p>
        </w:tc>
        <w:tc>
          <w:tcPr>
            <w:tcW w:w="1204" w:type="dxa"/>
            <w:tcBorders>
              <w:top w:val="nil"/>
              <w:left w:val="nil"/>
              <w:bottom w:val="single" w:color="auto" w:sz="4" w:space="0"/>
              <w:right w:val="single" w:color="auto" w:sz="4" w:space="0"/>
            </w:tcBorders>
            <w:shd w:val="clear" w:color="000000" w:fill="F1F1F1"/>
            <w:noWrap/>
            <w:vAlign w:val="center"/>
          </w:tcPr>
          <w:p w14:paraId="4E75BCB3">
            <w:pPr>
              <w:widowControl/>
              <w:jc w:val="left"/>
              <w:rPr>
                <w:rFonts w:ascii="宋体" w:hAnsi="宋体" w:cs="宋体"/>
                <w:color w:val="auto"/>
                <w:kern w:val="0"/>
                <w:sz w:val="22"/>
                <w:szCs w:val="22"/>
              </w:rPr>
            </w:pPr>
            <w:r>
              <w:rPr>
                <w:rFonts w:hint="eastAsia" w:ascii="宋体" w:hAnsi="宋体" w:cs="宋体"/>
                <w:color w:val="auto"/>
                <w:kern w:val="0"/>
                <w:sz w:val="22"/>
                <w:szCs w:val="22"/>
              </w:rPr>
              <w:t>302</w:t>
            </w:r>
          </w:p>
        </w:tc>
        <w:tc>
          <w:tcPr>
            <w:tcW w:w="2551" w:type="dxa"/>
            <w:tcBorders>
              <w:top w:val="nil"/>
              <w:left w:val="nil"/>
              <w:bottom w:val="single" w:color="auto" w:sz="4" w:space="0"/>
              <w:right w:val="single" w:color="auto" w:sz="4" w:space="0"/>
            </w:tcBorders>
            <w:shd w:val="clear" w:color="000000" w:fill="F1F1F1"/>
            <w:noWrap/>
            <w:vAlign w:val="center"/>
          </w:tcPr>
          <w:p w14:paraId="15D507B4">
            <w:pPr>
              <w:widowControl/>
              <w:jc w:val="left"/>
              <w:rPr>
                <w:rFonts w:ascii="宋体" w:hAnsi="宋体" w:cs="宋体"/>
                <w:color w:val="auto"/>
                <w:kern w:val="0"/>
                <w:sz w:val="22"/>
                <w:szCs w:val="22"/>
              </w:rPr>
            </w:pPr>
            <w:r>
              <w:rPr>
                <w:rFonts w:hint="eastAsia" w:ascii="宋体" w:hAnsi="宋体" w:cs="宋体"/>
                <w:color w:val="auto"/>
                <w:kern w:val="0"/>
                <w:sz w:val="22"/>
                <w:szCs w:val="22"/>
              </w:rPr>
              <w:t>商品和服务支出</w:t>
            </w:r>
          </w:p>
        </w:tc>
        <w:tc>
          <w:tcPr>
            <w:tcW w:w="1276" w:type="dxa"/>
            <w:tcBorders>
              <w:top w:val="nil"/>
              <w:left w:val="nil"/>
              <w:bottom w:val="single" w:color="auto" w:sz="4" w:space="0"/>
              <w:right w:val="single" w:color="auto" w:sz="4" w:space="0"/>
            </w:tcBorders>
            <w:shd w:val="clear" w:color="000000" w:fill="FFFFFF"/>
            <w:noWrap/>
            <w:vAlign w:val="center"/>
          </w:tcPr>
          <w:p w14:paraId="289554B7">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2,453.15</w:t>
            </w:r>
          </w:p>
        </w:tc>
        <w:tc>
          <w:tcPr>
            <w:tcW w:w="1134" w:type="dxa"/>
            <w:tcBorders>
              <w:top w:val="nil"/>
              <w:left w:val="nil"/>
              <w:bottom w:val="single" w:color="auto" w:sz="4" w:space="0"/>
              <w:right w:val="single" w:color="auto" w:sz="4" w:space="0"/>
            </w:tcBorders>
            <w:shd w:val="clear" w:color="000000" w:fill="F1F1F1"/>
            <w:noWrap/>
            <w:vAlign w:val="center"/>
          </w:tcPr>
          <w:p w14:paraId="03DFBF89">
            <w:pPr>
              <w:widowControl/>
              <w:jc w:val="left"/>
              <w:rPr>
                <w:rFonts w:ascii="宋体" w:hAnsi="宋体" w:cs="宋体"/>
                <w:color w:val="auto"/>
                <w:kern w:val="0"/>
                <w:sz w:val="22"/>
                <w:szCs w:val="22"/>
              </w:rPr>
            </w:pPr>
            <w:r>
              <w:rPr>
                <w:rFonts w:hint="eastAsia" w:ascii="宋体" w:hAnsi="宋体" w:cs="宋体"/>
                <w:color w:val="auto"/>
                <w:kern w:val="0"/>
                <w:sz w:val="22"/>
                <w:szCs w:val="22"/>
              </w:rPr>
              <w:t>307</w:t>
            </w:r>
          </w:p>
        </w:tc>
        <w:tc>
          <w:tcPr>
            <w:tcW w:w="3260" w:type="dxa"/>
            <w:tcBorders>
              <w:top w:val="nil"/>
              <w:left w:val="nil"/>
              <w:bottom w:val="single" w:color="auto" w:sz="4" w:space="0"/>
              <w:right w:val="single" w:color="auto" w:sz="4" w:space="0"/>
            </w:tcBorders>
            <w:shd w:val="clear" w:color="000000" w:fill="F1F1F1"/>
            <w:noWrap/>
            <w:vAlign w:val="center"/>
          </w:tcPr>
          <w:p w14:paraId="39C39016">
            <w:pPr>
              <w:widowControl/>
              <w:jc w:val="left"/>
              <w:rPr>
                <w:rFonts w:ascii="宋体" w:hAnsi="宋体" w:cs="宋体"/>
                <w:color w:val="auto"/>
                <w:kern w:val="0"/>
                <w:sz w:val="22"/>
                <w:szCs w:val="22"/>
              </w:rPr>
            </w:pPr>
            <w:r>
              <w:rPr>
                <w:rFonts w:hint="eastAsia" w:ascii="宋体" w:hAnsi="宋体" w:cs="宋体"/>
                <w:color w:val="auto"/>
                <w:kern w:val="0"/>
                <w:sz w:val="22"/>
                <w:szCs w:val="22"/>
              </w:rPr>
              <w:t>债务利息及费用支出</w:t>
            </w:r>
          </w:p>
        </w:tc>
        <w:tc>
          <w:tcPr>
            <w:tcW w:w="1276" w:type="dxa"/>
            <w:tcBorders>
              <w:top w:val="nil"/>
              <w:left w:val="nil"/>
              <w:bottom w:val="single" w:color="auto" w:sz="4" w:space="0"/>
              <w:right w:val="single" w:color="auto" w:sz="4" w:space="0"/>
            </w:tcBorders>
            <w:shd w:val="clear" w:color="000000" w:fill="FFFFFF"/>
            <w:noWrap/>
            <w:vAlign w:val="center"/>
          </w:tcPr>
          <w:p w14:paraId="1E7B6101">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7E452200">
            <w:pPr>
              <w:widowControl/>
              <w:jc w:val="left"/>
              <w:rPr>
                <w:rFonts w:eastAsia="Times New Roman"/>
                <w:color w:val="auto"/>
                <w:kern w:val="0"/>
                <w:sz w:val="20"/>
                <w:szCs w:val="20"/>
              </w:rPr>
            </w:pPr>
          </w:p>
        </w:tc>
      </w:tr>
      <w:tr w14:paraId="0E3A67F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6854D877">
            <w:pPr>
              <w:widowControl/>
              <w:jc w:val="left"/>
              <w:rPr>
                <w:rFonts w:ascii="宋体" w:hAnsi="宋体" w:cs="宋体"/>
                <w:color w:val="auto"/>
                <w:kern w:val="0"/>
                <w:sz w:val="22"/>
                <w:szCs w:val="22"/>
              </w:rPr>
            </w:pPr>
            <w:r>
              <w:rPr>
                <w:rFonts w:hint="eastAsia" w:ascii="宋体" w:hAnsi="宋体" w:cs="宋体"/>
                <w:color w:val="auto"/>
                <w:kern w:val="0"/>
                <w:sz w:val="22"/>
                <w:szCs w:val="22"/>
              </w:rPr>
              <w:t>30101</w:t>
            </w:r>
          </w:p>
        </w:tc>
        <w:tc>
          <w:tcPr>
            <w:tcW w:w="2694" w:type="dxa"/>
            <w:tcBorders>
              <w:top w:val="nil"/>
              <w:left w:val="nil"/>
              <w:bottom w:val="single" w:color="auto" w:sz="4" w:space="0"/>
              <w:right w:val="single" w:color="auto" w:sz="4" w:space="0"/>
            </w:tcBorders>
            <w:shd w:val="clear" w:color="000000" w:fill="F1F1F1"/>
            <w:noWrap/>
            <w:vAlign w:val="center"/>
          </w:tcPr>
          <w:p w14:paraId="1A0133E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基本工资</w:t>
            </w:r>
          </w:p>
        </w:tc>
        <w:tc>
          <w:tcPr>
            <w:tcW w:w="1206" w:type="dxa"/>
            <w:tcBorders>
              <w:top w:val="nil"/>
              <w:left w:val="nil"/>
              <w:bottom w:val="single" w:color="auto" w:sz="4" w:space="0"/>
              <w:right w:val="single" w:color="auto" w:sz="4" w:space="0"/>
            </w:tcBorders>
            <w:shd w:val="clear" w:color="000000" w:fill="FFFFFF"/>
            <w:noWrap/>
            <w:vAlign w:val="center"/>
          </w:tcPr>
          <w:p w14:paraId="3B303919">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8,142.96</w:t>
            </w:r>
          </w:p>
        </w:tc>
        <w:tc>
          <w:tcPr>
            <w:tcW w:w="1204" w:type="dxa"/>
            <w:tcBorders>
              <w:top w:val="nil"/>
              <w:left w:val="nil"/>
              <w:bottom w:val="single" w:color="auto" w:sz="4" w:space="0"/>
              <w:right w:val="single" w:color="auto" w:sz="4" w:space="0"/>
            </w:tcBorders>
            <w:shd w:val="clear" w:color="000000" w:fill="F1F1F1"/>
            <w:noWrap/>
            <w:vAlign w:val="center"/>
          </w:tcPr>
          <w:p w14:paraId="440B3F4F">
            <w:pPr>
              <w:widowControl/>
              <w:jc w:val="left"/>
              <w:rPr>
                <w:rFonts w:ascii="宋体" w:hAnsi="宋体" w:cs="宋体"/>
                <w:color w:val="auto"/>
                <w:kern w:val="0"/>
                <w:sz w:val="22"/>
                <w:szCs w:val="22"/>
              </w:rPr>
            </w:pPr>
            <w:r>
              <w:rPr>
                <w:rFonts w:hint="eastAsia" w:ascii="宋体" w:hAnsi="宋体" w:cs="宋体"/>
                <w:color w:val="auto"/>
                <w:kern w:val="0"/>
                <w:sz w:val="22"/>
                <w:szCs w:val="22"/>
              </w:rPr>
              <w:t>30201</w:t>
            </w:r>
          </w:p>
        </w:tc>
        <w:tc>
          <w:tcPr>
            <w:tcW w:w="2551" w:type="dxa"/>
            <w:tcBorders>
              <w:top w:val="nil"/>
              <w:left w:val="nil"/>
              <w:bottom w:val="single" w:color="auto" w:sz="4" w:space="0"/>
              <w:right w:val="single" w:color="auto" w:sz="4" w:space="0"/>
            </w:tcBorders>
            <w:shd w:val="clear" w:color="000000" w:fill="F1F1F1"/>
            <w:noWrap/>
            <w:vAlign w:val="center"/>
          </w:tcPr>
          <w:p w14:paraId="7E88A19F">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办公费</w:t>
            </w:r>
          </w:p>
        </w:tc>
        <w:tc>
          <w:tcPr>
            <w:tcW w:w="1276" w:type="dxa"/>
            <w:tcBorders>
              <w:top w:val="nil"/>
              <w:left w:val="nil"/>
              <w:bottom w:val="single" w:color="auto" w:sz="4" w:space="0"/>
              <w:right w:val="single" w:color="auto" w:sz="4" w:space="0"/>
            </w:tcBorders>
            <w:shd w:val="clear" w:color="000000" w:fill="FFFFFF"/>
            <w:noWrap/>
            <w:vAlign w:val="center"/>
          </w:tcPr>
          <w:p w14:paraId="5AAD4E7D">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45A909D2">
            <w:pPr>
              <w:widowControl/>
              <w:jc w:val="left"/>
              <w:rPr>
                <w:rFonts w:ascii="宋体" w:hAnsi="宋体" w:cs="宋体"/>
                <w:color w:val="auto"/>
                <w:kern w:val="0"/>
                <w:sz w:val="22"/>
                <w:szCs w:val="22"/>
              </w:rPr>
            </w:pPr>
            <w:r>
              <w:rPr>
                <w:rFonts w:hint="eastAsia" w:ascii="宋体" w:hAnsi="宋体" w:cs="宋体"/>
                <w:color w:val="auto"/>
                <w:kern w:val="0"/>
                <w:sz w:val="22"/>
                <w:szCs w:val="22"/>
              </w:rPr>
              <w:t>30701</w:t>
            </w:r>
          </w:p>
        </w:tc>
        <w:tc>
          <w:tcPr>
            <w:tcW w:w="3260" w:type="dxa"/>
            <w:tcBorders>
              <w:top w:val="nil"/>
              <w:left w:val="nil"/>
              <w:bottom w:val="single" w:color="auto" w:sz="4" w:space="0"/>
              <w:right w:val="single" w:color="auto" w:sz="4" w:space="0"/>
            </w:tcBorders>
            <w:shd w:val="clear" w:color="000000" w:fill="F1F1F1"/>
            <w:noWrap/>
            <w:vAlign w:val="center"/>
          </w:tcPr>
          <w:p w14:paraId="00EA932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国内债务付息</w:t>
            </w:r>
          </w:p>
        </w:tc>
        <w:tc>
          <w:tcPr>
            <w:tcW w:w="1276" w:type="dxa"/>
            <w:tcBorders>
              <w:top w:val="nil"/>
              <w:left w:val="nil"/>
              <w:bottom w:val="single" w:color="auto" w:sz="4" w:space="0"/>
              <w:right w:val="single" w:color="auto" w:sz="4" w:space="0"/>
            </w:tcBorders>
            <w:shd w:val="clear" w:color="000000" w:fill="FFFFFF"/>
            <w:noWrap/>
            <w:vAlign w:val="center"/>
          </w:tcPr>
          <w:p w14:paraId="421C4584">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51A3A694">
            <w:pPr>
              <w:widowControl/>
              <w:jc w:val="left"/>
              <w:rPr>
                <w:rFonts w:eastAsia="Times New Roman"/>
                <w:color w:val="auto"/>
                <w:kern w:val="0"/>
                <w:sz w:val="20"/>
                <w:szCs w:val="20"/>
              </w:rPr>
            </w:pPr>
          </w:p>
        </w:tc>
      </w:tr>
      <w:tr w14:paraId="2F585180">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1B32D4B">
            <w:pPr>
              <w:widowControl/>
              <w:jc w:val="left"/>
              <w:rPr>
                <w:rFonts w:ascii="宋体" w:hAnsi="宋体" w:cs="宋体"/>
                <w:color w:val="auto"/>
                <w:kern w:val="0"/>
                <w:sz w:val="22"/>
                <w:szCs w:val="22"/>
              </w:rPr>
            </w:pPr>
            <w:r>
              <w:rPr>
                <w:rFonts w:hint="eastAsia" w:ascii="宋体" w:hAnsi="宋体" w:cs="宋体"/>
                <w:color w:val="auto"/>
                <w:kern w:val="0"/>
                <w:sz w:val="22"/>
                <w:szCs w:val="22"/>
              </w:rPr>
              <w:t>30102</w:t>
            </w:r>
          </w:p>
        </w:tc>
        <w:tc>
          <w:tcPr>
            <w:tcW w:w="2694" w:type="dxa"/>
            <w:tcBorders>
              <w:top w:val="nil"/>
              <w:left w:val="nil"/>
              <w:bottom w:val="single" w:color="auto" w:sz="4" w:space="0"/>
              <w:right w:val="single" w:color="auto" w:sz="4" w:space="0"/>
            </w:tcBorders>
            <w:shd w:val="clear" w:color="000000" w:fill="F1F1F1"/>
            <w:noWrap/>
            <w:vAlign w:val="center"/>
          </w:tcPr>
          <w:p w14:paraId="01DD89CA">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津贴补贴</w:t>
            </w:r>
          </w:p>
        </w:tc>
        <w:tc>
          <w:tcPr>
            <w:tcW w:w="1206" w:type="dxa"/>
            <w:tcBorders>
              <w:top w:val="nil"/>
              <w:left w:val="nil"/>
              <w:bottom w:val="single" w:color="auto" w:sz="4" w:space="0"/>
              <w:right w:val="single" w:color="auto" w:sz="4" w:space="0"/>
            </w:tcBorders>
            <w:shd w:val="clear" w:color="000000" w:fill="FFFFFF"/>
            <w:noWrap/>
            <w:vAlign w:val="center"/>
          </w:tcPr>
          <w:p w14:paraId="2AFBC175">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20.67</w:t>
            </w:r>
          </w:p>
        </w:tc>
        <w:tc>
          <w:tcPr>
            <w:tcW w:w="1204" w:type="dxa"/>
            <w:tcBorders>
              <w:top w:val="nil"/>
              <w:left w:val="nil"/>
              <w:bottom w:val="single" w:color="auto" w:sz="4" w:space="0"/>
              <w:right w:val="single" w:color="auto" w:sz="4" w:space="0"/>
            </w:tcBorders>
            <w:shd w:val="clear" w:color="000000" w:fill="F1F1F1"/>
            <w:noWrap/>
            <w:vAlign w:val="center"/>
          </w:tcPr>
          <w:p w14:paraId="17396C64">
            <w:pPr>
              <w:widowControl/>
              <w:jc w:val="left"/>
              <w:rPr>
                <w:rFonts w:ascii="宋体" w:hAnsi="宋体" w:cs="宋体"/>
                <w:color w:val="auto"/>
                <w:kern w:val="0"/>
                <w:sz w:val="22"/>
                <w:szCs w:val="22"/>
              </w:rPr>
            </w:pPr>
            <w:r>
              <w:rPr>
                <w:rFonts w:hint="eastAsia" w:ascii="宋体" w:hAnsi="宋体" w:cs="宋体"/>
                <w:color w:val="auto"/>
                <w:kern w:val="0"/>
                <w:sz w:val="22"/>
                <w:szCs w:val="22"/>
              </w:rPr>
              <w:t>30202</w:t>
            </w:r>
          </w:p>
        </w:tc>
        <w:tc>
          <w:tcPr>
            <w:tcW w:w="2551" w:type="dxa"/>
            <w:tcBorders>
              <w:top w:val="nil"/>
              <w:left w:val="nil"/>
              <w:bottom w:val="single" w:color="auto" w:sz="4" w:space="0"/>
              <w:right w:val="single" w:color="auto" w:sz="4" w:space="0"/>
            </w:tcBorders>
            <w:shd w:val="clear" w:color="000000" w:fill="F1F1F1"/>
            <w:noWrap/>
            <w:vAlign w:val="center"/>
          </w:tcPr>
          <w:p w14:paraId="10FFFC5E">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印刷费</w:t>
            </w:r>
          </w:p>
        </w:tc>
        <w:tc>
          <w:tcPr>
            <w:tcW w:w="1276" w:type="dxa"/>
            <w:tcBorders>
              <w:top w:val="nil"/>
              <w:left w:val="nil"/>
              <w:bottom w:val="single" w:color="auto" w:sz="4" w:space="0"/>
              <w:right w:val="single" w:color="auto" w:sz="4" w:space="0"/>
            </w:tcBorders>
            <w:shd w:val="clear" w:color="000000" w:fill="FFFFFF"/>
            <w:noWrap/>
            <w:vAlign w:val="center"/>
          </w:tcPr>
          <w:p w14:paraId="478152ED">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47573174">
            <w:pPr>
              <w:widowControl/>
              <w:jc w:val="left"/>
              <w:rPr>
                <w:rFonts w:ascii="宋体" w:hAnsi="宋体" w:cs="宋体"/>
                <w:color w:val="auto"/>
                <w:kern w:val="0"/>
                <w:sz w:val="22"/>
                <w:szCs w:val="22"/>
              </w:rPr>
            </w:pPr>
            <w:r>
              <w:rPr>
                <w:rFonts w:hint="eastAsia" w:ascii="宋体" w:hAnsi="宋体" w:cs="宋体"/>
                <w:color w:val="auto"/>
                <w:kern w:val="0"/>
                <w:sz w:val="22"/>
                <w:szCs w:val="22"/>
              </w:rPr>
              <w:t>30702</w:t>
            </w:r>
          </w:p>
        </w:tc>
        <w:tc>
          <w:tcPr>
            <w:tcW w:w="3260" w:type="dxa"/>
            <w:tcBorders>
              <w:top w:val="nil"/>
              <w:left w:val="nil"/>
              <w:bottom w:val="single" w:color="auto" w:sz="4" w:space="0"/>
              <w:right w:val="single" w:color="auto" w:sz="4" w:space="0"/>
            </w:tcBorders>
            <w:shd w:val="clear" w:color="000000" w:fill="F1F1F1"/>
            <w:noWrap/>
            <w:vAlign w:val="center"/>
          </w:tcPr>
          <w:p w14:paraId="7711036F">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国外债务付息</w:t>
            </w:r>
          </w:p>
        </w:tc>
        <w:tc>
          <w:tcPr>
            <w:tcW w:w="1276" w:type="dxa"/>
            <w:tcBorders>
              <w:top w:val="nil"/>
              <w:left w:val="nil"/>
              <w:bottom w:val="single" w:color="auto" w:sz="4" w:space="0"/>
              <w:right w:val="single" w:color="auto" w:sz="4" w:space="0"/>
            </w:tcBorders>
            <w:shd w:val="clear" w:color="000000" w:fill="FFFFFF"/>
            <w:noWrap/>
            <w:vAlign w:val="center"/>
          </w:tcPr>
          <w:p w14:paraId="62BDA06C">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1FC04D0B">
            <w:pPr>
              <w:widowControl/>
              <w:jc w:val="left"/>
              <w:rPr>
                <w:rFonts w:eastAsia="Times New Roman"/>
                <w:color w:val="auto"/>
                <w:kern w:val="0"/>
                <w:sz w:val="20"/>
                <w:szCs w:val="20"/>
              </w:rPr>
            </w:pPr>
          </w:p>
        </w:tc>
      </w:tr>
      <w:tr w14:paraId="50FA382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6A3B5F4F">
            <w:pPr>
              <w:widowControl/>
              <w:jc w:val="left"/>
              <w:rPr>
                <w:rFonts w:ascii="宋体" w:hAnsi="宋体" w:cs="宋体"/>
                <w:color w:val="auto"/>
                <w:kern w:val="0"/>
                <w:sz w:val="22"/>
                <w:szCs w:val="22"/>
              </w:rPr>
            </w:pPr>
            <w:r>
              <w:rPr>
                <w:rFonts w:hint="eastAsia" w:ascii="宋体" w:hAnsi="宋体" w:cs="宋体"/>
                <w:color w:val="auto"/>
                <w:kern w:val="0"/>
                <w:sz w:val="22"/>
                <w:szCs w:val="22"/>
              </w:rPr>
              <w:t>30103</w:t>
            </w:r>
          </w:p>
        </w:tc>
        <w:tc>
          <w:tcPr>
            <w:tcW w:w="2694" w:type="dxa"/>
            <w:tcBorders>
              <w:top w:val="nil"/>
              <w:left w:val="nil"/>
              <w:bottom w:val="single" w:color="auto" w:sz="4" w:space="0"/>
              <w:right w:val="single" w:color="auto" w:sz="4" w:space="0"/>
            </w:tcBorders>
            <w:shd w:val="clear" w:color="000000" w:fill="F1F1F1"/>
            <w:noWrap/>
            <w:vAlign w:val="center"/>
          </w:tcPr>
          <w:p w14:paraId="02C4424E">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奖金</w:t>
            </w:r>
          </w:p>
        </w:tc>
        <w:tc>
          <w:tcPr>
            <w:tcW w:w="1206" w:type="dxa"/>
            <w:tcBorders>
              <w:top w:val="nil"/>
              <w:left w:val="nil"/>
              <w:bottom w:val="single" w:color="auto" w:sz="4" w:space="0"/>
              <w:right w:val="single" w:color="auto" w:sz="4" w:space="0"/>
            </w:tcBorders>
            <w:shd w:val="clear" w:color="000000" w:fill="FFFFFF"/>
            <w:noWrap/>
            <w:vAlign w:val="center"/>
          </w:tcPr>
          <w:p w14:paraId="3E304D54">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1.65</w:t>
            </w:r>
          </w:p>
        </w:tc>
        <w:tc>
          <w:tcPr>
            <w:tcW w:w="1204" w:type="dxa"/>
            <w:tcBorders>
              <w:top w:val="nil"/>
              <w:left w:val="nil"/>
              <w:bottom w:val="single" w:color="auto" w:sz="4" w:space="0"/>
              <w:right w:val="single" w:color="auto" w:sz="4" w:space="0"/>
            </w:tcBorders>
            <w:shd w:val="clear" w:color="000000" w:fill="F1F1F1"/>
            <w:noWrap/>
            <w:vAlign w:val="center"/>
          </w:tcPr>
          <w:p w14:paraId="5E1362B0">
            <w:pPr>
              <w:widowControl/>
              <w:jc w:val="left"/>
              <w:rPr>
                <w:rFonts w:ascii="宋体" w:hAnsi="宋体" w:cs="宋体"/>
                <w:color w:val="auto"/>
                <w:kern w:val="0"/>
                <w:sz w:val="22"/>
                <w:szCs w:val="22"/>
              </w:rPr>
            </w:pPr>
            <w:r>
              <w:rPr>
                <w:rFonts w:hint="eastAsia" w:ascii="宋体" w:hAnsi="宋体" w:cs="宋体"/>
                <w:color w:val="auto"/>
                <w:kern w:val="0"/>
                <w:sz w:val="22"/>
                <w:szCs w:val="22"/>
              </w:rPr>
              <w:t>30203</w:t>
            </w:r>
          </w:p>
        </w:tc>
        <w:tc>
          <w:tcPr>
            <w:tcW w:w="2551" w:type="dxa"/>
            <w:tcBorders>
              <w:top w:val="nil"/>
              <w:left w:val="nil"/>
              <w:bottom w:val="single" w:color="auto" w:sz="4" w:space="0"/>
              <w:right w:val="single" w:color="auto" w:sz="4" w:space="0"/>
            </w:tcBorders>
            <w:shd w:val="clear" w:color="000000" w:fill="F1F1F1"/>
            <w:noWrap/>
            <w:vAlign w:val="center"/>
          </w:tcPr>
          <w:p w14:paraId="28BDDC3F">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咨询费</w:t>
            </w:r>
          </w:p>
        </w:tc>
        <w:tc>
          <w:tcPr>
            <w:tcW w:w="1276" w:type="dxa"/>
            <w:tcBorders>
              <w:top w:val="nil"/>
              <w:left w:val="nil"/>
              <w:bottom w:val="single" w:color="auto" w:sz="4" w:space="0"/>
              <w:right w:val="single" w:color="auto" w:sz="4" w:space="0"/>
            </w:tcBorders>
            <w:shd w:val="clear" w:color="000000" w:fill="FFFFFF"/>
            <w:noWrap/>
            <w:vAlign w:val="center"/>
          </w:tcPr>
          <w:p w14:paraId="16B71C5B">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09C77CC5">
            <w:pPr>
              <w:widowControl/>
              <w:jc w:val="left"/>
              <w:rPr>
                <w:rFonts w:ascii="宋体" w:hAnsi="宋体" w:cs="宋体"/>
                <w:color w:val="auto"/>
                <w:kern w:val="0"/>
                <w:sz w:val="22"/>
                <w:szCs w:val="22"/>
              </w:rPr>
            </w:pPr>
            <w:r>
              <w:rPr>
                <w:rFonts w:hint="eastAsia" w:ascii="宋体" w:hAnsi="宋体" w:cs="宋体"/>
                <w:color w:val="auto"/>
                <w:kern w:val="0"/>
                <w:sz w:val="22"/>
                <w:szCs w:val="22"/>
              </w:rPr>
              <w:t>310</w:t>
            </w:r>
          </w:p>
        </w:tc>
        <w:tc>
          <w:tcPr>
            <w:tcW w:w="3260" w:type="dxa"/>
            <w:tcBorders>
              <w:top w:val="nil"/>
              <w:left w:val="nil"/>
              <w:bottom w:val="single" w:color="auto" w:sz="4" w:space="0"/>
              <w:right w:val="single" w:color="auto" w:sz="4" w:space="0"/>
            </w:tcBorders>
            <w:shd w:val="clear" w:color="000000" w:fill="F1F1F1"/>
            <w:noWrap/>
            <w:vAlign w:val="center"/>
          </w:tcPr>
          <w:p w14:paraId="450A3D66">
            <w:pPr>
              <w:widowControl/>
              <w:jc w:val="left"/>
              <w:rPr>
                <w:rFonts w:ascii="宋体" w:hAnsi="宋体" w:cs="宋体"/>
                <w:color w:val="auto"/>
                <w:kern w:val="0"/>
                <w:sz w:val="22"/>
                <w:szCs w:val="22"/>
              </w:rPr>
            </w:pPr>
            <w:r>
              <w:rPr>
                <w:rFonts w:hint="eastAsia" w:ascii="宋体" w:hAnsi="宋体" w:cs="宋体"/>
                <w:color w:val="auto"/>
                <w:kern w:val="0"/>
                <w:sz w:val="22"/>
                <w:szCs w:val="22"/>
              </w:rPr>
              <w:t>资本性支出</w:t>
            </w:r>
          </w:p>
        </w:tc>
        <w:tc>
          <w:tcPr>
            <w:tcW w:w="1276" w:type="dxa"/>
            <w:tcBorders>
              <w:top w:val="nil"/>
              <w:left w:val="nil"/>
              <w:bottom w:val="single" w:color="auto" w:sz="4" w:space="0"/>
              <w:right w:val="single" w:color="auto" w:sz="4" w:space="0"/>
            </w:tcBorders>
            <w:shd w:val="clear" w:color="000000" w:fill="FFFFFF"/>
            <w:noWrap/>
            <w:vAlign w:val="center"/>
          </w:tcPr>
          <w:p w14:paraId="34E255DC">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6A04B0A9">
            <w:pPr>
              <w:widowControl/>
              <w:jc w:val="left"/>
              <w:rPr>
                <w:rFonts w:eastAsia="Times New Roman"/>
                <w:color w:val="auto"/>
                <w:kern w:val="0"/>
                <w:sz w:val="20"/>
                <w:szCs w:val="20"/>
              </w:rPr>
            </w:pPr>
          </w:p>
        </w:tc>
      </w:tr>
      <w:tr w14:paraId="186A69CC">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A484A0B">
            <w:pPr>
              <w:widowControl/>
              <w:jc w:val="left"/>
              <w:rPr>
                <w:rFonts w:ascii="宋体" w:hAnsi="宋体" w:cs="宋体"/>
                <w:color w:val="auto"/>
                <w:kern w:val="0"/>
                <w:sz w:val="22"/>
                <w:szCs w:val="22"/>
              </w:rPr>
            </w:pPr>
            <w:r>
              <w:rPr>
                <w:rFonts w:hint="eastAsia" w:ascii="宋体" w:hAnsi="宋体" w:cs="宋体"/>
                <w:color w:val="auto"/>
                <w:kern w:val="0"/>
                <w:sz w:val="22"/>
                <w:szCs w:val="22"/>
              </w:rPr>
              <w:t>30106</w:t>
            </w:r>
          </w:p>
        </w:tc>
        <w:tc>
          <w:tcPr>
            <w:tcW w:w="2694" w:type="dxa"/>
            <w:tcBorders>
              <w:top w:val="nil"/>
              <w:left w:val="nil"/>
              <w:bottom w:val="single" w:color="auto" w:sz="4" w:space="0"/>
              <w:right w:val="single" w:color="auto" w:sz="4" w:space="0"/>
            </w:tcBorders>
            <w:shd w:val="clear" w:color="000000" w:fill="F1F1F1"/>
            <w:noWrap/>
            <w:vAlign w:val="center"/>
          </w:tcPr>
          <w:p w14:paraId="324D4BB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伙食补助费</w:t>
            </w:r>
          </w:p>
        </w:tc>
        <w:tc>
          <w:tcPr>
            <w:tcW w:w="1206" w:type="dxa"/>
            <w:tcBorders>
              <w:top w:val="nil"/>
              <w:left w:val="nil"/>
              <w:bottom w:val="single" w:color="auto" w:sz="4" w:space="0"/>
              <w:right w:val="single" w:color="auto" w:sz="4" w:space="0"/>
            </w:tcBorders>
            <w:shd w:val="clear" w:color="000000" w:fill="FFFFFF"/>
            <w:noWrap/>
            <w:vAlign w:val="center"/>
          </w:tcPr>
          <w:p w14:paraId="5A5F2690">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0F575628">
            <w:pPr>
              <w:widowControl/>
              <w:jc w:val="left"/>
              <w:rPr>
                <w:rFonts w:ascii="宋体" w:hAnsi="宋体" w:cs="宋体"/>
                <w:color w:val="auto"/>
                <w:kern w:val="0"/>
                <w:sz w:val="22"/>
                <w:szCs w:val="22"/>
              </w:rPr>
            </w:pPr>
            <w:r>
              <w:rPr>
                <w:rFonts w:hint="eastAsia" w:ascii="宋体" w:hAnsi="宋体" w:cs="宋体"/>
                <w:color w:val="auto"/>
                <w:kern w:val="0"/>
                <w:sz w:val="22"/>
                <w:szCs w:val="22"/>
              </w:rPr>
              <w:t>30204</w:t>
            </w:r>
          </w:p>
        </w:tc>
        <w:tc>
          <w:tcPr>
            <w:tcW w:w="2551" w:type="dxa"/>
            <w:tcBorders>
              <w:top w:val="nil"/>
              <w:left w:val="nil"/>
              <w:bottom w:val="single" w:color="auto" w:sz="4" w:space="0"/>
              <w:right w:val="single" w:color="auto" w:sz="4" w:space="0"/>
            </w:tcBorders>
            <w:shd w:val="clear" w:color="000000" w:fill="F1F1F1"/>
            <w:noWrap/>
            <w:vAlign w:val="center"/>
          </w:tcPr>
          <w:p w14:paraId="2490E8F7">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手续费</w:t>
            </w:r>
          </w:p>
        </w:tc>
        <w:tc>
          <w:tcPr>
            <w:tcW w:w="1276" w:type="dxa"/>
            <w:tcBorders>
              <w:top w:val="nil"/>
              <w:left w:val="nil"/>
              <w:bottom w:val="single" w:color="auto" w:sz="4" w:space="0"/>
              <w:right w:val="single" w:color="auto" w:sz="4" w:space="0"/>
            </w:tcBorders>
            <w:shd w:val="clear" w:color="000000" w:fill="FFFFFF"/>
            <w:noWrap/>
            <w:vAlign w:val="center"/>
          </w:tcPr>
          <w:p w14:paraId="66461A8E">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2A7596B9">
            <w:pPr>
              <w:widowControl/>
              <w:jc w:val="left"/>
              <w:rPr>
                <w:rFonts w:ascii="宋体" w:hAnsi="宋体" w:cs="宋体"/>
                <w:color w:val="auto"/>
                <w:kern w:val="0"/>
                <w:sz w:val="22"/>
                <w:szCs w:val="22"/>
              </w:rPr>
            </w:pPr>
            <w:r>
              <w:rPr>
                <w:rFonts w:hint="eastAsia" w:ascii="宋体" w:hAnsi="宋体" w:cs="宋体"/>
                <w:color w:val="auto"/>
                <w:kern w:val="0"/>
                <w:sz w:val="22"/>
                <w:szCs w:val="22"/>
              </w:rPr>
              <w:t>31001</w:t>
            </w:r>
          </w:p>
        </w:tc>
        <w:tc>
          <w:tcPr>
            <w:tcW w:w="3260" w:type="dxa"/>
            <w:tcBorders>
              <w:top w:val="nil"/>
              <w:left w:val="nil"/>
              <w:bottom w:val="single" w:color="auto" w:sz="4" w:space="0"/>
              <w:right w:val="single" w:color="auto" w:sz="4" w:space="0"/>
            </w:tcBorders>
            <w:shd w:val="clear" w:color="000000" w:fill="F1F1F1"/>
            <w:noWrap/>
            <w:vAlign w:val="center"/>
          </w:tcPr>
          <w:p w14:paraId="7C24089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房屋建筑物购建</w:t>
            </w:r>
          </w:p>
        </w:tc>
        <w:tc>
          <w:tcPr>
            <w:tcW w:w="1276" w:type="dxa"/>
            <w:tcBorders>
              <w:top w:val="nil"/>
              <w:left w:val="nil"/>
              <w:bottom w:val="single" w:color="auto" w:sz="4" w:space="0"/>
              <w:right w:val="single" w:color="auto" w:sz="4" w:space="0"/>
            </w:tcBorders>
            <w:shd w:val="clear" w:color="000000" w:fill="FFFFFF"/>
            <w:noWrap/>
            <w:vAlign w:val="center"/>
          </w:tcPr>
          <w:p w14:paraId="0D69F9A6">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359B0DBA">
            <w:pPr>
              <w:widowControl/>
              <w:jc w:val="left"/>
              <w:rPr>
                <w:rFonts w:eastAsia="Times New Roman"/>
                <w:color w:val="auto"/>
                <w:kern w:val="0"/>
                <w:sz w:val="20"/>
                <w:szCs w:val="20"/>
              </w:rPr>
            </w:pPr>
          </w:p>
        </w:tc>
      </w:tr>
      <w:tr w14:paraId="3CBDFCF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56966B0">
            <w:pPr>
              <w:widowControl/>
              <w:jc w:val="left"/>
              <w:rPr>
                <w:rFonts w:ascii="宋体" w:hAnsi="宋体" w:cs="宋体"/>
                <w:color w:val="auto"/>
                <w:kern w:val="0"/>
                <w:sz w:val="22"/>
                <w:szCs w:val="22"/>
              </w:rPr>
            </w:pPr>
            <w:r>
              <w:rPr>
                <w:rFonts w:hint="eastAsia" w:ascii="宋体" w:hAnsi="宋体" w:cs="宋体"/>
                <w:color w:val="auto"/>
                <w:kern w:val="0"/>
                <w:sz w:val="22"/>
                <w:szCs w:val="22"/>
              </w:rPr>
              <w:t>30107</w:t>
            </w:r>
          </w:p>
        </w:tc>
        <w:tc>
          <w:tcPr>
            <w:tcW w:w="2694" w:type="dxa"/>
            <w:tcBorders>
              <w:top w:val="nil"/>
              <w:left w:val="nil"/>
              <w:bottom w:val="single" w:color="auto" w:sz="4" w:space="0"/>
              <w:right w:val="single" w:color="auto" w:sz="4" w:space="0"/>
            </w:tcBorders>
            <w:shd w:val="clear" w:color="000000" w:fill="F1F1F1"/>
            <w:noWrap/>
            <w:vAlign w:val="center"/>
          </w:tcPr>
          <w:p w14:paraId="779554E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绩效工资</w:t>
            </w:r>
          </w:p>
        </w:tc>
        <w:tc>
          <w:tcPr>
            <w:tcW w:w="1206" w:type="dxa"/>
            <w:tcBorders>
              <w:top w:val="nil"/>
              <w:left w:val="nil"/>
              <w:bottom w:val="single" w:color="auto" w:sz="4" w:space="0"/>
              <w:right w:val="single" w:color="auto" w:sz="4" w:space="0"/>
            </w:tcBorders>
            <w:shd w:val="clear" w:color="000000" w:fill="FFFFFF"/>
            <w:noWrap/>
            <w:vAlign w:val="center"/>
          </w:tcPr>
          <w:p w14:paraId="36E67855">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4,367.56</w:t>
            </w:r>
          </w:p>
        </w:tc>
        <w:tc>
          <w:tcPr>
            <w:tcW w:w="1204" w:type="dxa"/>
            <w:tcBorders>
              <w:top w:val="nil"/>
              <w:left w:val="nil"/>
              <w:bottom w:val="single" w:color="auto" w:sz="4" w:space="0"/>
              <w:right w:val="single" w:color="auto" w:sz="4" w:space="0"/>
            </w:tcBorders>
            <w:shd w:val="clear" w:color="000000" w:fill="F1F1F1"/>
            <w:noWrap/>
            <w:vAlign w:val="center"/>
          </w:tcPr>
          <w:p w14:paraId="42A33610">
            <w:pPr>
              <w:widowControl/>
              <w:jc w:val="left"/>
              <w:rPr>
                <w:rFonts w:ascii="宋体" w:hAnsi="宋体" w:cs="宋体"/>
                <w:color w:val="auto"/>
                <w:kern w:val="0"/>
                <w:sz w:val="22"/>
                <w:szCs w:val="22"/>
              </w:rPr>
            </w:pPr>
            <w:r>
              <w:rPr>
                <w:rFonts w:hint="eastAsia" w:ascii="宋体" w:hAnsi="宋体" w:cs="宋体"/>
                <w:color w:val="auto"/>
                <w:kern w:val="0"/>
                <w:sz w:val="22"/>
                <w:szCs w:val="22"/>
              </w:rPr>
              <w:t>30205</w:t>
            </w:r>
          </w:p>
        </w:tc>
        <w:tc>
          <w:tcPr>
            <w:tcW w:w="2551" w:type="dxa"/>
            <w:tcBorders>
              <w:top w:val="nil"/>
              <w:left w:val="nil"/>
              <w:bottom w:val="single" w:color="auto" w:sz="4" w:space="0"/>
              <w:right w:val="single" w:color="auto" w:sz="4" w:space="0"/>
            </w:tcBorders>
            <w:shd w:val="clear" w:color="000000" w:fill="F1F1F1"/>
            <w:noWrap/>
            <w:vAlign w:val="center"/>
          </w:tcPr>
          <w:p w14:paraId="0A5DCDD8">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水费</w:t>
            </w:r>
          </w:p>
        </w:tc>
        <w:tc>
          <w:tcPr>
            <w:tcW w:w="1276" w:type="dxa"/>
            <w:tcBorders>
              <w:top w:val="nil"/>
              <w:left w:val="nil"/>
              <w:bottom w:val="single" w:color="auto" w:sz="4" w:space="0"/>
              <w:right w:val="single" w:color="auto" w:sz="4" w:space="0"/>
            </w:tcBorders>
            <w:shd w:val="clear" w:color="000000" w:fill="FFFFFF"/>
            <w:noWrap/>
            <w:vAlign w:val="center"/>
          </w:tcPr>
          <w:p w14:paraId="4BAE9CA1">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200.00</w:t>
            </w:r>
          </w:p>
        </w:tc>
        <w:tc>
          <w:tcPr>
            <w:tcW w:w="1134" w:type="dxa"/>
            <w:tcBorders>
              <w:top w:val="nil"/>
              <w:left w:val="nil"/>
              <w:bottom w:val="single" w:color="auto" w:sz="4" w:space="0"/>
              <w:right w:val="single" w:color="auto" w:sz="4" w:space="0"/>
            </w:tcBorders>
            <w:shd w:val="clear" w:color="000000" w:fill="F1F1F1"/>
            <w:noWrap/>
            <w:vAlign w:val="center"/>
          </w:tcPr>
          <w:p w14:paraId="04BB9912">
            <w:pPr>
              <w:widowControl/>
              <w:jc w:val="left"/>
              <w:rPr>
                <w:rFonts w:ascii="宋体" w:hAnsi="宋体" w:cs="宋体"/>
                <w:color w:val="auto"/>
                <w:kern w:val="0"/>
                <w:sz w:val="22"/>
                <w:szCs w:val="22"/>
              </w:rPr>
            </w:pPr>
            <w:r>
              <w:rPr>
                <w:rFonts w:hint="eastAsia" w:ascii="宋体" w:hAnsi="宋体" w:cs="宋体"/>
                <w:color w:val="auto"/>
                <w:kern w:val="0"/>
                <w:sz w:val="22"/>
                <w:szCs w:val="22"/>
              </w:rPr>
              <w:t>31002</w:t>
            </w:r>
          </w:p>
        </w:tc>
        <w:tc>
          <w:tcPr>
            <w:tcW w:w="3260" w:type="dxa"/>
            <w:tcBorders>
              <w:top w:val="nil"/>
              <w:left w:val="nil"/>
              <w:bottom w:val="single" w:color="auto" w:sz="4" w:space="0"/>
              <w:right w:val="single" w:color="auto" w:sz="4" w:space="0"/>
            </w:tcBorders>
            <w:shd w:val="clear" w:color="000000" w:fill="F1F1F1"/>
            <w:noWrap/>
            <w:vAlign w:val="center"/>
          </w:tcPr>
          <w:p w14:paraId="2BEBED14">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办公设备购置</w:t>
            </w:r>
          </w:p>
        </w:tc>
        <w:tc>
          <w:tcPr>
            <w:tcW w:w="1276" w:type="dxa"/>
            <w:tcBorders>
              <w:top w:val="nil"/>
              <w:left w:val="nil"/>
              <w:bottom w:val="single" w:color="auto" w:sz="4" w:space="0"/>
              <w:right w:val="single" w:color="auto" w:sz="4" w:space="0"/>
            </w:tcBorders>
            <w:shd w:val="clear" w:color="000000" w:fill="FFFFFF"/>
            <w:noWrap/>
            <w:vAlign w:val="center"/>
          </w:tcPr>
          <w:p w14:paraId="14F2F22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4741A75A">
            <w:pPr>
              <w:widowControl/>
              <w:jc w:val="left"/>
              <w:rPr>
                <w:rFonts w:eastAsia="Times New Roman"/>
                <w:color w:val="auto"/>
                <w:kern w:val="0"/>
                <w:sz w:val="20"/>
                <w:szCs w:val="20"/>
              </w:rPr>
            </w:pPr>
          </w:p>
        </w:tc>
      </w:tr>
      <w:tr w14:paraId="076C06CD">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F9E5E54">
            <w:pPr>
              <w:widowControl/>
              <w:jc w:val="left"/>
              <w:rPr>
                <w:rFonts w:ascii="宋体" w:hAnsi="宋体" w:cs="宋体"/>
                <w:color w:val="auto"/>
                <w:kern w:val="0"/>
                <w:sz w:val="22"/>
                <w:szCs w:val="22"/>
              </w:rPr>
            </w:pPr>
            <w:r>
              <w:rPr>
                <w:rFonts w:hint="eastAsia" w:ascii="宋体" w:hAnsi="宋体" w:cs="宋体"/>
                <w:color w:val="auto"/>
                <w:kern w:val="0"/>
                <w:sz w:val="22"/>
                <w:szCs w:val="22"/>
              </w:rPr>
              <w:t>30108</w:t>
            </w:r>
          </w:p>
        </w:tc>
        <w:tc>
          <w:tcPr>
            <w:tcW w:w="2694" w:type="dxa"/>
            <w:tcBorders>
              <w:top w:val="nil"/>
              <w:left w:val="nil"/>
              <w:bottom w:val="single" w:color="auto" w:sz="4" w:space="0"/>
              <w:right w:val="single" w:color="auto" w:sz="4" w:space="0"/>
            </w:tcBorders>
            <w:shd w:val="clear" w:color="000000" w:fill="F1F1F1"/>
            <w:noWrap/>
            <w:vAlign w:val="center"/>
          </w:tcPr>
          <w:p w14:paraId="5995AB1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机关事业单位基本养老保险缴费</w:t>
            </w:r>
          </w:p>
        </w:tc>
        <w:tc>
          <w:tcPr>
            <w:tcW w:w="1206" w:type="dxa"/>
            <w:tcBorders>
              <w:top w:val="nil"/>
              <w:left w:val="nil"/>
              <w:bottom w:val="single" w:color="auto" w:sz="4" w:space="0"/>
              <w:right w:val="single" w:color="auto" w:sz="4" w:space="0"/>
            </w:tcBorders>
            <w:shd w:val="clear" w:color="000000" w:fill="FFFFFF"/>
            <w:noWrap/>
            <w:vAlign w:val="center"/>
          </w:tcPr>
          <w:p w14:paraId="5DD22EE8">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1,382.92</w:t>
            </w:r>
          </w:p>
        </w:tc>
        <w:tc>
          <w:tcPr>
            <w:tcW w:w="1204" w:type="dxa"/>
            <w:tcBorders>
              <w:top w:val="nil"/>
              <w:left w:val="nil"/>
              <w:bottom w:val="single" w:color="auto" w:sz="4" w:space="0"/>
              <w:right w:val="single" w:color="auto" w:sz="4" w:space="0"/>
            </w:tcBorders>
            <w:shd w:val="clear" w:color="000000" w:fill="F1F1F1"/>
            <w:noWrap/>
            <w:vAlign w:val="center"/>
          </w:tcPr>
          <w:p w14:paraId="635E5D09">
            <w:pPr>
              <w:widowControl/>
              <w:jc w:val="left"/>
              <w:rPr>
                <w:rFonts w:ascii="宋体" w:hAnsi="宋体" w:cs="宋体"/>
                <w:color w:val="auto"/>
                <w:kern w:val="0"/>
                <w:sz w:val="22"/>
                <w:szCs w:val="22"/>
              </w:rPr>
            </w:pPr>
            <w:r>
              <w:rPr>
                <w:rFonts w:hint="eastAsia" w:ascii="宋体" w:hAnsi="宋体" w:cs="宋体"/>
                <w:color w:val="auto"/>
                <w:kern w:val="0"/>
                <w:sz w:val="22"/>
                <w:szCs w:val="22"/>
              </w:rPr>
              <w:t>30206</w:t>
            </w:r>
          </w:p>
        </w:tc>
        <w:tc>
          <w:tcPr>
            <w:tcW w:w="2551" w:type="dxa"/>
            <w:tcBorders>
              <w:top w:val="nil"/>
              <w:left w:val="nil"/>
              <w:bottom w:val="single" w:color="auto" w:sz="4" w:space="0"/>
              <w:right w:val="single" w:color="auto" w:sz="4" w:space="0"/>
            </w:tcBorders>
            <w:shd w:val="clear" w:color="000000" w:fill="F1F1F1"/>
            <w:noWrap/>
            <w:vAlign w:val="center"/>
          </w:tcPr>
          <w:p w14:paraId="36240B8B">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电费</w:t>
            </w:r>
          </w:p>
        </w:tc>
        <w:tc>
          <w:tcPr>
            <w:tcW w:w="1276" w:type="dxa"/>
            <w:tcBorders>
              <w:top w:val="nil"/>
              <w:left w:val="nil"/>
              <w:bottom w:val="single" w:color="auto" w:sz="4" w:space="0"/>
              <w:right w:val="single" w:color="auto" w:sz="4" w:space="0"/>
            </w:tcBorders>
            <w:shd w:val="clear" w:color="000000" w:fill="FFFFFF"/>
            <w:noWrap/>
            <w:vAlign w:val="center"/>
          </w:tcPr>
          <w:p w14:paraId="1FDBB534">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400.00</w:t>
            </w:r>
          </w:p>
        </w:tc>
        <w:tc>
          <w:tcPr>
            <w:tcW w:w="1134" w:type="dxa"/>
            <w:tcBorders>
              <w:top w:val="nil"/>
              <w:left w:val="nil"/>
              <w:bottom w:val="single" w:color="auto" w:sz="4" w:space="0"/>
              <w:right w:val="single" w:color="auto" w:sz="4" w:space="0"/>
            </w:tcBorders>
            <w:shd w:val="clear" w:color="000000" w:fill="F1F1F1"/>
            <w:noWrap/>
            <w:vAlign w:val="center"/>
          </w:tcPr>
          <w:p w14:paraId="4AC36056">
            <w:pPr>
              <w:widowControl/>
              <w:jc w:val="left"/>
              <w:rPr>
                <w:rFonts w:ascii="宋体" w:hAnsi="宋体" w:cs="宋体"/>
                <w:color w:val="auto"/>
                <w:kern w:val="0"/>
                <w:sz w:val="22"/>
                <w:szCs w:val="22"/>
              </w:rPr>
            </w:pPr>
            <w:r>
              <w:rPr>
                <w:rFonts w:hint="eastAsia" w:ascii="宋体" w:hAnsi="宋体" w:cs="宋体"/>
                <w:color w:val="auto"/>
                <w:kern w:val="0"/>
                <w:sz w:val="22"/>
                <w:szCs w:val="22"/>
              </w:rPr>
              <w:t>31003</w:t>
            </w:r>
          </w:p>
        </w:tc>
        <w:tc>
          <w:tcPr>
            <w:tcW w:w="3260" w:type="dxa"/>
            <w:tcBorders>
              <w:top w:val="nil"/>
              <w:left w:val="nil"/>
              <w:bottom w:val="single" w:color="auto" w:sz="4" w:space="0"/>
              <w:right w:val="single" w:color="auto" w:sz="4" w:space="0"/>
            </w:tcBorders>
            <w:shd w:val="clear" w:color="000000" w:fill="F1F1F1"/>
            <w:noWrap/>
            <w:vAlign w:val="center"/>
          </w:tcPr>
          <w:p w14:paraId="445391EB">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专用设备购置</w:t>
            </w:r>
          </w:p>
        </w:tc>
        <w:tc>
          <w:tcPr>
            <w:tcW w:w="1276" w:type="dxa"/>
            <w:tcBorders>
              <w:top w:val="nil"/>
              <w:left w:val="nil"/>
              <w:bottom w:val="single" w:color="auto" w:sz="4" w:space="0"/>
              <w:right w:val="single" w:color="auto" w:sz="4" w:space="0"/>
            </w:tcBorders>
            <w:shd w:val="clear" w:color="000000" w:fill="FFFFFF"/>
            <w:noWrap/>
            <w:vAlign w:val="center"/>
          </w:tcPr>
          <w:p w14:paraId="5511B392">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2322C1A8">
            <w:pPr>
              <w:widowControl/>
              <w:jc w:val="left"/>
              <w:rPr>
                <w:rFonts w:eastAsia="Times New Roman"/>
                <w:color w:val="auto"/>
                <w:kern w:val="0"/>
                <w:sz w:val="20"/>
                <w:szCs w:val="20"/>
              </w:rPr>
            </w:pPr>
          </w:p>
        </w:tc>
      </w:tr>
      <w:tr w14:paraId="2BE13AE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64DA5DC">
            <w:pPr>
              <w:widowControl/>
              <w:jc w:val="left"/>
              <w:rPr>
                <w:rFonts w:ascii="宋体" w:hAnsi="宋体" w:cs="宋体"/>
                <w:color w:val="auto"/>
                <w:kern w:val="0"/>
                <w:sz w:val="22"/>
                <w:szCs w:val="22"/>
              </w:rPr>
            </w:pPr>
            <w:r>
              <w:rPr>
                <w:rFonts w:hint="eastAsia" w:ascii="宋体" w:hAnsi="宋体" w:cs="宋体"/>
                <w:color w:val="auto"/>
                <w:kern w:val="0"/>
                <w:sz w:val="22"/>
                <w:szCs w:val="22"/>
              </w:rPr>
              <w:t>30109</w:t>
            </w:r>
          </w:p>
        </w:tc>
        <w:tc>
          <w:tcPr>
            <w:tcW w:w="2694" w:type="dxa"/>
            <w:tcBorders>
              <w:top w:val="nil"/>
              <w:left w:val="nil"/>
              <w:bottom w:val="single" w:color="auto" w:sz="4" w:space="0"/>
              <w:right w:val="single" w:color="auto" w:sz="4" w:space="0"/>
            </w:tcBorders>
            <w:shd w:val="clear" w:color="000000" w:fill="F1F1F1"/>
            <w:noWrap/>
            <w:vAlign w:val="center"/>
          </w:tcPr>
          <w:p w14:paraId="7BE0DC62">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职业年金缴费</w:t>
            </w:r>
          </w:p>
        </w:tc>
        <w:tc>
          <w:tcPr>
            <w:tcW w:w="1206" w:type="dxa"/>
            <w:tcBorders>
              <w:top w:val="nil"/>
              <w:left w:val="nil"/>
              <w:bottom w:val="single" w:color="auto" w:sz="4" w:space="0"/>
              <w:right w:val="single" w:color="auto" w:sz="4" w:space="0"/>
            </w:tcBorders>
            <w:shd w:val="clear" w:color="000000" w:fill="FFFFFF"/>
            <w:noWrap/>
            <w:vAlign w:val="center"/>
          </w:tcPr>
          <w:p w14:paraId="7C739847">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52.13</w:t>
            </w:r>
          </w:p>
        </w:tc>
        <w:tc>
          <w:tcPr>
            <w:tcW w:w="1204" w:type="dxa"/>
            <w:tcBorders>
              <w:top w:val="nil"/>
              <w:left w:val="nil"/>
              <w:bottom w:val="single" w:color="auto" w:sz="4" w:space="0"/>
              <w:right w:val="single" w:color="auto" w:sz="4" w:space="0"/>
            </w:tcBorders>
            <w:shd w:val="clear" w:color="000000" w:fill="F1F1F1"/>
            <w:noWrap/>
            <w:vAlign w:val="center"/>
          </w:tcPr>
          <w:p w14:paraId="79A5E595">
            <w:pPr>
              <w:widowControl/>
              <w:jc w:val="left"/>
              <w:rPr>
                <w:rFonts w:ascii="宋体" w:hAnsi="宋体" w:cs="宋体"/>
                <w:color w:val="auto"/>
                <w:kern w:val="0"/>
                <w:sz w:val="22"/>
                <w:szCs w:val="22"/>
              </w:rPr>
            </w:pPr>
            <w:r>
              <w:rPr>
                <w:rFonts w:hint="eastAsia" w:ascii="宋体" w:hAnsi="宋体" w:cs="宋体"/>
                <w:color w:val="auto"/>
                <w:kern w:val="0"/>
                <w:sz w:val="22"/>
                <w:szCs w:val="22"/>
              </w:rPr>
              <w:t>30207</w:t>
            </w:r>
          </w:p>
        </w:tc>
        <w:tc>
          <w:tcPr>
            <w:tcW w:w="2551" w:type="dxa"/>
            <w:tcBorders>
              <w:top w:val="nil"/>
              <w:left w:val="nil"/>
              <w:bottom w:val="single" w:color="auto" w:sz="4" w:space="0"/>
              <w:right w:val="single" w:color="auto" w:sz="4" w:space="0"/>
            </w:tcBorders>
            <w:shd w:val="clear" w:color="000000" w:fill="F1F1F1"/>
            <w:noWrap/>
            <w:vAlign w:val="center"/>
          </w:tcPr>
          <w:p w14:paraId="6C6586D4">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邮电费</w:t>
            </w:r>
          </w:p>
        </w:tc>
        <w:tc>
          <w:tcPr>
            <w:tcW w:w="1276" w:type="dxa"/>
            <w:tcBorders>
              <w:top w:val="nil"/>
              <w:left w:val="nil"/>
              <w:bottom w:val="single" w:color="auto" w:sz="4" w:space="0"/>
              <w:right w:val="single" w:color="auto" w:sz="4" w:space="0"/>
            </w:tcBorders>
            <w:shd w:val="clear" w:color="000000" w:fill="FFFFFF"/>
            <w:noWrap/>
            <w:vAlign w:val="center"/>
          </w:tcPr>
          <w:p w14:paraId="0DF25D0B">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25E8235F">
            <w:pPr>
              <w:widowControl/>
              <w:jc w:val="left"/>
              <w:rPr>
                <w:rFonts w:ascii="宋体" w:hAnsi="宋体" w:cs="宋体"/>
                <w:color w:val="auto"/>
                <w:kern w:val="0"/>
                <w:sz w:val="22"/>
                <w:szCs w:val="22"/>
              </w:rPr>
            </w:pPr>
            <w:r>
              <w:rPr>
                <w:rFonts w:hint="eastAsia" w:ascii="宋体" w:hAnsi="宋体" w:cs="宋体"/>
                <w:color w:val="auto"/>
                <w:kern w:val="0"/>
                <w:sz w:val="22"/>
                <w:szCs w:val="22"/>
              </w:rPr>
              <w:t>31005</w:t>
            </w:r>
          </w:p>
        </w:tc>
        <w:tc>
          <w:tcPr>
            <w:tcW w:w="3260" w:type="dxa"/>
            <w:tcBorders>
              <w:top w:val="nil"/>
              <w:left w:val="nil"/>
              <w:bottom w:val="single" w:color="auto" w:sz="4" w:space="0"/>
              <w:right w:val="single" w:color="auto" w:sz="4" w:space="0"/>
            </w:tcBorders>
            <w:shd w:val="clear" w:color="000000" w:fill="F1F1F1"/>
            <w:noWrap/>
            <w:vAlign w:val="center"/>
          </w:tcPr>
          <w:p w14:paraId="55A1CC1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基础设施建设</w:t>
            </w:r>
          </w:p>
        </w:tc>
        <w:tc>
          <w:tcPr>
            <w:tcW w:w="1276" w:type="dxa"/>
            <w:tcBorders>
              <w:top w:val="nil"/>
              <w:left w:val="nil"/>
              <w:bottom w:val="single" w:color="auto" w:sz="4" w:space="0"/>
              <w:right w:val="single" w:color="auto" w:sz="4" w:space="0"/>
            </w:tcBorders>
            <w:shd w:val="clear" w:color="000000" w:fill="FFFFFF"/>
            <w:noWrap/>
            <w:vAlign w:val="center"/>
          </w:tcPr>
          <w:p w14:paraId="3B1EE991">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2BF33266">
            <w:pPr>
              <w:widowControl/>
              <w:jc w:val="left"/>
              <w:rPr>
                <w:rFonts w:eastAsia="Times New Roman"/>
                <w:color w:val="auto"/>
                <w:kern w:val="0"/>
                <w:sz w:val="20"/>
                <w:szCs w:val="20"/>
              </w:rPr>
            </w:pPr>
          </w:p>
        </w:tc>
      </w:tr>
      <w:tr w14:paraId="38D0491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A9DDDE6">
            <w:pPr>
              <w:widowControl/>
              <w:jc w:val="left"/>
              <w:rPr>
                <w:rFonts w:ascii="宋体" w:hAnsi="宋体" w:cs="宋体"/>
                <w:color w:val="auto"/>
                <w:kern w:val="0"/>
                <w:sz w:val="22"/>
                <w:szCs w:val="22"/>
              </w:rPr>
            </w:pPr>
            <w:r>
              <w:rPr>
                <w:rFonts w:hint="eastAsia" w:ascii="宋体" w:hAnsi="宋体" w:cs="宋体"/>
                <w:color w:val="auto"/>
                <w:kern w:val="0"/>
                <w:sz w:val="22"/>
                <w:szCs w:val="22"/>
              </w:rPr>
              <w:t>30110</w:t>
            </w:r>
          </w:p>
        </w:tc>
        <w:tc>
          <w:tcPr>
            <w:tcW w:w="2694" w:type="dxa"/>
            <w:tcBorders>
              <w:top w:val="nil"/>
              <w:left w:val="nil"/>
              <w:bottom w:val="single" w:color="auto" w:sz="4" w:space="0"/>
              <w:right w:val="single" w:color="auto" w:sz="4" w:space="0"/>
            </w:tcBorders>
            <w:shd w:val="clear" w:color="000000" w:fill="F1F1F1"/>
            <w:noWrap/>
            <w:vAlign w:val="center"/>
          </w:tcPr>
          <w:p w14:paraId="1556B7EB">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职工基本医疗保险缴费</w:t>
            </w:r>
          </w:p>
        </w:tc>
        <w:tc>
          <w:tcPr>
            <w:tcW w:w="1206" w:type="dxa"/>
            <w:tcBorders>
              <w:top w:val="nil"/>
              <w:left w:val="nil"/>
              <w:bottom w:val="single" w:color="auto" w:sz="4" w:space="0"/>
              <w:right w:val="single" w:color="auto" w:sz="4" w:space="0"/>
            </w:tcBorders>
            <w:shd w:val="clear" w:color="000000" w:fill="FFFFFF"/>
            <w:noWrap/>
            <w:vAlign w:val="center"/>
          </w:tcPr>
          <w:p w14:paraId="3ADA737C">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639.77</w:t>
            </w:r>
          </w:p>
        </w:tc>
        <w:tc>
          <w:tcPr>
            <w:tcW w:w="1204" w:type="dxa"/>
            <w:tcBorders>
              <w:top w:val="nil"/>
              <w:left w:val="nil"/>
              <w:bottom w:val="single" w:color="auto" w:sz="4" w:space="0"/>
              <w:right w:val="single" w:color="auto" w:sz="4" w:space="0"/>
            </w:tcBorders>
            <w:shd w:val="clear" w:color="000000" w:fill="F1F1F1"/>
            <w:noWrap/>
            <w:vAlign w:val="center"/>
          </w:tcPr>
          <w:p w14:paraId="698D2FF7">
            <w:pPr>
              <w:widowControl/>
              <w:jc w:val="left"/>
              <w:rPr>
                <w:rFonts w:ascii="宋体" w:hAnsi="宋体" w:cs="宋体"/>
                <w:color w:val="auto"/>
                <w:kern w:val="0"/>
                <w:sz w:val="22"/>
                <w:szCs w:val="22"/>
              </w:rPr>
            </w:pPr>
            <w:r>
              <w:rPr>
                <w:rFonts w:hint="eastAsia" w:ascii="宋体" w:hAnsi="宋体" w:cs="宋体"/>
                <w:color w:val="auto"/>
                <w:kern w:val="0"/>
                <w:sz w:val="22"/>
                <w:szCs w:val="22"/>
              </w:rPr>
              <w:t>30208</w:t>
            </w:r>
          </w:p>
        </w:tc>
        <w:tc>
          <w:tcPr>
            <w:tcW w:w="2551" w:type="dxa"/>
            <w:tcBorders>
              <w:top w:val="nil"/>
              <w:left w:val="nil"/>
              <w:bottom w:val="single" w:color="auto" w:sz="4" w:space="0"/>
              <w:right w:val="single" w:color="auto" w:sz="4" w:space="0"/>
            </w:tcBorders>
            <w:shd w:val="clear" w:color="000000" w:fill="F1F1F1"/>
            <w:noWrap/>
            <w:vAlign w:val="center"/>
          </w:tcPr>
          <w:p w14:paraId="6876015A">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取暖费</w:t>
            </w:r>
          </w:p>
        </w:tc>
        <w:tc>
          <w:tcPr>
            <w:tcW w:w="1276" w:type="dxa"/>
            <w:tcBorders>
              <w:top w:val="nil"/>
              <w:left w:val="nil"/>
              <w:bottom w:val="single" w:color="auto" w:sz="4" w:space="0"/>
              <w:right w:val="single" w:color="auto" w:sz="4" w:space="0"/>
            </w:tcBorders>
            <w:shd w:val="clear" w:color="000000" w:fill="FFFFFF"/>
            <w:noWrap/>
            <w:vAlign w:val="center"/>
          </w:tcPr>
          <w:p w14:paraId="121EC5BF">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4194E104">
            <w:pPr>
              <w:widowControl/>
              <w:jc w:val="left"/>
              <w:rPr>
                <w:rFonts w:ascii="宋体" w:hAnsi="宋体" w:cs="宋体"/>
                <w:color w:val="auto"/>
                <w:kern w:val="0"/>
                <w:sz w:val="22"/>
                <w:szCs w:val="22"/>
              </w:rPr>
            </w:pPr>
            <w:r>
              <w:rPr>
                <w:rFonts w:hint="eastAsia" w:ascii="宋体" w:hAnsi="宋体" w:cs="宋体"/>
                <w:color w:val="auto"/>
                <w:kern w:val="0"/>
                <w:sz w:val="22"/>
                <w:szCs w:val="22"/>
              </w:rPr>
              <w:t>31006</w:t>
            </w:r>
          </w:p>
        </w:tc>
        <w:tc>
          <w:tcPr>
            <w:tcW w:w="3260" w:type="dxa"/>
            <w:tcBorders>
              <w:top w:val="nil"/>
              <w:left w:val="nil"/>
              <w:bottom w:val="single" w:color="auto" w:sz="4" w:space="0"/>
              <w:right w:val="single" w:color="auto" w:sz="4" w:space="0"/>
            </w:tcBorders>
            <w:shd w:val="clear" w:color="000000" w:fill="F1F1F1"/>
            <w:noWrap/>
            <w:vAlign w:val="center"/>
          </w:tcPr>
          <w:p w14:paraId="07892BE0">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大型修缮</w:t>
            </w:r>
          </w:p>
        </w:tc>
        <w:tc>
          <w:tcPr>
            <w:tcW w:w="1276" w:type="dxa"/>
            <w:tcBorders>
              <w:top w:val="nil"/>
              <w:left w:val="nil"/>
              <w:bottom w:val="single" w:color="auto" w:sz="4" w:space="0"/>
              <w:right w:val="single" w:color="auto" w:sz="4" w:space="0"/>
            </w:tcBorders>
            <w:shd w:val="clear" w:color="000000" w:fill="FFFFFF"/>
            <w:noWrap/>
            <w:vAlign w:val="center"/>
          </w:tcPr>
          <w:p w14:paraId="3464E68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1DED6F37">
            <w:pPr>
              <w:widowControl/>
              <w:jc w:val="left"/>
              <w:rPr>
                <w:rFonts w:eastAsia="Times New Roman"/>
                <w:color w:val="auto"/>
                <w:kern w:val="0"/>
                <w:sz w:val="20"/>
                <w:szCs w:val="20"/>
              </w:rPr>
            </w:pPr>
          </w:p>
        </w:tc>
      </w:tr>
      <w:tr w14:paraId="49ABB2D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9914629">
            <w:pPr>
              <w:widowControl/>
              <w:jc w:val="left"/>
              <w:rPr>
                <w:rFonts w:ascii="宋体" w:hAnsi="宋体" w:cs="宋体"/>
                <w:color w:val="auto"/>
                <w:kern w:val="0"/>
                <w:sz w:val="22"/>
                <w:szCs w:val="22"/>
              </w:rPr>
            </w:pPr>
            <w:r>
              <w:rPr>
                <w:rFonts w:hint="eastAsia" w:ascii="宋体" w:hAnsi="宋体" w:cs="宋体"/>
                <w:color w:val="auto"/>
                <w:kern w:val="0"/>
                <w:sz w:val="22"/>
                <w:szCs w:val="22"/>
              </w:rPr>
              <w:t>30111</w:t>
            </w:r>
          </w:p>
        </w:tc>
        <w:tc>
          <w:tcPr>
            <w:tcW w:w="2694" w:type="dxa"/>
            <w:tcBorders>
              <w:top w:val="nil"/>
              <w:left w:val="nil"/>
              <w:bottom w:val="single" w:color="auto" w:sz="4" w:space="0"/>
              <w:right w:val="single" w:color="auto" w:sz="4" w:space="0"/>
            </w:tcBorders>
            <w:shd w:val="clear" w:color="000000" w:fill="F1F1F1"/>
            <w:noWrap/>
            <w:vAlign w:val="center"/>
          </w:tcPr>
          <w:p w14:paraId="453D52F5">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公务员医疗补助缴费</w:t>
            </w:r>
          </w:p>
        </w:tc>
        <w:tc>
          <w:tcPr>
            <w:tcW w:w="1206" w:type="dxa"/>
            <w:tcBorders>
              <w:top w:val="nil"/>
              <w:left w:val="nil"/>
              <w:bottom w:val="single" w:color="auto" w:sz="4" w:space="0"/>
              <w:right w:val="single" w:color="auto" w:sz="4" w:space="0"/>
            </w:tcBorders>
            <w:shd w:val="clear" w:color="000000" w:fill="FFFFFF"/>
            <w:noWrap/>
            <w:vAlign w:val="center"/>
          </w:tcPr>
          <w:p w14:paraId="5CA46675">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29FB6E19">
            <w:pPr>
              <w:widowControl/>
              <w:jc w:val="left"/>
              <w:rPr>
                <w:rFonts w:ascii="宋体" w:hAnsi="宋体" w:cs="宋体"/>
                <w:color w:val="auto"/>
                <w:kern w:val="0"/>
                <w:sz w:val="22"/>
                <w:szCs w:val="22"/>
              </w:rPr>
            </w:pPr>
            <w:r>
              <w:rPr>
                <w:rFonts w:hint="eastAsia" w:ascii="宋体" w:hAnsi="宋体" w:cs="宋体"/>
                <w:color w:val="auto"/>
                <w:kern w:val="0"/>
                <w:sz w:val="22"/>
                <w:szCs w:val="22"/>
              </w:rPr>
              <w:t>30209</w:t>
            </w:r>
          </w:p>
        </w:tc>
        <w:tc>
          <w:tcPr>
            <w:tcW w:w="2551" w:type="dxa"/>
            <w:tcBorders>
              <w:top w:val="nil"/>
              <w:left w:val="nil"/>
              <w:bottom w:val="single" w:color="auto" w:sz="4" w:space="0"/>
              <w:right w:val="single" w:color="auto" w:sz="4" w:space="0"/>
            </w:tcBorders>
            <w:shd w:val="clear" w:color="000000" w:fill="F1F1F1"/>
            <w:noWrap/>
            <w:vAlign w:val="center"/>
          </w:tcPr>
          <w:p w14:paraId="2DBB758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物业管理费</w:t>
            </w:r>
          </w:p>
        </w:tc>
        <w:tc>
          <w:tcPr>
            <w:tcW w:w="1276" w:type="dxa"/>
            <w:tcBorders>
              <w:top w:val="nil"/>
              <w:left w:val="nil"/>
              <w:bottom w:val="single" w:color="auto" w:sz="4" w:space="0"/>
              <w:right w:val="single" w:color="auto" w:sz="4" w:space="0"/>
            </w:tcBorders>
            <w:shd w:val="clear" w:color="000000" w:fill="FFFFFF"/>
            <w:noWrap/>
            <w:vAlign w:val="center"/>
          </w:tcPr>
          <w:p w14:paraId="0B985140">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6D71C73C">
            <w:pPr>
              <w:widowControl/>
              <w:jc w:val="left"/>
              <w:rPr>
                <w:rFonts w:ascii="宋体" w:hAnsi="宋体" w:cs="宋体"/>
                <w:color w:val="auto"/>
                <w:kern w:val="0"/>
                <w:sz w:val="22"/>
                <w:szCs w:val="22"/>
              </w:rPr>
            </w:pPr>
            <w:r>
              <w:rPr>
                <w:rFonts w:hint="eastAsia" w:ascii="宋体" w:hAnsi="宋体" w:cs="宋体"/>
                <w:color w:val="auto"/>
                <w:kern w:val="0"/>
                <w:sz w:val="22"/>
                <w:szCs w:val="22"/>
              </w:rPr>
              <w:t>31007</w:t>
            </w:r>
          </w:p>
        </w:tc>
        <w:tc>
          <w:tcPr>
            <w:tcW w:w="3260" w:type="dxa"/>
            <w:tcBorders>
              <w:top w:val="nil"/>
              <w:left w:val="nil"/>
              <w:bottom w:val="single" w:color="auto" w:sz="4" w:space="0"/>
              <w:right w:val="single" w:color="auto" w:sz="4" w:space="0"/>
            </w:tcBorders>
            <w:shd w:val="clear" w:color="000000" w:fill="F1F1F1"/>
            <w:noWrap/>
            <w:vAlign w:val="center"/>
          </w:tcPr>
          <w:p w14:paraId="40F5317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信息网络及软件购置更新</w:t>
            </w:r>
          </w:p>
        </w:tc>
        <w:tc>
          <w:tcPr>
            <w:tcW w:w="1276" w:type="dxa"/>
            <w:tcBorders>
              <w:top w:val="nil"/>
              <w:left w:val="nil"/>
              <w:bottom w:val="single" w:color="auto" w:sz="4" w:space="0"/>
              <w:right w:val="single" w:color="auto" w:sz="4" w:space="0"/>
            </w:tcBorders>
            <w:shd w:val="clear" w:color="000000" w:fill="FFFFFF"/>
            <w:noWrap/>
            <w:vAlign w:val="center"/>
          </w:tcPr>
          <w:p w14:paraId="1977BF5C">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21F4DC14">
            <w:pPr>
              <w:widowControl/>
              <w:jc w:val="left"/>
              <w:rPr>
                <w:rFonts w:eastAsia="Times New Roman"/>
                <w:color w:val="auto"/>
                <w:kern w:val="0"/>
                <w:sz w:val="20"/>
                <w:szCs w:val="20"/>
              </w:rPr>
            </w:pPr>
          </w:p>
        </w:tc>
      </w:tr>
      <w:tr w14:paraId="74351FD6">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AF80E09">
            <w:pPr>
              <w:widowControl/>
              <w:jc w:val="left"/>
              <w:rPr>
                <w:rFonts w:ascii="宋体" w:hAnsi="宋体" w:cs="宋体"/>
                <w:color w:val="auto"/>
                <w:kern w:val="0"/>
                <w:sz w:val="22"/>
                <w:szCs w:val="22"/>
              </w:rPr>
            </w:pPr>
            <w:r>
              <w:rPr>
                <w:rFonts w:hint="eastAsia" w:ascii="宋体" w:hAnsi="宋体" w:cs="宋体"/>
                <w:color w:val="auto"/>
                <w:kern w:val="0"/>
                <w:sz w:val="22"/>
                <w:szCs w:val="22"/>
              </w:rPr>
              <w:t>30112</w:t>
            </w:r>
          </w:p>
        </w:tc>
        <w:tc>
          <w:tcPr>
            <w:tcW w:w="2694" w:type="dxa"/>
            <w:tcBorders>
              <w:top w:val="nil"/>
              <w:left w:val="nil"/>
              <w:bottom w:val="single" w:color="auto" w:sz="4" w:space="0"/>
              <w:right w:val="single" w:color="auto" w:sz="4" w:space="0"/>
            </w:tcBorders>
            <w:shd w:val="clear" w:color="000000" w:fill="F1F1F1"/>
            <w:noWrap/>
            <w:vAlign w:val="center"/>
          </w:tcPr>
          <w:p w14:paraId="793F50C0">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其他社会保障缴费</w:t>
            </w:r>
          </w:p>
        </w:tc>
        <w:tc>
          <w:tcPr>
            <w:tcW w:w="1206" w:type="dxa"/>
            <w:tcBorders>
              <w:top w:val="nil"/>
              <w:left w:val="nil"/>
              <w:bottom w:val="single" w:color="auto" w:sz="4" w:space="0"/>
              <w:right w:val="single" w:color="auto" w:sz="4" w:space="0"/>
            </w:tcBorders>
            <w:shd w:val="clear" w:color="000000" w:fill="FFFFFF"/>
            <w:noWrap/>
            <w:vAlign w:val="center"/>
          </w:tcPr>
          <w:p w14:paraId="0D09BBA8">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60.97</w:t>
            </w:r>
          </w:p>
        </w:tc>
        <w:tc>
          <w:tcPr>
            <w:tcW w:w="1204" w:type="dxa"/>
            <w:tcBorders>
              <w:top w:val="nil"/>
              <w:left w:val="nil"/>
              <w:bottom w:val="single" w:color="auto" w:sz="4" w:space="0"/>
              <w:right w:val="single" w:color="auto" w:sz="4" w:space="0"/>
            </w:tcBorders>
            <w:shd w:val="clear" w:color="000000" w:fill="F1F1F1"/>
            <w:noWrap/>
            <w:vAlign w:val="center"/>
          </w:tcPr>
          <w:p w14:paraId="4970D0B5">
            <w:pPr>
              <w:widowControl/>
              <w:jc w:val="left"/>
              <w:rPr>
                <w:rFonts w:ascii="宋体" w:hAnsi="宋体" w:cs="宋体"/>
                <w:color w:val="auto"/>
                <w:kern w:val="0"/>
                <w:sz w:val="22"/>
                <w:szCs w:val="22"/>
              </w:rPr>
            </w:pPr>
            <w:r>
              <w:rPr>
                <w:rFonts w:hint="eastAsia" w:ascii="宋体" w:hAnsi="宋体" w:cs="宋体"/>
                <w:color w:val="auto"/>
                <w:kern w:val="0"/>
                <w:sz w:val="22"/>
                <w:szCs w:val="22"/>
              </w:rPr>
              <w:t>30211</w:t>
            </w:r>
          </w:p>
        </w:tc>
        <w:tc>
          <w:tcPr>
            <w:tcW w:w="2551" w:type="dxa"/>
            <w:tcBorders>
              <w:top w:val="nil"/>
              <w:left w:val="nil"/>
              <w:bottom w:val="single" w:color="auto" w:sz="4" w:space="0"/>
              <w:right w:val="single" w:color="auto" w:sz="4" w:space="0"/>
            </w:tcBorders>
            <w:shd w:val="clear" w:color="000000" w:fill="F1F1F1"/>
            <w:noWrap/>
            <w:vAlign w:val="center"/>
          </w:tcPr>
          <w:p w14:paraId="08037DD5">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差旅费</w:t>
            </w:r>
          </w:p>
        </w:tc>
        <w:tc>
          <w:tcPr>
            <w:tcW w:w="1276" w:type="dxa"/>
            <w:tcBorders>
              <w:top w:val="nil"/>
              <w:left w:val="nil"/>
              <w:bottom w:val="single" w:color="auto" w:sz="4" w:space="0"/>
              <w:right w:val="single" w:color="auto" w:sz="4" w:space="0"/>
            </w:tcBorders>
            <w:shd w:val="clear" w:color="000000" w:fill="FFFFFF"/>
            <w:noWrap/>
            <w:vAlign w:val="center"/>
          </w:tcPr>
          <w:p w14:paraId="08FF123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100.00</w:t>
            </w:r>
          </w:p>
        </w:tc>
        <w:tc>
          <w:tcPr>
            <w:tcW w:w="1134" w:type="dxa"/>
            <w:tcBorders>
              <w:top w:val="nil"/>
              <w:left w:val="nil"/>
              <w:bottom w:val="single" w:color="auto" w:sz="4" w:space="0"/>
              <w:right w:val="single" w:color="auto" w:sz="4" w:space="0"/>
            </w:tcBorders>
            <w:shd w:val="clear" w:color="000000" w:fill="F1F1F1"/>
            <w:noWrap/>
            <w:vAlign w:val="center"/>
          </w:tcPr>
          <w:p w14:paraId="3C69DC62">
            <w:pPr>
              <w:widowControl/>
              <w:jc w:val="left"/>
              <w:rPr>
                <w:rFonts w:ascii="宋体" w:hAnsi="宋体" w:cs="宋体"/>
                <w:color w:val="auto"/>
                <w:kern w:val="0"/>
                <w:sz w:val="22"/>
                <w:szCs w:val="22"/>
              </w:rPr>
            </w:pPr>
            <w:r>
              <w:rPr>
                <w:rFonts w:hint="eastAsia" w:ascii="宋体" w:hAnsi="宋体" w:cs="宋体"/>
                <w:color w:val="auto"/>
                <w:kern w:val="0"/>
                <w:sz w:val="22"/>
                <w:szCs w:val="22"/>
              </w:rPr>
              <w:t>31008</w:t>
            </w:r>
          </w:p>
        </w:tc>
        <w:tc>
          <w:tcPr>
            <w:tcW w:w="3260" w:type="dxa"/>
            <w:tcBorders>
              <w:top w:val="nil"/>
              <w:left w:val="nil"/>
              <w:bottom w:val="single" w:color="auto" w:sz="4" w:space="0"/>
              <w:right w:val="single" w:color="auto" w:sz="4" w:space="0"/>
            </w:tcBorders>
            <w:shd w:val="clear" w:color="000000" w:fill="F1F1F1"/>
            <w:noWrap/>
            <w:vAlign w:val="center"/>
          </w:tcPr>
          <w:p w14:paraId="44387BB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物资储备</w:t>
            </w:r>
          </w:p>
        </w:tc>
        <w:tc>
          <w:tcPr>
            <w:tcW w:w="1276" w:type="dxa"/>
            <w:tcBorders>
              <w:top w:val="nil"/>
              <w:left w:val="nil"/>
              <w:bottom w:val="single" w:color="auto" w:sz="4" w:space="0"/>
              <w:right w:val="single" w:color="auto" w:sz="4" w:space="0"/>
            </w:tcBorders>
            <w:shd w:val="clear" w:color="000000" w:fill="FFFFFF"/>
            <w:noWrap/>
            <w:vAlign w:val="center"/>
          </w:tcPr>
          <w:p w14:paraId="45EFB6DC">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1846EE6A">
            <w:pPr>
              <w:widowControl/>
              <w:jc w:val="left"/>
              <w:rPr>
                <w:rFonts w:eastAsia="Times New Roman"/>
                <w:color w:val="auto"/>
                <w:kern w:val="0"/>
                <w:sz w:val="20"/>
                <w:szCs w:val="20"/>
              </w:rPr>
            </w:pPr>
          </w:p>
        </w:tc>
      </w:tr>
      <w:tr w14:paraId="735993B1">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51351F3">
            <w:pPr>
              <w:widowControl/>
              <w:jc w:val="left"/>
              <w:rPr>
                <w:rFonts w:ascii="宋体" w:hAnsi="宋体" w:cs="宋体"/>
                <w:color w:val="auto"/>
                <w:kern w:val="0"/>
                <w:sz w:val="22"/>
                <w:szCs w:val="22"/>
              </w:rPr>
            </w:pPr>
            <w:r>
              <w:rPr>
                <w:rFonts w:hint="eastAsia" w:ascii="宋体" w:hAnsi="宋体" w:cs="宋体"/>
                <w:color w:val="auto"/>
                <w:kern w:val="0"/>
                <w:sz w:val="22"/>
                <w:szCs w:val="22"/>
              </w:rPr>
              <w:t>30113</w:t>
            </w:r>
          </w:p>
        </w:tc>
        <w:tc>
          <w:tcPr>
            <w:tcW w:w="2694" w:type="dxa"/>
            <w:tcBorders>
              <w:top w:val="nil"/>
              <w:left w:val="nil"/>
              <w:bottom w:val="single" w:color="auto" w:sz="4" w:space="0"/>
              <w:right w:val="single" w:color="auto" w:sz="4" w:space="0"/>
            </w:tcBorders>
            <w:shd w:val="clear" w:color="000000" w:fill="F1F1F1"/>
            <w:noWrap/>
            <w:vAlign w:val="center"/>
          </w:tcPr>
          <w:p w14:paraId="413B9ED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住房公积金</w:t>
            </w:r>
          </w:p>
        </w:tc>
        <w:tc>
          <w:tcPr>
            <w:tcW w:w="1206" w:type="dxa"/>
            <w:tcBorders>
              <w:top w:val="nil"/>
              <w:left w:val="nil"/>
              <w:bottom w:val="single" w:color="auto" w:sz="4" w:space="0"/>
              <w:right w:val="single" w:color="auto" w:sz="4" w:space="0"/>
            </w:tcBorders>
            <w:shd w:val="clear" w:color="000000" w:fill="FFFFFF"/>
            <w:noWrap/>
            <w:vAlign w:val="center"/>
          </w:tcPr>
          <w:p w14:paraId="27493D21">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1,037.21</w:t>
            </w:r>
          </w:p>
        </w:tc>
        <w:tc>
          <w:tcPr>
            <w:tcW w:w="1204" w:type="dxa"/>
            <w:tcBorders>
              <w:top w:val="nil"/>
              <w:left w:val="nil"/>
              <w:bottom w:val="single" w:color="auto" w:sz="4" w:space="0"/>
              <w:right w:val="single" w:color="auto" w:sz="4" w:space="0"/>
            </w:tcBorders>
            <w:shd w:val="clear" w:color="000000" w:fill="F1F1F1"/>
            <w:noWrap/>
            <w:vAlign w:val="center"/>
          </w:tcPr>
          <w:p w14:paraId="3FBAD61B">
            <w:pPr>
              <w:widowControl/>
              <w:jc w:val="left"/>
              <w:rPr>
                <w:rFonts w:ascii="宋体" w:hAnsi="宋体" w:cs="宋体"/>
                <w:color w:val="auto"/>
                <w:kern w:val="0"/>
                <w:sz w:val="22"/>
                <w:szCs w:val="22"/>
              </w:rPr>
            </w:pPr>
            <w:r>
              <w:rPr>
                <w:rFonts w:hint="eastAsia" w:ascii="宋体" w:hAnsi="宋体" w:cs="宋体"/>
                <w:color w:val="auto"/>
                <w:kern w:val="0"/>
                <w:sz w:val="22"/>
                <w:szCs w:val="22"/>
              </w:rPr>
              <w:t>30212</w:t>
            </w:r>
          </w:p>
        </w:tc>
        <w:tc>
          <w:tcPr>
            <w:tcW w:w="2551" w:type="dxa"/>
            <w:tcBorders>
              <w:top w:val="nil"/>
              <w:left w:val="nil"/>
              <w:bottom w:val="single" w:color="auto" w:sz="4" w:space="0"/>
              <w:right w:val="single" w:color="auto" w:sz="4" w:space="0"/>
            </w:tcBorders>
            <w:shd w:val="clear" w:color="000000" w:fill="F1F1F1"/>
            <w:noWrap/>
            <w:vAlign w:val="center"/>
          </w:tcPr>
          <w:p w14:paraId="7DB4AFB5">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因公出国（境）费用</w:t>
            </w:r>
          </w:p>
        </w:tc>
        <w:tc>
          <w:tcPr>
            <w:tcW w:w="1276" w:type="dxa"/>
            <w:tcBorders>
              <w:top w:val="nil"/>
              <w:left w:val="nil"/>
              <w:bottom w:val="single" w:color="auto" w:sz="4" w:space="0"/>
              <w:right w:val="single" w:color="auto" w:sz="4" w:space="0"/>
            </w:tcBorders>
            <w:shd w:val="clear" w:color="000000" w:fill="FFFFFF"/>
            <w:noWrap/>
            <w:vAlign w:val="center"/>
          </w:tcPr>
          <w:p w14:paraId="17C5B428">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169D30AF">
            <w:pPr>
              <w:widowControl/>
              <w:jc w:val="left"/>
              <w:rPr>
                <w:rFonts w:ascii="宋体" w:hAnsi="宋体" w:cs="宋体"/>
                <w:color w:val="auto"/>
                <w:kern w:val="0"/>
                <w:sz w:val="22"/>
                <w:szCs w:val="22"/>
              </w:rPr>
            </w:pPr>
            <w:r>
              <w:rPr>
                <w:rFonts w:hint="eastAsia" w:ascii="宋体" w:hAnsi="宋体" w:cs="宋体"/>
                <w:color w:val="auto"/>
                <w:kern w:val="0"/>
                <w:sz w:val="22"/>
                <w:szCs w:val="22"/>
              </w:rPr>
              <w:t>31009</w:t>
            </w:r>
          </w:p>
        </w:tc>
        <w:tc>
          <w:tcPr>
            <w:tcW w:w="3260" w:type="dxa"/>
            <w:tcBorders>
              <w:top w:val="nil"/>
              <w:left w:val="nil"/>
              <w:bottom w:val="single" w:color="auto" w:sz="4" w:space="0"/>
              <w:right w:val="single" w:color="auto" w:sz="4" w:space="0"/>
            </w:tcBorders>
            <w:shd w:val="clear" w:color="000000" w:fill="F1F1F1"/>
            <w:noWrap/>
            <w:vAlign w:val="center"/>
          </w:tcPr>
          <w:p w14:paraId="27616E5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土地补偿</w:t>
            </w:r>
          </w:p>
        </w:tc>
        <w:tc>
          <w:tcPr>
            <w:tcW w:w="1276" w:type="dxa"/>
            <w:tcBorders>
              <w:top w:val="nil"/>
              <w:left w:val="nil"/>
              <w:bottom w:val="single" w:color="auto" w:sz="4" w:space="0"/>
              <w:right w:val="single" w:color="auto" w:sz="4" w:space="0"/>
            </w:tcBorders>
            <w:shd w:val="clear" w:color="000000" w:fill="FFFFFF"/>
            <w:noWrap/>
            <w:vAlign w:val="center"/>
          </w:tcPr>
          <w:p w14:paraId="5FD38F85">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5235C1D3">
            <w:pPr>
              <w:widowControl/>
              <w:jc w:val="left"/>
              <w:rPr>
                <w:rFonts w:eastAsia="Times New Roman"/>
                <w:color w:val="auto"/>
                <w:kern w:val="0"/>
                <w:sz w:val="20"/>
                <w:szCs w:val="20"/>
              </w:rPr>
            </w:pPr>
          </w:p>
        </w:tc>
      </w:tr>
      <w:tr w14:paraId="70BBE1E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E83D78C">
            <w:pPr>
              <w:widowControl/>
              <w:jc w:val="left"/>
              <w:rPr>
                <w:rFonts w:ascii="宋体" w:hAnsi="宋体" w:cs="宋体"/>
                <w:color w:val="auto"/>
                <w:kern w:val="0"/>
                <w:sz w:val="22"/>
                <w:szCs w:val="22"/>
              </w:rPr>
            </w:pPr>
            <w:r>
              <w:rPr>
                <w:rFonts w:hint="eastAsia" w:ascii="宋体" w:hAnsi="宋体" w:cs="宋体"/>
                <w:color w:val="auto"/>
                <w:kern w:val="0"/>
                <w:sz w:val="22"/>
                <w:szCs w:val="22"/>
              </w:rPr>
              <w:t>30114</w:t>
            </w:r>
          </w:p>
        </w:tc>
        <w:tc>
          <w:tcPr>
            <w:tcW w:w="2694" w:type="dxa"/>
            <w:tcBorders>
              <w:top w:val="nil"/>
              <w:left w:val="nil"/>
              <w:bottom w:val="single" w:color="auto" w:sz="4" w:space="0"/>
              <w:right w:val="single" w:color="auto" w:sz="4" w:space="0"/>
            </w:tcBorders>
            <w:shd w:val="clear" w:color="000000" w:fill="F1F1F1"/>
            <w:noWrap/>
            <w:vAlign w:val="center"/>
          </w:tcPr>
          <w:p w14:paraId="32F10594">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医疗费</w:t>
            </w:r>
          </w:p>
        </w:tc>
        <w:tc>
          <w:tcPr>
            <w:tcW w:w="1206" w:type="dxa"/>
            <w:tcBorders>
              <w:top w:val="nil"/>
              <w:left w:val="nil"/>
              <w:bottom w:val="single" w:color="auto" w:sz="4" w:space="0"/>
              <w:right w:val="single" w:color="auto" w:sz="4" w:space="0"/>
            </w:tcBorders>
            <w:shd w:val="clear" w:color="000000" w:fill="FFFFFF"/>
            <w:noWrap/>
            <w:vAlign w:val="center"/>
          </w:tcPr>
          <w:p w14:paraId="636FD1EF">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53D5AF7D">
            <w:pPr>
              <w:widowControl/>
              <w:jc w:val="left"/>
              <w:rPr>
                <w:rFonts w:ascii="宋体" w:hAnsi="宋体" w:cs="宋体"/>
                <w:color w:val="auto"/>
                <w:kern w:val="0"/>
                <w:sz w:val="22"/>
                <w:szCs w:val="22"/>
              </w:rPr>
            </w:pPr>
            <w:r>
              <w:rPr>
                <w:rFonts w:hint="eastAsia" w:ascii="宋体" w:hAnsi="宋体" w:cs="宋体"/>
                <w:color w:val="auto"/>
                <w:kern w:val="0"/>
                <w:sz w:val="22"/>
                <w:szCs w:val="22"/>
              </w:rPr>
              <w:t>30213</w:t>
            </w:r>
          </w:p>
        </w:tc>
        <w:tc>
          <w:tcPr>
            <w:tcW w:w="2551" w:type="dxa"/>
            <w:tcBorders>
              <w:top w:val="nil"/>
              <w:left w:val="nil"/>
              <w:bottom w:val="single" w:color="auto" w:sz="4" w:space="0"/>
              <w:right w:val="single" w:color="auto" w:sz="4" w:space="0"/>
            </w:tcBorders>
            <w:shd w:val="clear" w:color="000000" w:fill="F1F1F1"/>
            <w:noWrap/>
            <w:vAlign w:val="center"/>
          </w:tcPr>
          <w:p w14:paraId="47BA3D4E">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维修（护）费</w:t>
            </w:r>
          </w:p>
        </w:tc>
        <w:tc>
          <w:tcPr>
            <w:tcW w:w="1276" w:type="dxa"/>
            <w:tcBorders>
              <w:top w:val="nil"/>
              <w:left w:val="nil"/>
              <w:bottom w:val="single" w:color="auto" w:sz="4" w:space="0"/>
              <w:right w:val="single" w:color="auto" w:sz="4" w:space="0"/>
            </w:tcBorders>
            <w:shd w:val="clear" w:color="000000" w:fill="FFFFFF"/>
            <w:noWrap/>
            <w:vAlign w:val="center"/>
          </w:tcPr>
          <w:p w14:paraId="4ECEAC95">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22.48</w:t>
            </w:r>
          </w:p>
        </w:tc>
        <w:tc>
          <w:tcPr>
            <w:tcW w:w="1134" w:type="dxa"/>
            <w:tcBorders>
              <w:top w:val="nil"/>
              <w:left w:val="nil"/>
              <w:bottom w:val="single" w:color="auto" w:sz="4" w:space="0"/>
              <w:right w:val="single" w:color="auto" w:sz="4" w:space="0"/>
            </w:tcBorders>
            <w:shd w:val="clear" w:color="000000" w:fill="F1F1F1"/>
            <w:noWrap/>
            <w:vAlign w:val="center"/>
          </w:tcPr>
          <w:p w14:paraId="69BFA266">
            <w:pPr>
              <w:widowControl/>
              <w:jc w:val="left"/>
              <w:rPr>
                <w:rFonts w:ascii="宋体" w:hAnsi="宋体" w:cs="宋体"/>
                <w:color w:val="auto"/>
                <w:kern w:val="0"/>
                <w:sz w:val="22"/>
                <w:szCs w:val="22"/>
              </w:rPr>
            </w:pPr>
            <w:r>
              <w:rPr>
                <w:rFonts w:hint="eastAsia" w:ascii="宋体" w:hAnsi="宋体" w:cs="宋体"/>
                <w:color w:val="auto"/>
                <w:kern w:val="0"/>
                <w:sz w:val="22"/>
                <w:szCs w:val="22"/>
              </w:rPr>
              <w:t>31010</w:t>
            </w:r>
          </w:p>
        </w:tc>
        <w:tc>
          <w:tcPr>
            <w:tcW w:w="3260" w:type="dxa"/>
            <w:tcBorders>
              <w:top w:val="nil"/>
              <w:left w:val="nil"/>
              <w:bottom w:val="single" w:color="auto" w:sz="4" w:space="0"/>
              <w:right w:val="single" w:color="auto" w:sz="4" w:space="0"/>
            </w:tcBorders>
            <w:shd w:val="clear" w:color="000000" w:fill="F1F1F1"/>
            <w:noWrap/>
            <w:vAlign w:val="center"/>
          </w:tcPr>
          <w:p w14:paraId="77C60DD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安置补助</w:t>
            </w:r>
          </w:p>
        </w:tc>
        <w:tc>
          <w:tcPr>
            <w:tcW w:w="1276" w:type="dxa"/>
            <w:tcBorders>
              <w:top w:val="nil"/>
              <w:left w:val="nil"/>
              <w:bottom w:val="single" w:color="auto" w:sz="4" w:space="0"/>
              <w:right w:val="single" w:color="auto" w:sz="4" w:space="0"/>
            </w:tcBorders>
            <w:shd w:val="clear" w:color="000000" w:fill="FFFFFF"/>
            <w:noWrap/>
            <w:vAlign w:val="center"/>
          </w:tcPr>
          <w:p w14:paraId="040D51A4">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0E01A8F8">
            <w:pPr>
              <w:widowControl/>
              <w:jc w:val="left"/>
              <w:rPr>
                <w:rFonts w:eastAsia="Times New Roman"/>
                <w:color w:val="auto"/>
                <w:kern w:val="0"/>
                <w:sz w:val="20"/>
                <w:szCs w:val="20"/>
              </w:rPr>
            </w:pPr>
          </w:p>
        </w:tc>
      </w:tr>
      <w:tr w14:paraId="42F3E96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2D60A0C">
            <w:pPr>
              <w:widowControl/>
              <w:jc w:val="left"/>
              <w:rPr>
                <w:rFonts w:ascii="宋体" w:hAnsi="宋体" w:cs="宋体"/>
                <w:color w:val="auto"/>
                <w:kern w:val="0"/>
                <w:sz w:val="22"/>
                <w:szCs w:val="22"/>
              </w:rPr>
            </w:pPr>
            <w:r>
              <w:rPr>
                <w:rFonts w:hint="eastAsia" w:ascii="宋体" w:hAnsi="宋体" w:cs="宋体"/>
                <w:color w:val="auto"/>
                <w:kern w:val="0"/>
                <w:sz w:val="22"/>
                <w:szCs w:val="22"/>
              </w:rPr>
              <w:t>30199</w:t>
            </w:r>
          </w:p>
        </w:tc>
        <w:tc>
          <w:tcPr>
            <w:tcW w:w="2694" w:type="dxa"/>
            <w:tcBorders>
              <w:top w:val="nil"/>
              <w:left w:val="nil"/>
              <w:bottom w:val="single" w:color="auto" w:sz="4" w:space="0"/>
              <w:right w:val="single" w:color="auto" w:sz="4" w:space="0"/>
            </w:tcBorders>
            <w:shd w:val="clear" w:color="000000" w:fill="F1F1F1"/>
            <w:noWrap/>
            <w:vAlign w:val="center"/>
          </w:tcPr>
          <w:p w14:paraId="184C51F1">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其他工资福利支出</w:t>
            </w:r>
          </w:p>
        </w:tc>
        <w:tc>
          <w:tcPr>
            <w:tcW w:w="1206" w:type="dxa"/>
            <w:tcBorders>
              <w:top w:val="nil"/>
              <w:left w:val="nil"/>
              <w:bottom w:val="single" w:color="auto" w:sz="4" w:space="0"/>
              <w:right w:val="single" w:color="auto" w:sz="4" w:space="0"/>
            </w:tcBorders>
            <w:shd w:val="clear" w:color="000000" w:fill="FFFFFF"/>
            <w:noWrap/>
            <w:vAlign w:val="center"/>
          </w:tcPr>
          <w:p w14:paraId="42F04D76">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206.61</w:t>
            </w:r>
          </w:p>
        </w:tc>
        <w:tc>
          <w:tcPr>
            <w:tcW w:w="1204" w:type="dxa"/>
            <w:tcBorders>
              <w:top w:val="nil"/>
              <w:left w:val="nil"/>
              <w:bottom w:val="single" w:color="auto" w:sz="4" w:space="0"/>
              <w:right w:val="single" w:color="auto" w:sz="4" w:space="0"/>
            </w:tcBorders>
            <w:shd w:val="clear" w:color="000000" w:fill="F1F1F1"/>
            <w:noWrap/>
            <w:vAlign w:val="center"/>
          </w:tcPr>
          <w:p w14:paraId="17D88994">
            <w:pPr>
              <w:widowControl/>
              <w:jc w:val="left"/>
              <w:rPr>
                <w:rFonts w:ascii="宋体" w:hAnsi="宋体" w:cs="宋体"/>
                <w:color w:val="auto"/>
                <w:kern w:val="0"/>
                <w:sz w:val="22"/>
                <w:szCs w:val="22"/>
              </w:rPr>
            </w:pPr>
            <w:r>
              <w:rPr>
                <w:rFonts w:hint="eastAsia" w:ascii="宋体" w:hAnsi="宋体" w:cs="宋体"/>
                <w:color w:val="auto"/>
                <w:kern w:val="0"/>
                <w:sz w:val="22"/>
                <w:szCs w:val="22"/>
              </w:rPr>
              <w:t>30214</w:t>
            </w:r>
          </w:p>
        </w:tc>
        <w:tc>
          <w:tcPr>
            <w:tcW w:w="2551" w:type="dxa"/>
            <w:tcBorders>
              <w:top w:val="nil"/>
              <w:left w:val="nil"/>
              <w:bottom w:val="single" w:color="auto" w:sz="4" w:space="0"/>
              <w:right w:val="single" w:color="auto" w:sz="4" w:space="0"/>
            </w:tcBorders>
            <w:shd w:val="clear" w:color="000000" w:fill="F1F1F1"/>
            <w:noWrap/>
            <w:vAlign w:val="center"/>
          </w:tcPr>
          <w:p w14:paraId="6922A0D8">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租赁费</w:t>
            </w:r>
          </w:p>
        </w:tc>
        <w:tc>
          <w:tcPr>
            <w:tcW w:w="1276" w:type="dxa"/>
            <w:tcBorders>
              <w:top w:val="nil"/>
              <w:left w:val="nil"/>
              <w:bottom w:val="single" w:color="auto" w:sz="4" w:space="0"/>
              <w:right w:val="single" w:color="auto" w:sz="4" w:space="0"/>
            </w:tcBorders>
            <w:shd w:val="clear" w:color="000000" w:fill="FFFFFF"/>
            <w:noWrap/>
            <w:vAlign w:val="center"/>
          </w:tcPr>
          <w:p w14:paraId="70817381">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3139116D">
            <w:pPr>
              <w:widowControl/>
              <w:jc w:val="left"/>
              <w:rPr>
                <w:rFonts w:ascii="宋体" w:hAnsi="宋体" w:cs="宋体"/>
                <w:color w:val="auto"/>
                <w:kern w:val="0"/>
                <w:sz w:val="22"/>
                <w:szCs w:val="22"/>
              </w:rPr>
            </w:pPr>
            <w:r>
              <w:rPr>
                <w:rFonts w:hint="eastAsia" w:ascii="宋体" w:hAnsi="宋体" w:cs="宋体"/>
                <w:color w:val="auto"/>
                <w:kern w:val="0"/>
                <w:sz w:val="22"/>
                <w:szCs w:val="22"/>
              </w:rPr>
              <w:t>31011</w:t>
            </w:r>
          </w:p>
        </w:tc>
        <w:tc>
          <w:tcPr>
            <w:tcW w:w="3260" w:type="dxa"/>
            <w:tcBorders>
              <w:top w:val="nil"/>
              <w:left w:val="nil"/>
              <w:bottom w:val="single" w:color="auto" w:sz="4" w:space="0"/>
              <w:right w:val="single" w:color="auto" w:sz="4" w:space="0"/>
            </w:tcBorders>
            <w:shd w:val="clear" w:color="000000" w:fill="F1F1F1"/>
            <w:noWrap/>
            <w:vAlign w:val="center"/>
          </w:tcPr>
          <w:p w14:paraId="755E5C4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地上附着物和青苗补偿</w:t>
            </w:r>
          </w:p>
        </w:tc>
        <w:tc>
          <w:tcPr>
            <w:tcW w:w="1276" w:type="dxa"/>
            <w:tcBorders>
              <w:top w:val="nil"/>
              <w:left w:val="nil"/>
              <w:bottom w:val="single" w:color="auto" w:sz="4" w:space="0"/>
              <w:right w:val="single" w:color="auto" w:sz="4" w:space="0"/>
            </w:tcBorders>
            <w:shd w:val="clear" w:color="000000" w:fill="FFFFFF"/>
            <w:noWrap/>
            <w:vAlign w:val="center"/>
          </w:tcPr>
          <w:p w14:paraId="4007469E">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722CFD07">
            <w:pPr>
              <w:widowControl/>
              <w:jc w:val="left"/>
              <w:rPr>
                <w:rFonts w:eastAsia="Times New Roman"/>
                <w:color w:val="auto"/>
                <w:kern w:val="0"/>
                <w:sz w:val="20"/>
                <w:szCs w:val="20"/>
              </w:rPr>
            </w:pPr>
          </w:p>
        </w:tc>
      </w:tr>
      <w:tr w14:paraId="02464C5C">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24D278D">
            <w:pPr>
              <w:widowControl/>
              <w:jc w:val="left"/>
              <w:rPr>
                <w:rFonts w:ascii="宋体" w:hAnsi="宋体" w:cs="宋体"/>
                <w:color w:val="auto"/>
                <w:kern w:val="0"/>
                <w:sz w:val="22"/>
                <w:szCs w:val="22"/>
              </w:rPr>
            </w:pPr>
            <w:r>
              <w:rPr>
                <w:rFonts w:hint="eastAsia" w:ascii="宋体" w:hAnsi="宋体" w:cs="宋体"/>
                <w:color w:val="auto"/>
                <w:kern w:val="0"/>
                <w:sz w:val="22"/>
                <w:szCs w:val="22"/>
              </w:rPr>
              <w:t>303</w:t>
            </w:r>
          </w:p>
        </w:tc>
        <w:tc>
          <w:tcPr>
            <w:tcW w:w="2694" w:type="dxa"/>
            <w:tcBorders>
              <w:top w:val="nil"/>
              <w:left w:val="nil"/>
              <w:bottom w:val="single" w:color="auto" w:sz="4" w:space="0"/>
              <w:right w:val="single" w:color="auto" w:sz="4" w:space="0"/>
            </w:tcBorders>
            <w:shd w:val="clear" w:color="000000" w:fill="F1F1F1"/>
            <w:noWrap/>
            <w:vAlign w:val="center"/>
          </w:tcPr>
          <w:p w14:paraId="04F302A0">
            <w:pPr>
              <w:widowControl/>
              <w:jc w:val="left"/>
              <w:rPr>
                <w:rFonts w:ascii="宋体" w:hAnsi="宋体" w:cs="宋体"/>
                <w:color w:val="auto"/>
                <w:kern w:val="0"/>
                <w:sz w:val="22"/>
                <w:szCs w:val="22"/>
              </w:rPr>
            </w:pPr>
            <w:r>
              <w:rPr>
                <w:rFonts w:hint="eastAsia" w:ascii="宋体" w:hAnsi="宋体" w:cs="宋体"/>
                <w:color w:val="auto"/>
                <w:kern w:val="0"/>
                <w:sz w:val="22"/>
                <w:szCs w:val="22"/>
              </w:rPr>
              <w:t>对个人和家庭的补助</w:t>
            </w:r>
          </w:p>
        </w:tc>
        <w:tc>
          <w:tcPr>
            <w:tcW w:w="1206" w:type="dxa"/>
            <w:tcBorders>
              <w:top w:val="nil"/>
              <w:left w:val="nil"/>
              <w:bottom w:val="single" w:color="auto" w:sz="4" w:space="0"/>
              <w:right w:val="single" w:color="auto" w:sz="4" w:space="0"/>
            </w:tcBorders>
            <w:shd w:val="clear" w:color="000000" w:fill="FFFFFF"/>
            <w:noWrap/>
            <w:vAlign w:val="center"/>
          </w:tcPr>
          <w:p w14:paraId="79B862A7">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1,838.73</w:t>
            </w:r>
          </w:p>
        </w:tc>
        <w:tc>
          <w:tcPr>
            <w:tcW w:w="1204" w:type="dxa"/>
            <w:tcBorders>
              <w:top w:val="nil"/>
              <w:left w:val="nil"/>
              <w:bottom w:val="single" w:color="auto" w:sz="4" w:space="0"/>
              <w:right w:val="single" w:color="auto" w:sz="4" w:space="0"/>
            </w:tcBorders>
            <w:shd w:val="clear" w:color="000000" w:fill="F1F1F1"/>
            <w:noWrap/>
            <w:vAlign w:val="center"/>
          </w:tcPr>
          <w:p w14:paraId="31AD9927">
            <w:pPr>
              <w:widowControl/>
              <w:jc w:val="left"/>
              <w:rPr>
                <w:rFonts w:ascii="宋体" w:hAnsi="宋体" w:cs="宋体"/>
                <w:color w:val="auto"/>
                <w:kern w:val="0"/>
                <w:sz w:val="22"/>
                <w:szCs w:val="22"/>
              </w:rPr>
            </w:pPr>
            <w:r>
              <w:rPr>
                <w:rFonts w:hint="eastAsia" w:ascii="宋体" w:hAnsi="宋体" w:cs="宋体"/>
                <w:color w:val="auto"/>
                <w:kern w:val="0"/>
                <w:sz w:val="22"/>
                <w:szCs w:val="22"/>
              </w:rPr>
              <w:t>30215</w:t>
            </w:r>
          </w:p>
        </w:tc>
        <w:tc>
          <w:tcPr>
            <w:tcW w:w="2551" w:type="dxa"/>
            <w:tcBorders>
              <w:top w:val="nil"/>
              <w:left w:val="nil"/>
              <w:bottom w:val="single" w:color="auto" w:sz="4" w:space="0"/>
              <w:right w:val="single" w:color="auto" w:sz="4" w:space="0"/>
            </w:tcBorders>
            <w:shd w:val="clear" w:color="000000" w:fill="F1F1F1"/>
            <w:noWrap/>
            <w:vAlign w:val="center"/>
          </w:tcPr>
          <w:p w14:paraId="6BD94A00">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会议费</w:t>
            </w:r>
          </w:p>
        </w:tc>
        <w:tc>
          <w:tcPr>
            <w:tcW w:w="1276" w:type="dxa"/>
            <w:tcBorders>
              <w:top w:val="nil"/>
              <w:left w:val="nil"/>
              <w:bottom w:val="single" w:color="auto" w:sz="4" w:space="0"/>
              <w:right w:val="single" w:color="auto" w:sz="4" w:space="0"/>
            </w:tcBorders>
            <w:shd w:val="clear" w:color="000000" w:fill="FFFFFF"/>
            <w:noWrap/>
            <w:vAlign w:val="center"/>
          </w:tcPr>
          <w:p w14:paraId="09F8E43B">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2C585339">
            <w:pPr>
              <w:widowControl/>
              <w:jc w:val="left"/>
              <w:rPr>
                <w:rFonts w:ascii="宋体" w:hAnsi="宋体" w:cs="宋体"/>
                <w:color w:val="auto"/>
                <w:kern w:val="0"/>
                <w:sz w:val="22"/>
                <w:szCs w:val="22"/>
              </w:rPr>
            </w:pPr>
            <w:r>
              <w:rPr>
                <w:rFonts w:hint="eastAsia" w:ascii="宋体" w:hAnsi="宋体" w:cs="宋体"/>
                <w:color w:val="auto"/>
                <w:kern w:val="0"/>
                <w:sz w:val="22"/>
                <w:szCs w:val="22"/>
              </w:rPr>
              <w:t>31012</w:t>
            </w:r>
          </w:p>
        </w:tc>
        <w:tc>
          <w:tcPr>
            <w:tcW w:w="3260" w:type="dxa"/>
            <w:tcBorders>
              <w:top w:val="nil"/>
              <w:left w:val="nil"/>
              <w:bottom w:val="single" w:color="auto" w:sz="4" w:space="0"/>
              <w:right w:val="single" w:color="auto" w:sz="4" w:space="0"/>
            </w:tcBorders>
            <w:shd w:val="clear" w:color="000000" w:fill="F1F1F1"/>
            <w:noWrap/>
            <w:vAlign w:val="center"/>
          </w:tcPr>
          <w:p w14:paraId="537D767E">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拆迁补偿</w:t>
            </w:r>
          </w:p>
        </w:tc>
        <w:tc>
          <w:tcPr>
            <w:tcW w:w="1276" w:type="dxa"/>
            <w:tcBorders>
              <w:top w:val="nil"/>
              <w:left w:val="nil"/>
              <w:bottom w:val="single" w:color="auto" w:sz="4" w:space="0"/>
              <w:right w:val="single" w:color="auto" w:sz="4" w:space="0"/>
            </w:tcBorders>
            <w:shd w:val="clear" w:color="000000" w:fill="FFFFFF"/>
            <w:noWrap/>
            <w:vAlign w:val="center"/>
          </w:tcPr>
          <w:p w14:paraId="0F378FE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61973E85">
            <w:pPr>
              <w:widowControl/>
              <w:jc w:val="left"/>
              <w:rPr>
                <w:rFonts w:eastAsia="Times New Roman"/>
                <w:color w:val="auto"/>
                <w:kern w:val="0"/>
                <w:sz w:val="20"/>
                <w:szCs w:val="20"/>
              </w:rPr>
            </w:pPr>
          </w:p>
        </w:tc>
      </w:tr>
      <w:tr w14:paraId="71008B73">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DEC294E">
            <w:pPr>
              <w:widowControl/>
              <w:jc w:val="left"/>
              <w:rPr>
                <w:rFonts w:ascii="宋体" w:hAnsi="宋体" w:cs="宋体"/>
                <w:color w:val="auto"/>
                <w:kern w:val="0"/>
                <w:sz w:val="22"/>
                <w:szCs w:val="22"/>
              </w:rPr>
            </w:pPr>
            <w:r>
              <w:rPr>
                <w:rFonts w:hint="eastAsia" w:ascii="宋体" w:hAnsi="宋体" w:cs="宋体"/>
                <w:color w:val="auto"/>
                <w:kern w:val="0"/>
                <w:sz w:val="22"/>
                <w:szCs w:val="22"/>
              </w:rPr>
              <w:t>30301</w:t>
            </w:r>
          </w:p>
        </w:tc>
        <w:tc>
          <w:tcPr>
            <w:tcW w:w="2694" w:type="dxa"/>
            <w:tcBorders>
              <w:top w:val="nil"/>
              <w:left w:val="nil"/>
              <w:bottom w:val="single" w:color="auto" w:sz="4" w:space="0"/>
              <w:right w:val="single" w:color="auto" w:sz="4" w:space="0"/>
            </w:tcBorders>
            <w:shd w:val="clear" w:color="000000" w:fill="F1F1F1"/>
            <w:noWrap/>
            <w:vAlign w:val="center"/>
          </w:tcPr>
          <w:p w14:paraId="47F984E8">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离休费</w:t>
            </w:r>
          </w:p>
        </w:tc>
        <w:tc>
          <w:tcPr>
            <w:tcW w:w="1206" w:type="dxa"/>
            <w:tcBorders>
              <w:top w:val="nil"/>
              <w:left w:val="nil"/>
              <w:bottom w:val="single" w:color="auto" w:sz="4" w:space="0"/>
              <w:right w:val="single" w:color="auto" w:sz="4" w:space="0"/>
            </w:tcBorders>
            <w:shd w:val="clear" w:color="000000" w:fill="FFFFFF"/>
            <w:noWrap/>
            <w:vAlign w:val="center"/>
          </w:tcPr>
          <w:p w14:paraId="4A6C9485">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218.35</w:t>
            </w:r>
          </w:p>
        </w:tc>
        <w:tc>
          <w:tcPr>
            <w:tcW w:w="1204" w:type="dxa"/>
            <w:tcBorders>
              <w:top w:val="nil"/>
              <w:left w:val="nil"/>
              <w:bottom w:val="single" w:color="auto" w:sz="4" w:space="0"/>
              <w:right w:val="single" w:color="auto" w:sz="4" w:space="0"/>
            </w:tcBorders>
            <w:shd w:val="clear" w:color="000000" w:fill="F1F1F1"/>
            <w:noWrap/>
            <w:vAlign w:val="center"/>
          </w:tcPr>
          <w:p w14:paraId="428A7CCC">
            <w:pPr>
              <w:widowControl/>
              <w:jc w:val="left"/>
              <w:rPr>
                <w:rFonts w:ascii="宋体" w:hAnsi="宋体" w:cs="宋体"/>
                <w:color w:val="auto"/>
                <w:kern w:val="0"/>
                <w:sz w:val="22"/>
                <w:szCs w:val="22"/>
              </w:rPr>
            </w:pPr>
            <w:r>
              <w:rPr>
                <w:rFonts w:hint="eastAsia" w:ascii="宋体" w:hAnsi="宋体" w:cs="宋体"/>
                <w:color w:val="auto"/>
                <w:kern w:val="0"/>
                <w:sz w:val="22"/>
                <w:szCs w:val="22"/>
              </w:rPr>
              <w:t>30216</w:t>
            </w:r>
          </w:p>
        </w:tc>
        <w:tc>
          <w:tcPr>
            <w:tcW w:w="2551" w:type="dxa"/>
            <w:tcBorders>
              <w:top w:val="nil"/>
              <w:left w:val="nil"/>
              <w:bottom w:val="single" w:color="auto" w:sz="4" w:space="0"/>
              <w:right w:val="single" w:color="auto" w:sz="4" w:space="0"/>
            </w:tcBorders>
            <w:shd w:val="clear" w:color="000000" w:fill="F1F1F1"/>
            <w:noWrap/>
            <w:vAlign w:val="center"/>
          </w:tcPr>
          <w:p w14:paraId="55E266B7">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培训费</w:t>
            </w:r>
          </w:p>
        </w:tc>
        <w:tc>
          <w:tcPr>
            <w:tcW w:w="1276" w:type="dxa"/>
            <w:tcBorders>
              <w:top w:val="nil"/>
              <w:left w:val="nil"/>
              <w:bottom w:val="single" w:color="auto" w:sz="4" w:space="0"/>
              <w:right w:val="single" w:color="auto" w:sz="4" w:space="0"/>
            </w:tcBorders>
            <w:shd w:val="clear" w:color="000000" w:fill="FFFFFF"/>
            <w:noWrap/>
            <w:vAlign w:val="center"/>
          </w:tcPr>
          <w:p w14:paraId="698B54B1">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213CFED1">
            <w:pPr>
              <w:widowControl/>
              <w:jc w:val="left"/>
              <w:rPr>
                <w:rFonts w:ascii="宋体" w:hAnsi="宋体" w:cs="宋体"/>
                <w:color w:val="auto"/>
                <w:kern w:val="0"/>
                <w:sz w:val="22"/>
                <w:szCs w:val="22"/>
              </w:rPr>
            </w:pPr>
            <w:r>
              <w:rPr>
                <w:rFonts w:hint="eastAsia" w:ascii="宋体" w:hAnsi="宋体" w:cs="宋体"/>
                <w:color w:val="auto"/>
                <w:kern w:val="0"/>
                <w:sz w:val="22"/>
                <w:szCs w:val="22"/>
              </w:rPr>
              <w:t>31013</w:t>
            </w:r>
          </w:p>
        </w:tc>
        <w:tc>
          <w:tcPr>
            <w:tcW w:w="3260" w:type="dxa"/>
            <w:tcBorders>
              <w:top w:val="nil"/>
              <w:left w:val="nil"/>
              <w:bottom w:val="single" w:color="auto" w:sz="4" w:space="0"/>
              <w:right w:val="single" w:color="auto" w:sz="4" w:space="0"/>
            </w:tcBorders>
            <w:shd w:val="clear" w:color="000000" w:fill="F1F1F1"/>
            <w:noWrap/>
            <w:vAlign w:val="center"/>
          </w:tcPr>
          <w:p w14:paraId="3C085CB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公务用车购置</w:t>
            </w:r>
          </w:p>
        </w:tc>
        <w:tc>
          <w:tcPr>
            <w:tcW w:w="1276" w:type="dxa"/>
            <w:tcBorders>
              <w:top w:val="nil"/>
              <w:left w:val="nil"/>
              <w:bottom w:val="single" w:color="auto" w:sz="4" w:space="0"/>
              <w:right w:val="single" w:color="auto" w:sz="4" w:space="0"/>
            </w:tcBorders>
            <w:shd w:val="clear" w:color="000000" w:fill="FFFFFF"/>
            <w:noWrap/>
            <w:vAlign w:val="center"/>
          </w:tcPr>
          <w:p w14:paraId="27D98238">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5E65587D">
            <w:pPr>
              <w:widowControl/>
              <w:jc w:val="left"/>
              <w:rPr>
                <w:rFonts w:eastAsia="Times New Roman"/>
                <w:color w:val="auto"/>
                <w:kern w:val="0"/>
                <w:sz w:val="20"/>
                <w:szCs w:val="20"/>
              </w:rPr>
            </w:pPr>
          </w:p>
        </w:tc>
      </w:tr>
      <w:tr w14:paraId="1FA8F6F0">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CF2A507">
            <w:pPr>
              <w:widowControl/>
              <w:jc w:val="left"/>
              <w:rPr>
                <w:rFonts w:ascii="宋体" w:hAnsi="宋体" w:cs="宋体"/>
                <w:color w:val="auto"/>
                <w:kern w:val="0"/>
                <w:sz w:val="22"/>
                <w:szCs w:val="22"/>
              </w:rPr>
            </w:pPr>
            <w:r>
              <w:rPr>
                <w:rFonts w:hint="eastAsia" w:ascii="宋体" w:hAnsi="宋体" w:cs="宋体"/>
                <w:color w:val="auto"/>
                <w:kern w:val="0"/>
                <w:sz w:val="22"/>
                <w:szCs w:val="22"/>
              </w:rPr>
              <w:t>30302</w:t>
            </w:r>
          </w:p>
        </w:tc>
        <w:tc>
          <w:tcPr>
            <w:tcW w:w="2694" w:type="dxa"/>
            <w:tcBorders>
              <w:top w:val="nil"/>
              <w:left w:val="nil"/>
              <w:bottom w:val="single" w:color="auto" w:sz="4" w:space="0"/>
              <w:right w:val="single" w:color="auto" w:sz="4" w:space="0"/>
            </w:tcBorders>
            <w:shd w:val="clear" w:color="000000" w:fill="F1F1F1"/>
            <w:noWrap/>
            <w:vAlign w:val="center"/>
          </w:tcPr>
          <w:p w14:paraId="43B1C6E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退休费</w:t>
            </w:r>
          </w:p>
        </w:tc>
        <w:tc>
          <w:tcPr>
            <w:tcW w:w="1206" w:type="dxa"/>
            <w:tcBorders>
              <w:top w:val="nil"/>
              <w:left w:val="nil"/>
              <w:bottom w:val="single" w:color="auto" w:sz="4" w:space="0"/>
              <w:right w:val="single" w:color="auto" w:sz="4" w:space="0"/>
            </w:tcBorders>
            <w:shd w:val="clear" w:color="000000" w:fill="FFFFFF"/>
            <w:noWrap/>
            <w:vAlign w:val="center"/>
          </w:tcPr>
          <w:p w14:paraId="162838BA">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116.22</w:t>
            </w:r>
          </w:p>
        </w:tc>
        <w:tc>
          <w:tcPr>
            <w:tcW w:w="1204" w:type="dxa"/>
            <w:tcBorders>
              <w:top w:val="nil"/>
              <w:left w:val="nil"/>
              <w:bottom w:val="single" w:color="auto" w:sz="4" w:space="0"/>
              <w:right w:val="single" w:color="auto" w:sz="4" w:space="0"/>
            </w:tcBorders>
            <w:shd w:val="clear" w:color="000000" w:fill="F1F1F1"/>
            <w:noWrap/>
            <w:vAlign w:val="center"/>
          </w:tcPr>
          <w:p w14:paraId="201502E0">
            <w:pPr>
              <w:widowControl/>
              <w:jc w:val="left"/>
              <w:rPr>
                <w:rFonts w:ascii="宋体" w:hAnsi="宋体" w:cs="宋体"/>
                <w:color w:val="auto"/>
                <w:kern w:val="0"/>
                <w:sz w:val="22"/>
                <w:szCs w:val="22"/>
              </w:rPr>
            </w:pPr>
            <w:r>
              <w:rPr>
                <w:rFonts w:hint="eastAsia" w:ascii="宋体" w:hAnsi="宋体" w:cs="宋体"/>
                <w:color w:val="auto"/>
                <w:kern w:val="0"/>
                <w:sz w:val="22"/>
                <w:szCs w:val="22"/>
              </w:rPr>
              <w:t>30217</w:t>
            </w:r>
          </w:p>
        </w:tc>
        <w:tc>
          <w:tcPr>
            <w:tcW w:w="2551" w:type="dxa"/>
            <w:tcBorders>
              <w:top w:val="nil"/>
              <w:left w:val="nil"/>
              <w:bottom w:val="single" w:color="auto" w:sz="4" w:space="0"/>
              <w:right w:val="single" w:color="auto" w:sz="4" w:space="0"/>
            </w:tcBorders>
            <w:shd w:val="clear" w:color="000000" w:fill="F1F1F1"/>
            <w:noWrap/>
            <w:vAlign w:val="center"/>
          </w:tcPr>
          <w:p w14:paraId="611C13E7">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公务接待费</w:t>
            </w:r>
          </w:p>
        </w:tc>
        <w:tc>
          <w:tcPr>
            <w:tcW w:w="1276" w:type="dxa"/>
            <w:tcBorders>
              <w:top w:val="nil"/>
              <w:left w:val="nil"/>
              <w:bottom w:val="single" w:color="auto" w:sz="4" w:space="0"/>
              <w:right w:val="single" w:color="auto" w:sz="4" w:space="0"/>
            </w:tcBorders>
            <w:shd w:val="clear" w:color="000000" w:fill="FFFFFF"/>
            <w:noWrap/>
            <w:vAlign w:val="center"/>
          </w:tcPr>
          <w:p w14:paraId="0D347E88">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31E6D351">
            <w:pPr>
              <w:widowControl/>
              <w:jc w:val="left"/>
              <w:rPr>
                <w:rFonts w:ascii="宋体" w:hAnsi="宋体" w:cs="宋体"/>
                <w:color w:val="auto"/>
                <w:kern w:val="0"/>
                <w:sz w:val="22"/>
                <w:szCs w:val="22"/>
              </w:rPr>
            </w:pPr>
            <w:r>
              <w:rPr>
                <w:rFonts w:hint="eastAsia" w:ascii="宋体" w:hAnsi="宋体" w:cs="宋体"/>
                <w:color w:val="auto"/>
                <w:kern w:val="0"/>
                <w:sz w:val="22"/>
                <w:szCs w:val="22"/>
              </w:rPr>
              <w:t>31019</w:t>
            </w:r>
          </w:p>
        </w:tc>
        <w:tc>
          <w:tcPr>
            <w:tcW w:w="3260" w:type="dxa"/>
            <w:tcBorders>
              <w:top w:val="nil"/>
              <w:left w:val="nil"/>
              <w:bottom w:val="single" w:color="auto" w:sz="4" w:space="0"/>
              <w:right w:val="single" w:color="auto" w:sz="4" w:space="0"/>
            </w:tcBorders>
            <w:shd w:val="clear" w:color="000000" w:fill="F1F1F1"/>
            <w:noWrap/>
            <w:vAlign w:val="center"/>
          </w:tcPr>
          <w:p w14:paraId="7F458ED5">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其他交通工具购置</w:t>
            </w:r>
          </w:p>
        </w:tc>
        <w:tc>
          <w:tcPr>
            <w:tcW w:w="1276" w:type="dxa"/>
            <w:tcBorders>
              <w:top w:val="nil"/>
              <w:left w:val="nil"/>
              <w:bottom w:val="single" w:color="auto" w:sz="4" w:space="0"/>
              <w:right w:val="single" w:color="auto" w:sz="4" w:space="0"/>
            </w:tcBorders>
            <w:shd w:val="clear" w:color="000000" w:fill="FFFFFF"/>
            <w:noWrap/>
            <w:vAlign w:val="center"/>
          </w:tcPr>
          <w:p w14:paraId="2A857B5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5DDA6D89">
            <w:pPr>
              <w:widowControl/>
              <w:jc w:val="left"/>
              <w:rPr>
                <w:rFonts w:eastAsia="Times New Roman"/>
                <w:color w:val="auto"/>
                <w:kern w:val="0"/>
                <w:sz w:val="20"/>
                <w:szCs w:val="20"/>
              </w:rPr>
            </w:pPr>
          </w:p>
        </w:tc>
      </w:tr>
      <w:tr w14:paraId="28F4DD71">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0162AAF">
            <w:pPr>
              <w:widowControl/>
              <w:jc w:val="left"/>
              <w:rPr>
                <w:rFonts w:ascii="宋体" w:hAnsi="宋体" w:cs="宋体"/>
                <w:color w:val="auto"/>
                <w:kern w:val="0"/>
                <w:sz w:val="22"/>
                <w:szCs w:val="22"/>
              </w:rPr>
            </w:pPr>
            <w:r>
              <w:rPr>
                <w:rFonts w:hint="eastAsia" w:ascii="宋体" w:hAnsi="宋体" w:cs="宋体"/>
                <w:color w:val="auto"/>
                <w:kern w:val="0"/>
                <w:sz w:val="22"/>
                <w:szCs w:val="22"/>
              </w:rPr>
              <w:t>30303</w:t>
            </w:r>
          </w:p>
        </w:tc>
        <w:tc>
          <w:tcPr>
            <w:tcW w:w="2694" w:type="dxa"/>
            <w:tcBorders>
              <w:top w:val="nil"/>
              <w:left w:val="nil"/>
              <w:bottom w:val="single" w:color="auto" w:sz="4" w:space="0"/>
              <w:right w:val="single" w:color="auto" w:sz="4" w:space="0"/>
            </w:tcBorders>
            <w:shd w:val="clear" w:color="000000" w:fill="F1F1F1"/>
            <w:noWrap/>
            <w:vAlign w:val="center"/>
          </w:tcPr>
          <w:p w14:paraId="5D7038B7">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退职（役）费</w:t>
            </w:r>
          </w:p>
        </w:tc>
        <w:tc>
          <w:tcPr>
            <w:tcW w:w="1206" w:type="dxa"/>
            <w:tcBorders>
              <w:top w:val="nil"/>
              <w:left w:val="nil"/>
              <w:bottom w:val="single" w:color="auto" w:sz="4" w:space="0"/>
              <w:right w:val="single" w:color="auto" w:sz="4" w:space="0"/>
            </w:tcBorders>
            <w:shd w:val="clear" w:color="000000" w:fill="FFFFFF"/>
            <w:noWrap/>
            <w:vAlign w:val="center"/>
          </w:tcPr>
          <w:p w14:paraId="353CA6B6">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72D472F9">
            <w:pPr>
              <w:widowControl/>
              <w:jc w:val="left"/>
              <w:rPr>
                <w:rFonts w:ascii="宋体" w:hAnsi="宋体" w:cs="宋体"/>
                <w:color w:val="auto"/>
                <w:kern w:val="0"/>
                <w:sz w:val="22"/>
                <w:szCs w:val="22"/>
              </w:rPr>
            </w:pPr>
            <w:r>
              <w:rPr>
                <w:rFonts w:hint="eastAsia" w:ascii="宋体" w:hAnsi="宋体" w:cs="宋体"/>
                <w:color w:val="auto"/>
                <w:kern w:val="0"/>
                <w:sz w:val="22"/>
                <w:szCs w:val="22"/>
              </w:rPr>
              <w:t>30218</w:t>
            </w:r>
          </w:p>
        </w:tc>
        <w:tc>
          <w:tcPr>
            <w:tcW w:w="2551" w:type="dxa"/>
            <w:tcBorders>
              <w:top w:val="nil"/>
              <w:left w:val="nil"/>
              <w:bottom w:val="single" w:color="auto" w:sz="4" w:space="0"/>
              <w:right w:val="single" w:color="auto" w:sz="4" w:space="0"/>
            </w:tcBorders>
            <w:shd w:val="clear" w:color="000000" w:fill="F1F1F1"/>
            <w:noWrap/>
            <w:vAlign w:val="center"/>
          </w:tcPr>
          <w:p w14:paraId="5B4BB902">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专用材料费</w:t>
            </w:r>
          </w:p>
        </w:tc>
        <w:tc>
          <w:tcPr>
            <w:tcW w:w="1276" w:type="dxa"/>
            <w:tcBorders>
              <w:top w:val="nil"/>
              <w:left w:val="nil"/>
              <w:bottom w:val="single" w:color="auto" w:sz="4" w:space="0"/>
              <w:right w:val="single" w:color="auto" w:sz="4" w:space="0"/>
            </w:tcBorders>
            <w:shd w:val="clear" w:color="000000" w:fill="FFFFFF"/>
            <w:noWrap/>
            <w:vAlign w:val="center"/>
          </w:tcPr>
          <w:p w14:paraId="030579FE">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0425A6D8">
            <w:pPr>
              <w:widowControl/>
              <w:jc w:val="left"/>
              <w:rPr>
                <w:rFonts w:ascii="宋体" w:hAnsi="宋体" w:cs="宋体"/>
                <w:color w:val="auto"/>
                <w:kern w:val="0"/>
                <w:sz w:val="22"/>
                <w:szCs w:val="22"/>
              </w:rPr>
            </w:pPr>
            <w:r>
              <w:rPr>
                <w:rFonts w:hint="eastAsia" w:ascii="宋体" w:hAnsi="宋体" w:cs="宋体"/>
                <w:color w:val="auto"/>
                <w:kern w:val="0"/>
                <w:sz w:val="22"/>
                <w:szCs w:val="22"/>
              </w:rPr>
              <w:t>31021</w:t>
            </w:r>
          </w:p>
        </w:tc>
        <w:tc>
          <w:tcPr>
            <w:tcW w:w="3260" w:type="dxa"/>
            <w:tcBorders>
              <w:top w:val="nil"/>
              <w:left w:val="nil"/>
              <w:bottom w:val="single" w:color="auto" w:sz="4" w:space="0"/>
              <w:right w:val="single" w:color="auto" w:sz="4" w:space="0"/>
            </w:tcBorders>
            <w:shd w:val="clear" w:color="000000" w:fill="F1F1F1"/>
            <w:noWrap/>
            <w:vAlign w:val="center"/>
          </w:tcPr>
          <w:p w14:paraId="337E6E5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文物和陈列品购置</w:t>
            </w:r>
          </w:p>
        </w:tc>
        <w:tc>
          <w:tcPr>
            <w:tcW w:w="1276" w:type="dxa"/>
            <w:tcBorders>
              <w:top w:val="nil"/>
              <w:left w:val="nil"/>
              <w:bottom w:val="single" w:color="auto" w:sz="4" w:space="0"/>
              <w:right w:val="single" w:color="auto" w:sz="4" w:space="0"/>
            </w:tcBorders>
            <w:shd w:val="clear" w:color="000000" w:fill="FFFFFF"/>
            <w:noWrap/>
            <w:vAlign w:val="center"/>
          </w:tcPr>
          <w:p w14:paraId="145B96C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18B31337">
            <w:pPr>
              <w:widowControl/>
              <w:jc w:val="left"/>
              <w:rPr>
                <w:rFonts w:eastAsia="Times New Roman"/>
                <w:color w:val="auto"/>
                <w:kern w:val="0"/>
                <w:sz w:val="20"/>
                <w:szCs w:val="20"/>
              </w:rPr>
            </w:pPr>
          </w:p>
        </w:tc>
      </w:tr>
      <w:tr w14:paraId="31F644A2">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4DFF993">
            <w:pPr>
              <w:widowControl/>
              <w:jc w:val="left"/>
              <w:rPr>
                <w:rFonts w:ascii="宋体" w:hAnsi="宋体" w:cs="宋体"/>
                <w:color w:val="auto"/>
                <w:kern w:val="0"/>
                <w:sz w:val="22"/>
                <w:szCs w:val="22"/>
              </w:rPr>
            </w:pPr>
            <w:r>
              <w:rPr>
                <w:rFonts w:hint="eastAsia" w:ascii="宋体" w:hAnsi="宋体" w:cs="宋体"/>
                <w:color w:val="auto"/>
                <w:kern w:val="0"/>
                <w:sz w:val="22"/>
                <w:szCs w:val="22"/>
              </w:rPr>
              <w:t>30304</w:t>
            </w:r>
          </w:p>
        </w:tc>
        <w:tc>
          <w:tcPr>
            <w:tcW w:w="2694" w:type="dxa"/>
            <w:tcBorders>
              <w:top w:val="nil"/>
              <w:left w:val="nil"/>
              <w:bottom w:val="single" w:color="auto" w:sz="4" w:space="0"/>
              <w:right w:val="single" w:color="auto" w:sz="4" w:space="0"/>
            </w:tcBorders>
            <w:shd w:val="clear" w:color="000000" w:fill="F1F1F1"/>
            <w:noWrap/>
            <w:vAlign w:val="center"/>
          </w:tcPr>
          <w:p w14:paraId="2F766378">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抚恤金</w:t>
            </w:r>
          </w:p>
        </w:tc>
        <w:tc>
          <w:tcPr>
            <w:tcW w:w="1206" w:type="dxa"/>
            <w:tcBorders>
              <w:top w:val="nil"/>
              <w:left w:val="nil"/>
              <w:bottom w:val="single" w:color="auto" w:sz="4" w:space="0"/>
              <w:right w:val="single" w:color="auto" w:sz="4" w:space="0"/>
            </w:tcBorders>
            <w:shd w:val="clear" w:color="000000" w:fill="FFFFFF"/>
            <w:noWrap/>
            <w:vAlign w:val="center"/>
          </w:tcPr>
          <w:p w14:paraId="6BD2B354">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383.92</w:t>
            </w:r>
          </w:p>
        </w:tc>
        <w:tc>
          <w:tcPr>
            <w:tcW w:w="1204" w:type="dxa"/>
            <w:tcBorders>
              <w:top w:val="nil"/>
              <w:left w:val="nil"/>
              <w:bottom w:val="single" w:color="auto" w:sz="4" w:space="0"/>
              <w:right w:val="single" w:color="auto" w:sz="4" w:space="0"/>
            </w:tcBorders>
            <w:shd w:val="clear" w:color="000000" w:fill="F1F1F1"/>
            <w:noWrap/>
            <w:vAlign w:val="center"/>
          </w:tcPr>
          <w:p w14:paraId="0D369B53">
            <w:pPr>
              <w:widowControl/>
              <w:jc w:val="left"/>
              <w:rPr>
                <w:rFonts w:ascii="宋体" w:hAnsi="宋体" w:cs="宋体"/>
                <w:color w:val="auto"/>
                <w:kern w:val="0"/>
                <w:sz w:val="22"/>
                <w:szCs w:val="22"/>
              </w:rPr>
            </w:pPr>
            <w:r>
              <w:rPr>
                <w:rFonts w:hint="eastAsia" w:ascii="宋体" w:hAnsi="宋体" w:cs="宋体"/>
                <w:color w:val="auto"/>
                <w:kern w:val="0"/>
                <w:sz w:val="22"/>
                <w:szCs w:val="22"/>
              </w:rPr>
              <w:t>30224</w:t>
            </w:r>
          </w:p>
        </w:tc>
        <w:tc>
          <w:tcPr>
            <w:tcW w:w="2551" w:type="dxa"/>
            <w:tcBorders>
              <w:top w:val="nil"/>
              <w:left w:val="nil"/>
              <w:bottom w:val="single" w:color="auto" w:sz="4" w:space="0"/>
              <w:right w:val="single" w:color="auto" w:sz="4" w:space="0"/>
            </w:tcBorders>
            <w:shd w:val="clear" w:color="000000" w:fill="F1F1F1"/>
            <w:noWrap/>
            <w:vAlign w:val="center"/>
          </w:tcPr>
          <w:p w14:paraId="02F171B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被装购置费</w:t>
            </w:r>
          </w:p>
        </w:tc>
        <w:tc>
          <w:tcPr>
            <w:tcW w:w="1276" w:type="dxa"/>
            <w:tcBorders>
              <w:top w:val="nil"/>
              <w:left w:val="nil"/>
              <w:bottom w:val="single" w:color="auto" w:sz="4" w:space="0"/>
              <w:right w:val="single" w:color="auto" w:sz="4" w:space="0"/>
            </w:tcBorders>
            <w:shd w:val="clear" w:color="000000" w:fill="FFFFFF"/>
            <w:noWrap/>
            <w:vAlign w:val="center"/>
          </w:tcPr>
          <w:p w14:paraId="03A4DDB7">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66DA7399">
            <w:pPr>
              <w:widowControl/>
              <w:jc w:val="left"/>
              <w:rPr>
                <w:rFonts w:ascii="宋体" w:hAnsi="宋体" w:cs="宋体"/>
                <w:color w:val="auto"/>
                <w:kern w:val="0"/>
                <w:sz w:val="22"/>
                <w:szCs w:val="22"/>
              </w:rPr>
            </w:pPr>
            <w:r>
              <w:rPr>
                <w:rFonts w:hint="eastAsia" w:ascii="宋体" w:hAnsi="宋体" w:cs="宋体"/>
                <w:color w:val="auto"/>
                <w:kern w:val="0"/>
                <w:sz w:val="22"/>
                <w:szCs w:val="22"/>
              </w:rPr>
              <w:t>31022</w:t>
            </w:r>
          </w:p>
        </w:tc>
        <w:tc>
          <w:tcPr>
            <w:tcW w:w="3260" w:type="dxa"/>
            <w:tcBorders>
              <w:top w:val="nil"/>
              <w:left w:val="nil"/>
              <w:bottom w:val="single" w:color="auto" w:sz="4" w:space="0"/>
              <w:right w:val="single" w:color="auto" w:sz="4" w:space="0"/>
            </w:tcBorders>
            <w:shd w:val="clear" w:color="000000" w:fill="F1F1F1"/>
            <w:noWrap/>
            <w:vAlign w:val="center"/>
          </w:tcPr>
          <w:p w14:paraId="6591954E">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无形资产购置</w:t>
            </w:r>
          </w:p>
        </w:tc>
        <w:tc>
          <w:tcPr>
            <w:tcW w:w="1276" w:type="dxa"/>
            <w:tcBorders>
              <w:top w:val="nil"/>
              <w:left w:val="nil"/>
              <w:bottom w:val="single" w:color="auto" w:sz="4" w:space="0"/>
              <w:right w:val="single" w:color="auto" w:sz="4" w:space="0"/>
            </w:tcBorders>
            <w:shd w:val="clear" w:color="000000" w:fill="FFFFFF"/>
            <w:noWrap/>
            <w:vAlign w:val="center"/>
          </w:tcPr>
          <w:p w14:paraId="1D19AF0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7D5B486C">
            <w:pPr>
              <w:widowControl/>
              <w:jc w:val="left"/>
              <w:rPr>
                <w:rFonts w:eastAsia="Times New Roman"/>
                <w:color w:val="auto"/>
                <w:kern w:val="0"/>
                <w:sz w:val="20"/>
                <w:szCs w:val="20"/>
              </w:rPr>
            </w:pPr>
          </w:p>
        </w:tc>
      </w:tr>
      <w:tr w14:paraId="79BE4C0D">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FB3B5D2">
            <w:pPr>
              <w:widowControl/>
              <w:jc w:val="left"/>
              <w:rPr>
                <w:rFonts w:ascii="宋体" w:hAnsi="宋体" w:cs="宋体"/>
                <w:color w:val="auto"/>
                <w:kern w:val="0"/>
                <w:sz w:val="22"/>
                <w:szCs w:val="22"/>
              </w:rPr>
            </w:pPr>
            <w:r>
              <w:rPr>
                <w:rFonts w:hint="eastAsia" w:ascii="宋体" w:hAnsi="宋体" w:cs="宋体"/>
                <w:color w:val="auto"/>
                <w:kern w:val="0"/>
                <w:sz w:val="22"/>
                <w:szCs w:val="22"/>
              </w:rPr>
              <w:t>30305</w:t>
            </w:r>
          </w:p>
        </w:tc>
        <w:tc>
          <w:tcPr>
            <w:tcW w:w="2694" w:type="dxa"/>
            <w:tcBorders>
              <w:top w:val="nil"/>
              <w:left w:val="nil"/>
              <w:bottom w:val="single" w:color="auto" w:sz="4" w:space="0"/>
              <w:right w:val="single" w:color="auto" w:sz="4" w:space="0"/>
            </w:tcBorders>
            <w:shd w:val="clear" w:color="000000" w:fill="F1F1F1"/>
            <w:noWrap/>
            <w:vAlign w:val="center"/>
          </w:tcPr>
          <w:p w14:paraId="3C531141">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生活补助</w:t>
            </w:r>
          </w:p>
        </w:tc>
        <w:tc>
          <w:tcPr>
            <w:tcW w:w="1206" w:type="dxa"/>
            <w:tcBorders>
              <w:top w:val="nil"/>
              <w:left w:val="nil"/>
              <w:bottom w:val="single" w:color="auto" w:sz="4" w:space="0"/>
              <w:right w:val="single" w:color="auto" w:sz="4" w:space="0"/>
            </w:tcBorders>
            <w:shd w:val="clear" w:color="000000" w:fill="FFFFFF"/>
            <w:noWrap/>
            <w:vAlign w:val="center"/>
          </w:tcPr>
          <w:p w14:paraId="59C9CDE4">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2DEC9785">
            <w:pPr>
              <w:widowControl/>
              <w:jc w:val="left"/>
              <w:rPr>
                <w:rFonts w:ascii="宋体" w:hAnsi="宋体" w:cs="宋体"/>
                <w:color w:val="auto"/>
                <w:kern w:val="0"/>
                <w:sz w:val="22"/>
                <w:szCs w:val="22"/>
              </w:rPr>
            </w:pPr>
            <w:r>
              <w:rPr>
                <w:rFonts w:hint="eastAsia" w:ascii="宋体" w:hAnsi="宋体" w:cs="宋体"/>
                <w:color w:val="auto"/>
                <w:kern w:val="0"/>
                <w:sz w:val="22"/>
                <w:szCs w:val="22"/>
              </w:rPr>
              <w:t>30225</w:t>
            </w:r>
          </w:p>
        </w:tc>
        <w:tc>
          <w:tcPr>
            <w:tcW w:w="2551" w:type="dxa"/>
            <w:tcBorders>
              <w:top w:val="nil"/>
              <w:left w:val="nil"/>
              <w:bottom w:val="single" w:color="auto" w:sz="4" w:space="0"/>
              <w:right w:val="single" w:color="auto" w:sz="4" w:space="0"/>
            </w:tcBorders>
            <w:shd w:val="clear" w:color="000000" w:fill="F1F1F1"/>
            <w:noWrap/>
            <w:vAlign w:val="center"/>
          </w:tcPr>
          <w:p w14:paraId="687D8E2C">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专用燃料费</w:t>
            </w:r>
          </w:p>
        </w:tc>
        <w:tc>
          <w:tcPr>
            <w:tcW w:w="1276" w:type="dxa"/>
            <w:tcBorders>
              <w:top w:val="nil"/>
              <w:left w:val="nil"/>
              <w:bottom w:val="single" w:color="auto" w:sz="4" w:space="0"/>
              <w:right w:val="single" w:color="auto" w:sz="4" w:space="0"/>
            </w:tcBorders>
            <w:shd w:val="clear" w:color="000000" w:fill="FFFFFF"/>
            <w:noWrap/>
            <w:vAlign w:val="center"/>
          </w:tcPr>
          <w:p w14:paraId="33C42B6A">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07C25DE6">
            <w:pPr>
              <w:widowControl/>
              <w:jc w:val="left"/>
              <w:rPr>
                <w:rFonts w:ascii="宋体" w:hAnsi="宋体" w:cs="宋体"/>
                <w:color w:val="auto"/>
                <w:kern w:val="0"/>
                <w:sz w:val="22"/>
                <w:szCs w:val="22"/>
              </w:rPr>
            </w:pPr>
            <w:r>
              <w:rPr>
                <w:rFonts w:hint="eastAsia" w:ascii="宋体" w:hAnsi="宋体" w:cs="宋体"/>
                <w:color w:val="auto"/>
                <w:kern w:val="0"/>
                <w:sz w:val="22"/>
                <w:szCs w:val="22"/>
              </w:rPr>
              <w:t>31099</w:t>
            </w:r>
          </w:p>
        </w:tc>
        <w:tc>
          <w:tcPr>
            <w:tcW w:w="3260" w:type="dxa"/>
            <w:tcBorders>
              <w:top w:val="nil"/>
              <w:left w:val="nil"/>
              <w:bottom w:val="single" w:color="auto" w:sz="4" w:space="0"/>
              <w:right w:val="single" w:color="auto" w:sz="4" w:space="0"/>
            </w:tcBorders>
            <w:shd w:val="clear" w:color="000000" w:fill="F1F1F1"/>
            <w:noWrap/>
            <w:vAlign w:val="center"/>
          </w:tcPr>
          <w:p w14:paraId="4698F29B">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其他资本性支出</w:t>
            </w:r>
          </w:p>
        </w:tc>
        <w:tc>
          <w:tcPr>
            <w:tcW w:w="1276" w:type="dxa"/>
            <w:tcBorders>
              <w:top w:val="nil"/>
              <w:left w:val="nil"/>
              <w:bottom w:val="single" w:color="auto" w:sz="4" w:space="0"/>
              <w:right w:val="single" w:color="auto" w:sz="4" w:space="0"/>
            </w:tcBorders>
            <w:shd w:val="clear" w:color="000000" w:fill="FFFFFF"/>
            <w:noWrap/>
            <w:vAlign w:val="center"/>
          </w:tcPr>
          <w:p w14:paraId="74A00B08">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3AD4333C">
            <w:pPr>
              <w:widowControl/>
              <w:jc w:val="left"/>
              <w:rPr>
                <w:rFonts w:eastAsia="Times New Roman"/>
                <w:color w:val="auto"/>
                <w:kern w:val="0"/>
                <w:sz w:val="20"/>
                <w:szCs w:val="20"/>
              </w:rPr>
            </w:pPr>
          </w:p>
        </w:tc>
      </w:tr>
      <w:tr w14:paraId="145C4369">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147884F6">
            <w:pPr>
              <w:widowControl/>
              <w:jc w:val="left"/>
              <w:rPr>
                <w:rFonts w:ascii="宋体" w:hAnsi="宋体" w:cs="宋体"/>
                <w:color w:val="auto"/>
                <w:kern w:val="0"/>
                <w:sz w:val="22"/>
                <w:szCs w:val="22"/>
              </w:rPr>
            </w:pPr>
            <w:r>
              <w:rPr>
                <w:rFonts w:hint="eastAsia" w:ascii="宋体" w:hAnsi="宋体" w:cs="宋体"/>
                <w:color w:val="auto"/>
                <w:kern w:val="0"/>
                <w:sz w:val="22"/>
                <w:szCs w:val="22"/>
              </w:rPr>
              <w:t>30306</w:t>
            </w:r>
          </w:p>
        </w:tc>
        <w:tc>
          <w:tcPr>
            <w:tcW w:w="2694" w:type="dxa"/>
            <w:tcBorders>
              <w:top w:val="nil"/>
              <w:left w:val="nil"/>
              <w:bottom w:val="single" w:color="auto" w:sz="4" w:space="0"/>
              <w:right w:val="single" w:color="auto" w:sz="4" w:space="0"/>
            </w:tcBorders>
            <w:shd w:val="clear" w:color="000000" w:fill="F1F1F1"/>
            <w:noWrap/>
            <w:vAlign w:val="center"/>
          </w:tcPr>
          <w:p w14:paraId="6E919D1E">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救济费</w:t>
            </w:r>
          </w:p>
        </w:tc>
        <w:tc>
          <w:tcPr>
            <w:tcW w:w="1206" w:type="dxa"/>
            <w:tcBorders>
              <w:top w:val="nil"/>
              <w:left w:val="nil"/>
              <w:bottom w:val="single" w:color="auto" w:sz="4" w:space="0"/>
              <w:right w:val="single" w:color="auto" w:sz="4" w:space="0"/>
            </w:tcBorders>
            <w:shd w:val="clear" w:color="000000" w:fill="FFFFFF"/>
            <w:noWrap/>
            <w:vAlign w:val="center"/>
          </w:tcPr>
          <w:p w14:paraId="63457A3D">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7B6F5730">
            <w:pPr>
              <w:widowControl/>
              <w:jc w:val="left"/>
              <w:rPr>
                <w:rFonts w:ascii="宋体" w:hAnsi="宋体" w:cs="宋体"/>
                <w:color w:val="auto"/>
                <w:kern w:val="0"/>
                <w:sz w:val="22"/>
                <w:szCs w:val="22"/>
              </w:rPr>
            </w:pPr>
            <w:r>
              <w:rPr>
                <w:rFonts w:hint="eastAsia" w:ascii="宋体" w:hAnsi="宋体" w:cs="宋体"/>
                <w:color w:val="auto"/>
                <w:kern w:val="0"/>
                <w:sz w:val="22"/>
                <w:szCs w:val="22"/>
              </w:rPr>
              <w:t>30226</w:t>
            </w:r>
          </w:p>
        </w:tc>
        <w:tc>
          <w:tcPr>
            <w:tcW w:w="2551" w:type="dxa"/>
            <w:tcBorders>
              <w:top w:val="nil"/>
              <w:left w:val="nil"/>
              <w:bottom w:val="single" w:color="auto" w:sz="4" w:space="0"/>
              <w:right w:val="single" w:color="auto" w:sz="4" w:space="0"/>
            </w:tcBorders>
            <w:shd w:val="clear" w:color="000000" w:fill="F1F1F1"/>
            <w:noWrap/>
            <w:vAlign w:val="center"/>
          </w:tcPr>
          <w:p w14:paraId="7970D541">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劳务费</w:t>
            </w:r>
          </w:p>
        </w:tc>
        <w:tc>
          <w:tcPr>
            <w:tcW w:w="1276" w:type="dxa"/>
            <w:tcBorders>
              <w:top w:val="nil"/>
              <w:left w:val="nil"/>
              <w:bottom w:val="single" w:color="auto" w:sz="4" w:space="0"/>
              <w:right w:val="single" w:color="auto" w:sz="4" w:space="0"/>
            </w:tcBorders>
            <w:shd w:val="clear" w:color="000000" w:fill="FFFFFF"/>
            <w:noWrap/>
            <w:vAlign w:val="center"/>
          </w:tcPr>
          <w:p w14:paraId="78B21286">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277.52</w:t>
            </w:r>
          </w:p>
        </w:tc>
        <w:tc>
          <w:tcPr>
            <w:tcW w:w="1134" w:type="dxa"/>
            <w:tcBorders>
              <w:top w:val="nil"/>
              <w:left w:val="nil"/>
              <w:bottom w:val="single" w:color="auto" w:sz="4" w:space="0"/>
              <w:right w:val="single" w:color="auto" w:sz="4" w:space="0"/>
            </w:tcBorders>
            <w:shd w:val="clear" w:color="000000" w:fill="F1F1F1"/>
            <w:noWrap/>
            <w:vAlign w:val="center"/>
          </w:tcPr>
          <w:p w14:paraId="627D9EE1">
            <w:pPr>
              <w:widowControl/>
              <w:jc w:val="left"/>
              <w:rPr>
                <w:rFonts w:ascii="宋体" w:hAnsi="宋体" w:cs="宋体"/>
                <w:color w:val="auto"/>
                <w:kern w:val="0"/>
                <w:sz w:val="22"/>
                <w:szCs w:val="22"/>
              </w:rPr>
            </w:pPr>
            <w:r>
              <w:rPr>
                <w:rFonts w:hint="eastAsia" w:ascii="宋体" w:hAnsi="宋体" w:cs="宋体"/>
                <w:color w:val="auto"/>
                <w:kern w:val="0"/>
                <w:sz w:val="22"/>
                <w:szCs w:val="22"/>
              </w:rPr>
              <w:t>399</w:t>
            </w:r>
          </w:p>
        </w:tc>
        <w:tc>
          <w:tcPr>
            <w:tcW w:w="3260" w:type="dxa"/>
            <w:tcBorders>
              <w:top w:val="nil"/>
              <w:left w:val="nil"/>
              <w:bottom w:val="single" w:color="auto" w:sz="4" w:space="0"/>
              <w:right w:val="single" w:color="auto" w:sz="4" w:space="0"/>
            </w:tcBorders>
            <w:shd w:val="clear" w:color="000000" w:fill="F1F1F1"/>
            <w:noWrap/>
            <w:vAlign w:val="center"/>
          </w:tcPr>
          <w:p w14:paraId="084515DA">
            <w:pPr>
              <w:widowControl/>
              <w:jc w:val="left"/>
              <w:rPr>
                <w:rFonts w:ascii="宋体" w:hAnsi="宋体" w:cs="宋体"/>
                <w:color w:val="auto"/>
                <w:kern w:val="0"/>
                <w:sz w:val="22"/>
                <w:szCs w:val="22"/>
              </w:rPr>
            </w:pPr>
            <w:r>
              <w:rPr>
                <w:rFonts w:hint="eastAsia" w:ascii="宋体" w:hAnsi="宋体" w:cs="宋体"/>
                <w:color w:val="auto"/>
                <w:kern w:val="0"/>
                <w:sz w:val="22"/>
                <w:szCs w:val="22"/>
              </w:rPr>
              <w:t>其他支出</w:t>
            </w:r>
          </w:p>
        </w:tc>
        <w:tc>
          <w:tcPr>
            <w:tcW w:w="1276" w:type="dxa"/>
            <w:tcBorders>
              <w:top w:val="nil"/>
              <w:left w:val="nil"/>
              <w:bottom w:val="single" w:color="auto" w:sz="4" w:space="0"/>
              <w:right w:val="single" w:color="auto" w:sz="4" w:space="0"/>
            </w:tcBorders>
            <w:shd w:val="clear" w:color="000000" w:fill="FFFFFF"/>
            <w:noWrap/>
            <w:vAlign w:val="center"/>
          </w:tcPr>
          <w:p w14:paraId="5D64063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614E4FE7">
            <w:pPr>
              <w:widowControl/>
              <w:jc w:val="left"/>
              <w:rPr>
                <w:rFonts w:eastAsia="Times New Roman"/>
                <w:color w:val="auto"/>
                <w:kern w:val="0"/>
                <w:sz w:val="20"/>
                <w:szCs w:val="20"/>
              </w:rPr>
            </w:pPr>
          </w:p>
        </w:tc>
      </w:tr>
      <w:tr w14:paraId="64F108C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3292DB9A">
            <w:pPr>
              <w:widowControl/>
              <w:jc w:val="left"/>
              <w:rPr>
                <w:rFonts w:ascii="宋体" w:hAnsi="宋体" w:cs="宋体"/>
                <w:color w:val="auto"/>
                <w:kern w:val="0"/>
                <w:sz w:val="22"/>
                <w:szCs w:val="22"/>
              </w:rPr>
            </w:pPr>
            <w:r>
              <w:rPr>
                <w:rFonts w:hint="eastAsia" w:ascii="宋体" w:hAnsi="宋体" w:cs="宋体"/>
                <w:color w:val="auto"/>
                <w:kern w:val="0"/>
                <w:sz w:val="22"/>
                <w:szCs w:val="22"/>
              </w:rPr>
              <w:t>30307</w:t>
            </w:r>
          </w:p>
        </w:tc>
        <w:tc>
          <w:tcPr>
            <w:tcW w:w="2694" w:type="dxa"/>
            <w:tcBorders>
              <w:top w:val="nil"/>
              <w:left w:val="nil"/>
              <w:bottom w:val="single" w:color="auto" w:sz="4" w:space="0"/>
              <w:right w:val="single" w:color="auto" w:sz="4" w:space="0"/>
            </w:tcBorders>
            <w:shd w:val="clear" w:color="000000" w:fill="F1F1F1"/>
            <w:noWrap/>
            <w:vAlign w:val="center"/>
          </w:tcPr>
          <w:p w14:paraId="46FF6F3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医疗费补助</w:t>
            </w:r>
          </w:p>
        </w:tc>
        <w:tc>
          <w:tcPr>
            <w:tcW w:w="1206" w:type="dxa"/>
            <w:tcBorders>
              <w:top w:val="nil"/>
              <w:left w:val="nil"/>
              <w:bottom w:val="single" w:color="auto" w:sz="4" w:space="0"/>
              <w:right w:val="single" w:color="auto" w:sz="4" w:space="0"/>
            </w:tcBorders>
            <w:shd w:val="clear" w:color="000000" w:fill="FFFFFF"/>
            <w:noWrap/>
            <w:vAlign w:val="center"/>
          </w:tcPr>
          <w:p w14:paraId="505AB419">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42BC0D7B">
            <w:pPr>
              <w:widowControl/>
              <w:jc w:val="left"/>
              <w:rPr>
                <w:rFonts w:ascii="宋体" w:hAnsi="宋体" w:cs="宋体"/>
                <w:color w:val="auto"/>
                <w:kern w:val="0"/>
                <w:sz w:val="22"/>
                <w:szCs w:val="22"/>
              </w:rPr>
            </w:pPr>
            <w:r>
              <w:rPr>
                <w:rFonts w:hint="eastAsia" w:ascii="宋体" w:hAnsi="宋体" w:cs="宋体"/>
                <w:color w:val="auto"/>
                <w:kern w:val="0"/>
                <w:sz w:val="22"/>
                <w:szCs w:val="22"/>
              </w:rPr>
              <w:t>30227</w:t>
            </w:r>
          </w:p>
        </w:tc>
        <w:tc>
          <w:tcPr>
            <w:tcW w:w="2551" w:type="dxa"/>
            <w:tcBorders>
              <w:top w:val="nil"/>
              <w:left w:val="nil"/>
              <w:bottom w:val="single" w:color="auto" w:sz="4" w:space="0"/>
              <w:right w:val="single" w:color="auto" w:sz="4" w:space="0"/>
            </w:tcBorders>
            <w:shd w:val="clear" w:color="000000" w:fill="F1F1F1"/>
            <w:noWrap/>
            <w:vAlign w:val="center"/>
          </w:tcPr>
          <w:p w14:paraId="435DFED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委托业务费</w:t>
            </w:r>
          </w:p>
        </w:tc>
        <w:tc>
          <w:tcPr>
            <w:tcW w:w="1276" w:type="dxa"/>
            <w:tcBorders>
              <w:top w:val="nil"/>
              <w:left w:val="nil"/>
              <w:bottom w:val="single" w:color="auto" w:sz="4" w:space="0"/>
              <w:right w:val="single" w:color="auto" w:sz="4" w:space="0"/>
            </w:tcBorders>
            <w:shd w:val="clear" w:color="000000" w:fill="FFFFFF"/>
            <w:noWrap/>
            <w:vAlign w:val="center"/>
          </w:tcPr>
          <w:p w14:paraId="0805C803">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60D6C905">
            <w:pPr>
              <w:widowControl/>
              <w:jc w:val="left"/>
              <w:rPr>
                <w:rFonts w:ascii="宋体" w:hAnsi="宋体" w:cs="宋体"/>
                <w:color w:val="auto"/>
                <w:kern w:val="0"/>
                <w:sz w:val="22"/>
                <w:szCs w:val="22"/>
              </w:rPr>
            </w:pPr>
            <w:r>
              <w:rPr>
                <w:rFonts w:hint="eastAsia" w:ascii="宋体" w:hAnsi="宋体" w:cs="宋体"/>
                <w:color w:val="auto"/>
                <w:kern w:val="0"/>
                <w:sz w:val="22"/>
                <w:szCs w:val="22"/>
              </w:rPr>
              <w:t>39907</w:t>
            </w:r>
          </w:p>
        </w:tc>
        <w:tc>
          <w:tcPr>
            <w:tcW w:w="3260" w:type="dxa"/>
            <w:tcBorders>
              <w:top w:val="nil"/>
              <w:left w:val="nil"/>
              <w:bottom w:val="single" w:color="auto" w:sz="4" w:space="0"/>
              <w:right w:val="single" w:color="auto" w:sz="4" w:space="0"/>
            </w:tcBorders>
            <w:shd w:val="clear" w:color="000000" w:fill="F1F1F1"/>
            <w:noWrap/>
            <w:vAlign w:val="center"/>
          </w:tcPr>
          <w:p w14:paraId="2AEAABEB">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国家赔偿费用支出</w:t>
            </w:r>
          </w:p>
        </w:tc>
        <w:tc>
          <w:tcPr>
            <w:tcW w:w="1276" w:type="dxa"/>
            <w:tcBorders>
              <w:top w:val="nil"/>
              <w:left w:val="nil"/>
              <w:bottom w:val="single" w:color="auto" w:sz="4" w:space="0"/>
              <w:right w:val="single" w:color="auto" w:sz="4" w:space="0"/>
            </w:tcBorders>
            <w:shd w:val="clear" w:color="000000" w:fill="FFFFFF"/>
            <w:noWrap/>
            <w:vAlign w:val="center"/>
          </w:tcPr>
          <w:p w14:paraId="07D22DD1">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25345D6E">
            <w:pPr>
              <w:widowControl/>
              <w:jc w:val="left"/>
              <w:rPr>
                <w:rFonts w:eastAsia="Times New Roman"/>
                <w:color w:val="auto"/>
                <w:kern w:val="0"/>
                <w:sz w:val="20"/>
                <w:szCs w:val="20"/>
              </w:rPr>
            </w:pPr>
          </w:p>
        </w:tc>
      </w:tr>
      <w:tr w14:paraId="71EAE44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0DEA562B">
            <w:pPr>
              <w:widowControl/>
              <w:jc w:val="left"/>
              <w:rPr>
                <w:rFonts w:ascii="宋体" w:hAnsi="宋体" w:cs="宋体"/>
                <w:color w:val="auto"/>
                <w:kern w:val="0"/>
                <w:sz w:val="22"/>
                <w:szCs w:val="22"/>
              </w:rPr>
            </w:pPr>
            <w:r>
              <w:rPr>
                <w:rFonts w:hint="eastAsia" w:ascii="宋体" w:hAnsi="宋体" w:cs="宋体"/>
                <w:color w:val="auto"/>
                <w:kern w:val="0"/>
                <w:sz w:val="22"/>
                <w:szCs w:val="22"/>
              </w:rPr>
              <w:t>30308</w:t>
            </w:r>
          </w:p>
        </w:tc>
        <w:tc>
          <w:tcPr>
            <w:tcW w:w="2694" w:type="dxa"/>
            <w:tcBorders>
              <w:top w:val="nil"/>
              <w:left w:val="nil"/>
              <w:bottom w:val="single" w:color="auto" w:sz="4" w:space="0"/>
              <w:right w:val="single" w:color="auto" w:sz="4" w:space="0"/>
            </w:tcBorders>
            <w:shd w:val="clear" w:color="000000" w:fill="F1F1F1"/>
            <w:noWrap/>
            <w:vAlign w:val="center"/>
          </w:tcPr>
          <w:p w14:paraId="71F878F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助学金</w:t>
            </w:r>
          </w:p>
        </w:tc>
        <w:tc>
          <w:tcPr>
            <w:tcW w:w="1206" w:type="dxa"/>
            <w:tcBorders>
              <w:top w:val="nil"/>
              <w:left w:val="nil"/>
              <w:bottom w:val="single" w:color="auto" w:sz="4" w:space="0"/>
              <w:right w:val="single" w:color="auto" w:sz="4" w:space="0"/>
            </w:tcBorders>
            <w:shd w:val="clear" w:color="000000" w:fill="FFFFFF"/>
            <w:noWrap/>
            <w:vAlign w:val="center"/>
          </w:tcPr>
          <w:p w14:paraId="6445E1FD">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546.41</w:t>
            </w:r>
          </w:p>
        </w:tc>
        <w:tc>
          <w:tcPr>
            <w:tcW w:w="1204" w:type="dxa"/>
            <w:tcBorders>
              <w:top w:val="nil"/>
              <w:left w:val="nil"/>
              <w:bottom w:val="single" w:color="auto" w:sz="4" w:space="0"/>
              <w:right w:val="single" w:color="auto" w:sz="4" w:space="0"/>
            </w:tcBorders>
            <w:shd w:val="clear" w:color="000000" w:fill="F1F1F1"/>
            <w:noWrap/>
            <w:vAlign w:val="center"/>
          </w:tcPr>
          <w:p w14:paraId="67FB98B9">
            <w:pPr>
              <w:widowControl/>
              <w:jc w:val="left"/>
              <w:rPr>
                <w:rFonts w:ascii="宋体" w:hAnsi="宋体" w:cs="宋体"/>
                <w:color w:val="auto"/>
                <w:kern w:val="0"/>
                <w:sz w:val="22"/>
                <w:szCs w:val="22"/>
              </w:rPr>
            </w:pPr>
            <w:r>
              <w:rPr>
                <w:rFonts w:hint="eastAsia" w:ascii="宋体" w:hAnsi="宋体" w:cs="宋体"/>
                <w:color w:val="auto"/>
                <w:kern w:val="0"/>
                <w:sz w:val="22"/>
                <w:szCs w:val="22"/>
              </w:rPr>
              <w:t>30228</w:t>
            </w:r>
          </w:p>
        </w:tc>
        <w:tc>
          <w:tcPr>
            <w:tcW w:w="2551" w:type="dxa"/>
            <w:tcBorders>
              <w:top w:val="nil"/>
              <w:left w:val="nil"/>
              <w:bottom w:val="single" w:color="auto" w:sz="4" w:space="0"/>
              <w:right w:val="single" w:color="auto" w:sz="4" w:space="0"/>
            </w:tcBorders>
            <w:shd w:val="clear" w:color="000000" w:fill="F1F1F1"/>
            <w:noWrap/>
            <w:vAlign w:val="center"/>
          </w:tcPr>
          <w:p w14:paraId="3A1EEE0A">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工会经费</w:t>
            </w:r>
          </w:p>
        </w:tc>
        <w:tc>
          <w:tcPr>
            <w:tcW w:w="1276" w:type="dxa"/>
            <w:tcBorders>
              <w:top w:val="nil"/>
              <w:left w:val="nil"/>
              <w:bottom w:val="single" w:color="auto" w:sz="4" w:space="0"/>
              <w:right w:val="single" w:color="auto" w:sz="4" w:space="0"/>
            </w:tcBorders>
            <w:shd w:val="clear" w:color="000000" w:fill="FFFFFF"/>
            <w:noWrap/>
            <w:vAlign w:val="center"/>
          </w:tcPr>
          <w:p w14:paraId="4F9EC0A3">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161.15</w:t>
            </w:r>
          </w:p>
        </w:tc>
        <w:tc>
          <w:tcPr>
            <w:tcW w:w="1134" w:type="dxa"/>
            <w:tcBorders>
              <w:top w:val="nil"/>
              <w:left w:val="nil"/>
              <w:bottom w:val="single" w:color="auto" w:sz="4" w:space="0"/>
              <w:right w:val="single" w:color="auto" w:sz="4" w:space="0"/>
            </w:tcBorders>
            <w:shd w:val="clear" w:color="000000" w:fill="F1F1F1"/>
            <w:noWrap/>
            <w:vAlign w:val="center"/>
          </w:tcPr>
          <w:p w14:paraId="1851003D">
            <w:pPr>
              <w:widowControl/>
              <w:jc w:val="left"/>
              <w:rPr>
                <w:rFonts w:ascii="宋体" w:hAnsi="宋体" w:cs="宋体"/>
                <w:color w:val="auto"/>
                <w:kern w:val="0"/>
                <w:sz w:val="22"/>
                <w:szCs w:val="22"/>
              </w:rPr>
            </w:pPr>
            <w:r>
              <w:rPr>
                <w:rFonts w:hint="eastAsia" w:ascii="宋体" w:hAnsi="宋体" w:cs="宋体"/>
                <w:color w:val="auto"/>
                <w:kern w:val="0"/>
                <w:sz w:val="22"/>
                <w:szCs w:val="22"/>
              </w:rPr>
              <w:t>39908</w:t>
            </w:r>
          </w:p>
        </w:tc>
        <w:tc>
          <w:tcPr>
            <w:tcW w:w="3260" w:type="dxa"/>
            <w:tcBorders>
              <w:top w:val="nil"/>
              <w:left w:val="nil"/>
              <w:bottom w:val="single" w:color="auto" w:sz="4" w:space="0"/>
              <w:right w:val="single" w:color="auto" w:sz="4" w:space="0"/>
            </w:tcBorders>
            <w:shd w:val="clear" w:color="000000" w:fill="F1F1F1"/>
            <w:noWrap/>
            <w:vAlign w:val="center"/>
          </w:tcPr>
          <w:p w14:paraId="7682E18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对民间非营利组织和群众性自治组织补贴</w:t>
            </w:r>
          </w:p>
        </w:tc>
        <w:tc>
          <w:tcPr>
            <w:tcW w:w="1276" w:type="dxa"/>
            <w:tcBorders>
              <w:top w:val="nil"/>
              <w:left w:val="nil"/>
              <w:bottom w:val="single" w:color="auto" w:sz="4" w:space="0"/>
              <w:right w:val="single" w:color="auto" w:sz="4" w:space="0"/>
            </w:tcBorders>
            <w:shd w:val="clear" w:color="000000" w:fill="FFFFFF"/>
            <w:noWrap/>
            <w:vAlign w:val="center"/>
          </w:tcPr>
          <w:p w14:paraId="1612C8D2">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69AECC92">
            <w:pPr>
              <w:widowControl/>
              <w:jc w:val="left"/>
              <w:rPr>
                <w:rFonts w:eastAsia="Times New Roman"/>
                <w:color w:val="auto"/>
                <w:kern w:val="0"/>
                <w:sz w:val="20"/>
                <w:szCs w:val="20"/>
              </w:rPr>
            </w:pPr>
          </w:p>
        </w:tc>
      </w:tr>
      <w:tr w14:paraId="533FAD4A">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5B44D042">
            <w:pPr>
              <w:widowControl/>
              <w:jc w:val="left"/>
              <w:rPr>
                <w:rFonts w:ascii="宋体" w:hAnsi="宋体" w:cs="宋体"/>
                <w:color w:val="auto"/>
                <w:kern w:val="0"/>
                <w:sz w:val="22"/>
                <w:szCs w:val="22"/>
              </w:rPr>
            </w:pPr>
            <w:r>
              <w:rPr>
                <w:rFonts w:hint="eastAsia" w:ascii="宋体" w:hAnsi="宋体" w:cs="宋体"/>
                <w:color w:val="auto"/>
                <w:kern w:val="0"/>
                <w:sz w:val="22"/>
                <w:szCs w:val="22"/>
              </w:rPr>
              <w:t>30309</w:t>
            </w:r>
          </w:p>
        </w:tc>
        <w:tc>
          <w:tcPr>
            <w:tcW w:w="2694" w:type="dxa"/>
            <w:tcBorders>
              <w:top w:val="nil"/>
              <w:left w:val="nil"/>
              <w:bottom w:val="single" w:color="auto" w:sz="4" w:space="0"/>
              <w:right w:val="single" w:color="auto" w:sz="4" w:space="0"/>
            </w:tcBorders>
            <w:shd w:val="clear" w:color="000000" w:fill="F1F1F1"/>
            <w:noWrap/>
            <w:vAlign w:val="center"/>
          </w:tcPr>
          <w:p w14:paraId="79F66B0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奖励金</w:t>
            </w:r>
          </w:p>
        </w:tc>
        <w:tc>
          <w:tcPr>
            <w:tcW w:w="1206" w:type="dxa"/>
            <w:tcBorders>
              <w:top w:val="nil"/>
              <w:left w:val="nil"/>
              <w:bottom w:val="single" w:color="auto" w:sz="4" w:space="0"/>
              <w:right w:val="single" w:color="auto" w:sz="4" w:space="0"/>
            </w:tcBorders>
            <w:shd w:val="clear" w:color="000000" w:fill="FFFFFF"/>
            <w:noWrap/>
            <w:vAlign w:val="center"/>
          </w:tcPr>
          <w:p w14:paraId="7D752A28">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12DF4455">
            <w:pPr>
              <w:widowControl/>
              <w:jc w:val="left"/>
              <w:rPr>
                <w:rFonts w:ascii="宋体" w:hAnsi="宋体" w:cs="宋体"/>
                <w:color w:val="auto"/>
                <w:kern w:val="0"/>
                <w:sz w:val="22"/>
                <w:szCs w:val="22"/>
              </w:rPr>
            </w:pPr>
            <w:r>
              <w:rPr>
                <w:rFonts w:hint="eastAsia" w:ascii="宋体" w:hAnsi="宋体" w:cs="宋体"/>
                <w:color w:val="auto"/>
                <w:kern w:val="0"/>
                <w:sz w:val="22"/>
                <w:szCs w:val="22"/>
              </w:rPr>
              <w:t>30229</w:t>
            </w:r>
          </w:p>
        </w:tc>
        <w:tc>
          <w:tcPr>
            <w:tcW w:w="2551" w:type="dxa"/>
            <w:tcBorders>
              <w:top w:val="nil"/>
              <w:left w:val="nil"/>
              <w:bottom w:val="single" w:color="auto" w:sz="4" w:space="0"/>
              <w:right w:val="single" w:color="auto" w:sz="4" w:space="0"/>
            </w:tcBorders>
            <w:shd w:val="clear" w:color="000000" w:fill="F1F1F1"/>
            <w:noWrap/>
            <w:vAlign w:val="center"/>
          </w:tcPr>
          <w:p w14:paraId="1A4D37D7">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福利费</w:t>
            </w:r>
          </w:p>
        </w:tc>
        <w:tc>
          <w:tcPr>
            <w:tcW w:w="1276" w:type="dxa"/>
            <w:tcBorders>
              <w:top w:val="nil"/>
              <w:left w:val="nil"/>
              <w:bottom w:val="single" w:color="auto" w:sz="4" w:space="0"/>
              <w:right w:val="single" w:color="auto" w:sz="4" w:space="0"/>
            </w:tcBorders>
            <w:shd w:val="clear" w:color="000000" w:fill="FFFFFF"/>
            <w:noWrap/>
            <w:vAlign w:val="center"/>
          </w:tcPr>
          <w:p w14:paraId="1F63E71C">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56A5D2E5">
            <w:pPr>
              <w:widowControl/>
              <w:jc w:val="left"/>
              <w:rPr>
                <w:rFonts w:ascii="宋体" w:hAnsi="宋体" w:cs="宋体"/>
                <w:color w:val="auto"/>
                <w:kern w:val="0"/>
                <w:sz w:val="22"/>
                <w:szCs w:val="22"/>
              </w:rPr>
            </w:pPr>
            <w:r>
              <w:rPr>
                <w:rFonts w:hint="eastAsia" w:ascii="宋体" w:hAnsi="宋体" w:cs="宋体"/>
                <w:color w:val="auto"/>
                <w:kern w:val="0"/>
                <w:sz w:val="22"/>
                <w:szCs w:val="22"/>
              </w:rPr>
              <w:t>39909</w:t>
            </w:r>
          </w:p>
        </w:tc>
        <w:tc>
          <w:tcPr>
            <w:tcW w:w="3260" w:type="dxa"/>
            <w:tcBorders>
              <w:top w:val="nil"/>
              <w:left w:val="nil"/>
              <w:bottom w:val="single" w:color="auto" w:sz="4" w:space="0"/>
              <w:right w:val="single" w:color="auto" w:sz="4" w:space="0"/>
            </w:tcBorders>
            <w:shd w:val="clear" w:color="000000" w:fill="F1F1F1"/>
            <w:noWrap/>
            <w:vAlign w:val="center"/>
          </w:tcPr>
          <w:p w14:paraId="32987E1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经常性赠与</w:t>
            </w:r>
          </w:p>
        </w:tc>
        <w:tc>
          <w:tcPr>
            <w:tcW w:w="1276" w:type="dxa"/>
            <w:tcBorders>
              <w:top w:val="nil"/>
              <w:left w:val="nil"/>
              <w:bottom w:val="single" w:color="auto" w:sz="4" w:space="0"/>
              <w:right w:val="single" w:color="auto" w:sz="4" w:space="0"/>
            </w:tcBorders>
            <w:shd w:val="clear" w:color="000000" w:fill="FFFFFF"/>
            <w:noWrap/>
            <w:vAlign w:val="center"/>
          </w:tcPr>
          <w:p w14:paraId="1F2A55E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362F64ED">
            <w:pPr>
              <w:widowControl/>
              <w:jc w:val="left"/>
              <w:rPr>
                <w:rFonts w:eastAsia="Times New Roman"/>
                <w:color w:val="auto"/>
                <w:kern w:val="0"/>
                <w:sz w:val="20"/>
                <w:szCs w:val="20"/>
              </w:rPr>
            </w:pPr>
          </w:p>
        </w:tc>
      </w:tr>
      <w:tr w14:paraId="381B8337">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4CE7DDE1">
            <w:pPr>
              <w:widowControl/>
              <w:jc w:val="left"/>
              <w:rPr>
                <w:rFonts w:ascii="宋体" w:hAnsi="宋体" w:cs="宋体"/>
                <w:color w:val="auto"/>
                <w:kern w:val="0"/>
                <w:sz w:val="22"/>
                <w:szCs w:val="22"/>
              </w:rPr>
            </w:pPr>
            <w:r>
              <w:rPr>
                <w:rFonts w:hint="eastAsia" w:ascii="宋体" w:hAnsi="宋体" w:cs="宋体"/>
                <w:color w:val="auto"/>
                <w:kern w:val="0"/>
                <w:sz w:val="22"/>
                <w:szCs w:val="22"/>
              </w:rPr>
              <w:t>30310</w:t>
            </w:r>
          </w:p>
        </w:tc>
        <w:tc>
          <w:tcPr>
            <w:tcW w:w="2694" w:type="dxa"/>
            <w:tcBorders>
              <w:top w:val="nil"/>
              <w:left w:val="nil"/>
              <w:bottom w:val="single" w:color="auto" w:sz="4" w:space="0"/>
              <w:right w:val="single" w:color="auto" w:sz="4" w:space="0"/>
            </w:tcBorders>
            <w:shd w:val="clear" w:color="000000" w:fill="F1F1F1"/>
            <w:noWrap/>
            <w:vAlign w:val="center"/>
          </w:tcPr>
          <w:p w14:paraId="7637CD1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个人农业生产补贴</w:t>
            </w:r>
          </w:p>
        </w:tc>
        <w:tc>
          <w:tcPr>
            <w:tcW w:w="1206" w:type="dxa"/>
            <w:tcBorders>
              <w:top w:val="nil"/>
              <w:left w:val="nil"/>
              <w:bottom w:val="single" w:color="auto" w:sz="4" w:space="0"/>
              <w:right w:val="single" w:color="auto" w:sz="4" w:space="0"/>
            </w:tcBorders>
            <w:shd w:val="clear" w:color="000000" w:fill="FFFFFF"/>
            <w:noWrap/>
            <w:vAlign w:val="center"/>
          </w:tcPr>
          <w:p w14:paraId="55C3C8B7">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52F7FAE8">
            <w:pPr>
              <w:widowControl/>
              <w:jc w:val="left"/>
              <w:rPr>
                <w:rFonts w:ascii="宋体" w:hAnsi="宋体" w:cs="宋体"/>
                <w:color w:val="auto"/>
                <w:kern w:val="0"/>
                <w:sz w:val="22"/>
                <w:szCs w:val="22"/>
              </w:rPr>
            </w:pPr>
            <w:r>
              <w:rPr>
                <w:rFonts w:hint="eastAsia" w:ascii="宋体" w:hAnsi="宋体" w:cs="宋体"/>
                <w:color w:val="auto"/>
                <w:kern w:val="0"/>
                <w:sz w:val="22"/>
                <w:szCs w:val="22"/>
              </w:rPr>
              <w:t>30231</w:t>
            </w:r>
          </w:p>
        </w:tc>
        <w:tc>
          <w:tcPr>
            <w:tcW w:w="2551" w:type="dxa"/>
            <w:tcBorders>
              <w:top w:val="nil"/>
              <w:left w:val="nil"/>
              <w:bottom w:val="single" w:color="auto" w:sz="4" w:space="0"/>
              <w:right w:val="single" w:color="auto" w:sz="4" w:space="0"/>
            </w:tcBorders>
            <w:shd w:val="clear" w:color="000000" w:fill="F1F1F1"/>
            <w:noWrap/>
            <w:vAlign w:val="center"/>
          </w:tcPr>
          <w:p w14:paraId="0E617BBD">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公务用车运行维护费</w:t>
            </w:r>
          </w:p>
        </w:tc>
        <w:tc>
          <w:tcPr>
            <w:tcW w:w="1276" w:type="dxa"/>
            <w:tcBorders>
              <w:top w:val="nil"/>
              <w:left w:val="nil"/>
              <w:bottom w:val="single" w:color="auto" w:sz="4" w:space="0"/>
              <w:right w:val="single" w:color="auto" w:sz="4" w:space="0"/>
            </w:tcBorders>
            <w:shd w:val="clear" w:color="000000" w:fill="FFFFFF"/>
            <w:noWrap/>
            <w:vAlign w:val="center"/>
          </w:tcPr>
          <w:p w14:paraId="4CD4B2E3">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16DF9545">
            <w:pPr>
              <w:widowControl/>
              <w:jc w:val="left"/>
              <w:rPr>
                <w:rFonts w:ascii="宋体" w:hAnsi="宋体" w:cs="宋体"/>
                <w:color w:val="auto"/>
                <w:kern w:val="0"/>
                <w:sz w:val="22"/>
                <w:szCs w:val="22"/>
              </w:rPr>
            </w:pPr>
            <w:r>
              <w:rPr>
                <w:rFonts w:hint="eastAsia" w:ascii="宋体" w:hAnsi="宋体" w:cs="宋体"/>
                <w:color w:val="auto"/>
                <w:kern w:val="0"/>
                <w:sz w:val="22"/>
                <w:szCs w:val="22"/>
              </w:rPr>
              <w:t>39910</w:t>
            </w:r>
          </w:p>
        </w:tc>
        <w:tc>
          <w:tcPr>
            <w:tcW w:w="3260" w:type="dxa"/>
            <w:tcBorders>
              <w:top w:val="nil"/>
              <w:left w:val="nil"/>
              <w:bottom w:val="single" w:color="auto" w:sz="4" w:space="0"/>
              <w:right w:val="single" w:color="auto" w:sz="4" w:space="0"/>
            </w:tcBorders>
            <w:shd w:val="clear" w:color="000000" w:fill="F1F1F1"/>
            <w:noWrap/>
            <w:vAlign w:val="center"/>
          </w:tcPr>
          <w:p w14:paraId="1A6E33A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资本性赠与</w:t>
            </w:r>
          </w:p>
        </w:tc>
        <w:tc>
          <w:tcPr>
            <w:tcW w:w="1276" w:type="dxa"/>
            <w:tcBorders>
              <w:top w:val="nil"/>
              <w:left w:val="nil"/>
              <w:bottom w:val="single" w:color="auto" w:sz="4" w:space="0"/>
              <w:right w:val="single" w:color="auto" w:sz="4" w:space="0"/>
            </w:tcBorders>
            <w:shd w:val="clear" w:color="000000" w:fill="FFFFFF"/>
            <w:noWrap/>
            <w:vAlign w:val="center"/>
          </w:tcPr>
          <w:p w14:paraId="10BFB734">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25E40834">
            <w:pPr>
              <w:widowControl/>
              <w:jc w:val="left"/>
              <w:rPr>
                <w:rFonts w:eastAsia="Times New Roman"/>
                <w:color w:val="auto"/>
                <w:kern w:val="0"/>
                <w:sz w:val="20"/>
                <w:szCs w:val="20"/>
              </w:rPr>
            </w:pPr>
          </w:p>
        </w:tc>
      </w:tr>
      <w:tr w14:paraId="383A23F5">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1285A408">
            <w:pPr>
              <w:widowControl/>
              <w:jc w:val="left"/>
              <w:rPr>
                <w:rFonts w:ascii="宋体" w:hAnsi="宋体" w:cs="宋体"/>
                <w:color w:val="auto"/>
                <w:kern w:val="0"/>
                <w:sz w:val="22"/>
                <w:szCs w:val="22"/>
              </w:rPr>
            </w:pPr>
            <w:r>
              <w:rPr>
                <w:rFonts w:hint="eastAsia" w:ascii="宋体" w:hAnsi="宋体" w:cs="宋体"/>
                <w:color w:val="auto"/>
                <w:kern w:val="0"/>
                <w:sz w:val="22"/>
                <w:szCs w:val="22"/>
              </w:rPr>
              <w:t>30311</w:t>
            </w:r>
          </w:p>
        </w:tc>
        <w:tc>
          <w:tcPr>
            <w:tcW w:w="2694" w:type="dxa"/>
            <w:tcBorders>
              <w:top w:val="nil"/>
              <w:left w:val="nil"/>
              <w:bottom w:val="single" w:color="auto" w:sz="4" w:space="0"/>
              <w:right w:val="single" w:color="auto" w:sz="4" w:space="0"/>
            </w:tcBorders>
            <w:shd w:val="clear" w:color="000000" w:fill="F1F1F1"/>
            <w:noWrap/>
            <w:vAlign w:val="center"/>
          </w:tcPr>
          <w:p w14:paraId="2BF29296">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代缴社会保险费</w:t>
            </w:r>
          </w:p>
        </w:tc>
        <w:tc>
          <w:tcPr>
            <w:tcW w:w="1206" w:type="dxa"/>
            <w:tcBorders>
              <w:top w:val="nil"/>
              <w:left w:val="nil"/>
              <w:bottom w:val="single" w:color="auto" w:sz="4" w:space="0"/>
              <w:right w:val="single" w:color="auto" w:sz="4" w:space="0"/>
            </w:tcBorders>
            <w:shd w:val="clear" w:color="000000" w:fill="FFFFFF"/>
            <w:noWrap/>
            <w:vAlign w:val="center"/>
          </w:tcPr>
          <w:p w14:paraId="13EE4981">
            <w:pPr>
              <w:keepNext w:val="0"/>
              <w:keepLines w:val="0"/>
              <w:widowControl/>
              <w:suppressLineNumbers w:val="0"/>
              <w:jc w:val="right"/>
              <w:textAlignment w:val="center"/>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37869881">
            <w:pPr>
              <w:widowControl/>
              <w:jc w:val="left"/>
              <w:rPr>
                <w:rFonts w:ascii="宋体" w:hAnsi="宋体" w:cs="宋体"/>
                <w:color w:val="auto"/>
                <w:kern w:val="0"/>
                <w:sz w:val="22"/>
                <w:szCs w:val="22"/>
              </w:rPr>
            </w:pPr>
            <w:r>
              <w:rPr>
                <w:rFonts w:hint="eastAsia" w:ascii="宋体" w:hAnsi="宋体" w:cs="宋体"/>
                <w:color w:val="auto"/>
                <w:kern w:val="0"/>
                <w:sz w:val="22"/>
                <w:szCs w:val="22"/>
              </w:rPr>
              <w:t>30239</w:t>
            </w:r>
          </w:p>
        </w:tc>
        <w:tc>
          <w:tcPr>
            <w:tcW w:w="2551" w:type="dxa"/>
            <w:tcBorders>
              <w:top w:val="nil"/>
              <w:left w:val="nil"/>
              <w:bottom w:val="single" w:color="auto" w:sz="4" w:space="0"/>
              <w:right w:val="single" w:color="auto" w:sz="4" w:space="0"/>
            </w:tcBorders>
            <w:shd w:val="clear" w:color="000000" w:fill="F1F1F1"/>
            <w:noWrap/>
            <w:vAlign w:val="center"/>
          </w:tcPr>
          <w:p w14:paraId="41956102">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其他交通费用</w:t>
            </w:r>
          </w:p>
        </w:tc>
        <w:tc>
          <w:tcPr>
            <w:tcW w:w="1276" w:type="dxa"/>
            <w:tcBorders>
              <w:top w:val="nil"/>
              <w:left w:val="nil"/>
              <w:bottom w:val="single" w:color="auto" w:sz="4" w:space="0"/>
              <w:right w:val="single" w:color="auto" w:sz="4" w:space="0"/>
            </w:tcBorders>
            <w:shd w:val="clear" w:color="000000" w:fill="FFFFFF"/>
            <w:noWrap/>
            <w:vAlign w:val="center"/>
          </w:tcPr>
          <w:p w14:paraId="1AB762E5">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0859A484">
            <w:pPr>
              <w:widowControl/>
              <w:jc w:val="left"/>
              <w:rPr>
                <w:rFonts w:ascii="宋体" w:hAnsi="宋体" w:cs="宋体"/>
                <w:color w:val="auto"/>
                <w:kern w:val="0"/>
                <w:sz w:val="22"/>
                <w:szCs w:val="22"/>
              </w:rPr>
            </w:pPr>
            <w:r>
              <w:rPr>
                <w:rFonts w:hint="eastAsia" w:ascii="宋体" w:hAnsi="宋体" w:cs="宋体"/>
                <w:color w:val="auto"/>
                <w:kern w:val="0"/>
                <w:sz w:val="22"/>
                <w:szCs w:val="22"/>
              </w:rPr>
              <w:t>39999</w:t>
            </w:r>
          </w:p>
        </w:tc>
        <w:tc>
          <w:tcPr>
            <w:tcW w:w="3260" w:type="dxa"/>
            <w:tcBorders>
              <w:top w:val="nil"/>
              <w:left w:val="nil"/>
              <w:bottom w:val="single" w:color="auto" w:sz="4" w:space="0"/>
              <w:right w:val="single" w:color="auto" w:sz="4" w:space="0"/>
            </w:tcBorders>
            <w:shd w:val="clear" w:color="000000" w:fill="F1F1F1"/>
            <w:noWrap/>
            <w:vAlign w:val="center"/>
          </w:tcPr>
          <w:p w14:paraId="72090DB4">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其他支出</w:t>
            </w:r>
          </w:p>
        </w:tc>
        <w:tc>
          <w:tcPr>
            <w:tcW w:w="1276" w:type="dxa"/>
            <w:tcBorders>
              <w:top w:val="nil"/>
              <w:left w:val="nil"/>
              <w:bottom w:val="single" w:color="auto" w:sz="4" w:space="0"/>
              <w:right w:val="single" w:color="auto" w:sz="4" w:space="0"/>
            </w:tcBorders>
            <w:shd w:val="clear" w:color="000000" w:fill="FFFFFF"/>
            <w:noWrap/>
            <w:vAlign w:val="center"/>
          </w:tcPr>
          <w:p w14:paraId="605FA39B">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50145CD4">
            <w:pPr>
              <w:widowControl/>
              <w:jc w:val="left"/>
              <w:rPr>
                <w:rFonts w:eastAsia="Times New Roman"/>
                <w:color w:val="auto"/>
                <w:kern w:val="0"/>
                <w:sz w:val="20"/>
                <w:szCs w:val="20"/>
              </w:rPr>
            </w:pPr>
          </w:p>
        </w:tc>
      </w:tr>
      <w:tr w14:paraId="2238FF29">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298239E8">
            <w:pPr>
              <w:widowControl/>
              <w:jc w:val="left"/>
              <w:rPr>
                <w:rFonts w:ascii="宋体" w:hAnsi="宋体" w:cs="宋体"/>
                <w:color w:val="auto"/>
                <w:kern w:val="0"/>
                <w:sz w:val="22"/>
                <w:szCs w:val="22"/>
              </w:rPr>
            </w:pPr>
            <w:r>
              <w:rPr>
                <w:rFonts w:hint="eastAsia" w:ascii="宋体" w:hAnsi="宋体" w:cs="宋体"/>
                <w:color w:val="auto"/>
                <w:kern w:val="0"/>
                <w:sz w:val="22"/>
                <w:szCs w:val="22"/>
              </w:rPr>
              <w:t>30399</w:t>
            </w:r>
          </w:p>
        </w:tc>
        <w:tc>
          <w:tcPr>
            <w:tcW w:w="2694" w:type="dxa"/>
            <w:tcBorders>
              <w:top w:val="nil"/>
              <w:left w:val="nil"/>
              <w:bottom w:val="single" w:color="auto" w:sz="4" w:space="0"/>
              <w:right w:val="single" w:color="auto" w:sz="4" w:space="0"/>
            </w:tcBorders>
            <w:shd w:val="clear" w:color="000000" w:fill="F1F1F1"/>
            <w:noWrap/>
            <w:vAlign w:val="center"/>
          </w:tcPr>
          <w:p w14:paraId="03F45333">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其他对个人和家庭的补助</w:t>
            </w:r>
          </w:p>
        </w:tc>
        <w:tc>
          <w:tcPr>
            <w:tcW w:w="1206" w:type="dxa"/>
            <w:tcBorders>
              <w:top w:val="nil"/>
              <w:left w:val="nil"/>
              <w:bottom w:val="single" w:color="auto" w:sz="4" w:space="0"/>
              <w:right w:val="single" w:color="auto" w:sz="4" w:space="0"/>
            </w:tcBorders>
            <w:shd w:val="clear" w:color="000000" w:fill="FFFFFF"/>
            <w:noWrap/>
            <w:vAlign w:val="center"/>
          </w:tcPr>
          <w:p w14:paraId="4F287DCE">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573.83</w:t>
            </w:r>
          </w:p>
        </w:tc>
        <w:tc>
          <w:tcPr>
            <w:tcW w:w="1204" w:type="dxa"/>
            <w:tcBorders>
              <w:top w:val="nil"/>
              <w:left w:val="nil"/>
              <w:bottom w:val="single" w:color="auto" w:sz="4" w:space="0"/>
              <w:right w:val="single" w:color="auto" w:sz="4" w:space="0"/>
            </w:tcBorders>
            <w:shd w:val="clear" w:color="000000" w:fill="F1F1F1"/>
            <w:noWrap/>
            <w:vAlign w:val="center"/>
          </w:tcPr>
          <w:p w14:paraId="5F6F1D1A">
            <w:pPr>
              <w:widowControl/>
              <w:jc w:val="left"/>
              <w:rPr>
                <w:rFonts w:ascii="宋体" w:hAnsi="宋体" w:cs="宋体"/>
                <w:color w:val="auto"/>
                <w:kern w:val="0"/>
                <w:sz w:val="22"/>
                <w:szCs w:val="22"/>
              </w:rPr>
            </w:pPr>
            <w:r>
              <w:rPr>
                <w:rFonts w:hint="eastAsia" w:ascii="宋体" w:hAnsi="宋体" w:cs="宋体"/>
                <w:color w:val="auto"/>
                <w:kern w:val="0"/>
                <w:sz w:val="22"/>
                <w:szCs w:val="22"/>
              </w:rPr>
              <w:t>30240</w:t>
            </w:r>
          </w:p>
        </w:tc>
        <w:tc>
          <w:tcPr>
            <w:tcW w:w="2551" w:type="dxa"/>
            <w:tcBorders>
              <w:top w:val="nil"/>
              <w:left w:val="nil"/>
              <w:bottom w:val="single" w:color="auto" w:sz="4" w:space="0"/>
              <w:right w:val="single" w:color="auto" w:sz="4" w:space="0"/>
            </w:tcBorders>
            <w:shd w:val="clear" w:color="000000" w:fill="F1F1F1"/>
            <w:noWrap/>
            <w:vAlign w:val="center"/>
          </w:tcPr>
          <w:p w14:paraId="44BC6369">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税金及附加费用</w:t>
            </w:r>
          </w:p>
        </w:tc>
        <w:tc>
          <w:tcPr>
            <w:tcW w:w="1276" w:type="dxa"/>
            <w:tcBorders>
              <w:top w:val="nil"/>
              <w:left w:val="nil"/>
              <w:bottom w:val="single" w:color="auto" w:sz="4" w:space="0"/>
              <w:right w:val="single" w:color="auto" w:sz="4" w:space="0"/>
            </w:tcBorders>
            <w:shd w:val="clear" w:color="000000" w:fill="FFFFFF"/>
            <w:noWrap/>
            <w:vAlign w:val="center"/>
          </w:tcPr>
          <w:p w14:paraId="0A3E7B61">
            <w:pPr>
              <w:keepNext w:val="0"/>
              <w:keepLines w:val="0"/>
              <w:widowControl/>
              <w:suppressLineNumbers w:val="0"/>
              <w:jc w:val="right"/>
              <w:textAlignment w:val="center"/>
              <w:rPr>
                <w:rFonts w:ascii="宋体" w:hAnsi="宋体" w:cs="宋体"/>
                <w:color w:val="auto"/>
                <w:kern w:val="0"/>
                <w:sz w:val="22"/>
                <w:szCs w:val="22"/>
              </w:rPr>
            </w:pPr>
          </w:p>
        </w:tc>
        <w:tc>
          <w:tcPr>
            <w:tcW w:w="1134" w:type="dxa"/>
            <w:tcBorders>
              <w:top w:val="nil"/>
              <w:left w:val="nil"/>
              <w:bottom w:val="single" w:color="auto" w:sz="4" w:space="0"/>
              <w:right w:val="single" w:color="auto" w:sz="4" w:space="0"/>
            </w:tcBorders>
            <w:shd w:val="clear" w:color="000000" w:fill="F1F1F1"/>
            <w:noWrap/>
            <w:vAlign w:val="center"/>
          </w:tcPr>
          <w:p w14:paraId="1A0FEF9D">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068166D">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4313CDF">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4FF918CB">
            <w:pPr>
              <w:widowControl/>
              <w:jc w:val="left"/>
              <w:rPr>
                <w:rFonts w:eastAsia="Times New Roman"/>
                <w:color w:val="auto"/>
                <w:kern w:val="0"/>
                <w:sz w:val="20"/>
                <w:szCs w:val="20"/>
              </w:rPr>
            </w:pPr>
          </w:p>
        </w:tc>
      </w:tr>
      <w:tr w14:paraId="4CF85FF4">
        <w:tblPrEx>
          <w:tblCellMar>
            <w:top w:w="0" w:type="dxa"/>
            <w:left w:w="108" w:type="dxa"/>
            <w:bottom w:w="0" w:type="dxa"/>
            <w:right w:w="108" w:type="dxa"/>
          </w:tblCellMar>
        </w:tblPrEx>
        <w:trPr>
          <w:trHeight w:val="300" w:hRule="atLeast"/>
        </w:trPr>
        <w:tc>
          <w:tcPr>
            <w:tcW w:w="851" w:type="dxa"/>
            <w:tcBorders>
              <w:top w:val="nil"/>
              <w:left w:val="single" w:color="auto" w:sz="4" w:space="0"/>
              <w:bottom w:val="single" w:color="auto" w:sz="4" w:space="0"/>
              <w:right w:val="single" w:color="auto" w:sz="4" w:space="0"/>
            </w:tcBorders>
            <w:shd w:val="clear" w:color="000000" w:fill="F1F1F1"/>
            <w:noWrap/>
            <w:vAlign w:val="center"/>
          </w:tcPr>
          <w:p w14:paraId="7FA19272">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2694" w:type="dxa"/>
            <w:tcBorders>
              <w:top w:val="nil"/>
              <w:left w:val="nil"/>
              <w:bottom w:val="single" w:color="auto" w:sz="4" w:space="0"/>
              <w:right w:val="single" w:color="auto" w:sz="4" w:space="0"/>
            </w:tcBorders>
            <w:shd w:val="clear" w:color="000000" w:fill="F1F1F1"/>
            <w:noWrap/>
            <w:vAlign w:val="center"/>
          </w:tcPr>
          <w:p w14:paraId="747C155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06" w:type="dxa"/>
            <w:tcBorders>
              <w:top w:val="nil"/>
              <w:left w:val="nil"/>
              <w:bottom w:val="single" w:color="auto" w:sz="4" w:space="0"/>
              <w:right w:val="single" w:color="auto" w:sz="4" w:space="0"/>
            </w:tcBorders>
            <w:shd w:val="clear" w:color="000000" w:fill="FFFFFF"/>
            <w:noWrap/>
            <w:vAlign w:val="center"/>
          </w:tcPr>
          <w:p w14:paraId="574BF3F0">
            <w:pPr>
              <w:jc w:val="right"/>
              <w:rPr>
                <w:rFonts w:ascii="宋体" w:hAnsi="宋体" w:cs="宋体"/>
                <w:color w:val="auto"/>
                <w:kern w:val="0"/>
                <w:sz w:val="22"/>
                <w:szCs w:val="22"/>
              </w:rPr>
            </w:pPr>
          </w:p>
        </w:tc>
        <w:tc>
          <w:tcPr>
            <w:tcW w:w="1204" w:type="dxa"/>
            <w:tcBorders>
              <w:top w:val="nil"/>
              <w:left w:val="nil"/>
              <w:bottom w:val="single" w:color="auto" w:sz="4" w:space="0"/>
              <w:right w:val="single" w:color="auto" w:sz="4" w:space="0"/>
            </w:tcBorders>
            <w:shd w:val="clear" w:color="000000" w:fill="F1F1F1"/>
            <w:noWrap/>
            <w:vAlign w:val="center"/>
          </w:tcPr>
          <w:p w14:paraId="17DA1ABA">
            <w:pPr>
              <w:widowControl/>
              <w:jc w:val="left"/>
              <w:rPr>
                <w:rFonts w:ascii="宋体" w:hAnsi="宋体" w:cs="宋体"/>
                <w:color w:val="auto"/>
                <w:kern w:val="0"/>
                <w:sz w:val="22"/>
                <w:szCs w:val="22"/>
              </w:rPr>
            </w:pPr>
            <w:r>
              <w:rPr>
                <w:rFonts w:hint="eastAsia" w:ascii="宋体" w:hAnsi="宋体" w:cs="宋体"/>
                <w:color w:val="auto"/>
                <w:kern w:val="0"/>
                <w:sz w:val="22"/>
                <w:szCs w:val="22"/>
              </w:rPr>
              <w:t>30299</w:t>
            </w:r>
          </w:p>
        </w:tc>
        <w:tc>
          <w:tcPr>
            <w:tcW w:w="2551" w:type="dxa"/>
            <w:tcBorders>
              <w:top w:val="nil"/>
              <w:left w:val="nil"/>
              <w:bottom w:val="single" w:color="auto" w:sz="4" w:space="0"/>
              <w:right w:val="single" w:color="auto" w:sz="4" w:space="0"/>
            </w:tcBorders>
            <w:shd w:val="clear" w:color="000000" w:fill="F1F1F1"/>
            <w:noWrap/>
            <w:vAlign w:val="center"/>
          </w:tcPr>
          <w:p w14:paraId="25401190">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其他商品和服务支出</w:t>
            </w:r>
          </w:p>
        </w:tc>
        <w:tc>
          <w:tcPr>
            <w:tcW w:w="1276" w:type="dxa"/>
            <w:tcBorders>
              <w:top w:val="nil"/>
              <w:left w:val="nil"/>
              <w:bottom w:val="single" w:color="auto" w:sz="4" w:space="0"/>
              <w:right w:val="single" w:color="auto" w:sz="4" w:space="0"/>
            </w:tcBorders>
            <w:shd w:val="clear" w:color="000000" w:fill="FFFFFF"/>
            <w:noWrap/>
            <w:vAlign w:val="center"/>
          </w:tcPr>
          <w:p w14:paraId="25EE7970">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1,292.00</w:t>
            </w:r>
          </w:p>
        </w:tc>
        <w:tc>
          <w:tcPr>
            <w:tcW w:w="1134" w:type="dxa"/>
            <w:tcBorders>
              <w:top w:val="nil"/>
              <w:left w:val="nil"/>
              <w:bottom w:val="single" w:color="auto" w:sz="4" w:space="0"/>
              <w:right w:val="single" w:color="auto" w:sz="4" w:space="0"/>
            </w:tcBorders>
            <w:shd w:val="clear" w:color="000000" w:fill="F1F1F1"/>
            <w:noWrap/>
            <w:vAlign w:val="center"/>
          </w:tcPr>
          <w:p w14:paraId="48B57309">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3260" w:type="dxa"/>
            <w:tcBorders>
              <w:top w:val="nil"/>
              <w:left w:val="nil"/>
              <w:bottom w:val="single" w:color="auto" w:sz="4" w:space="0"/>
              <w:right w:val="single" w:color="auto" w:sz="4" w:space="0"/>
            </w:tcBorders>
            <w:shd w:val="clear" w:color="000000" w:fill="F1F1F1"/>
            <w:noWrap/>
            <w:vAlign w:val="center"/>
          </w:tcPr>
          <w:p w14:paraId="740B06B2">
            <w:pPr>
              <w:widowControl/>
              <w:jc w:val="left"/>
              <w:rPr>
                <w:rFonts w:ascii="宋体" w:hAnsi="宋体" w:cs="宋体"/>
                <w:color w:val="auto"/>
                <w:kern w:val="0"/>
                <w:sz w:val="22"/>
                <w:szCs w:val="22"/>
              </w:rPr>
            </w:pPr>
            <w:r>
              <w:rPr>
                <w:rFonts w:hint="eastAsia" w:ascii="宋体" w:hAnsi="宋体" w:cs="宋体"/>
                <w:color w:val="auto"/>
                <w:kern w:val="0"/>
                <w:sz w:val="22"/>
                <w:szCs w:val="22"/>
              </w:rPr>
              <w:t>　</w:t>
            </w:r>
          </w:p>
        </w:tc>
        <w:tc>
          <w:tcPr>
            <w:tcW w:w="1276" w:type="dxa"/>
            <w:tcBorders>
              <w:top w:val="nil"/>
              <w:left w:val="nil"/>
              <w:bottom w:val="single" w:color="auto" w:sz="4" w:space="0"/>
              <w:right w:val="single" w:color="auto" w:sz="4" w:space="0"/>
            </w:tcBorders>
            <w:shd w:val="clear" w:color="000000" w:fill="FFFFFF"/>
            <w:noWrap/>
            <w:vAlign w:val="center"/>
          </w:tcPr>
          <w:p w14:paraId="660CC01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236" w:type="dxa"/>
            <w:vAlign w:val="center"/>
          </w:tcPr>
          <w:p w14:paraId="123316A5">
            <w:pPr>
              <w:widowControl/>
              <w:jc w:val="left"/>
              <w:rPr>
                <w:rFonts w:eastAsia="Times New Roman"/>
                <w:color w:val="auto"/>
                <w:kern w:val="0"/>
                <w:sz w:val="20"/>
                <w:szCs w:val="20"/>
              </w:rPr>
            </w:pPr>
          </w:p>
        </w:tc>
      </w:tr>
      <w:tr w14:paraId="78D5E7D2">
        <w:tblPrEx>
          <w:tblCellMar>
            <w:top w:w="0" w:type="dxa"/>
            <w:left w:w="108" w:type="dxa"/>
            <w:bottom w:w="0" w:type="dxa"/>
            <w:right w:w="108" w:type="dxa"/>
          </w:tblCellMar>
        </w:tblPrEx>
        <w:trPr>
          <w:trHeight w:val="300" w:hRule="atLeast"/>
        </w:trPr>
        <w:tc>
          <w:tcPr>
            <w:tcW w:w="3545" w:type="dxa"/>
            <w:gridSpan w:val="2"/>
            <w:tcBorders>
              <w:top w:val="single" w:color="auto" w:sz="4" w:space="0"/>
              <w:left w:val="single" w:color="auto" w:sz="4" w:space="0"/>
              <w:bottom w:val="single" w:color="auto" w:sz="4" w:space="0"/>
              <w:right w:val="single" w:color="auto" w:sz="4" w:space="0"/>
            </w:tcBorders>
            <w:shd w:val="clear" w:color="000000" w:fill="F1F1F1"/>
            <w:noWrap/>
            <w:vAlign w:val="center"/>
          </w:tcPr>
          <w:p w14:paraId="6F85ED54">
            <w:pPr>
              <w:widowControl/>
              <w:jc w:val="center"/>
              <w:rPr>
                <w:rFonts w:ascii="宋体" w:hAnsi="宋体" w:cs="宋体"/>
                <w:color w:val="auto"/>
                <w:kern w:val="0"/>
                <w:sz w:val="22"/>
                <w:szCs w:val="22"/>
              </w:rPr>
            </w:pPr>
            <w:r>
              <w:rPr>
                <w:rFonts w:hint="eastAsia" w:ascii="宋体" w:hAnsi="宋体" w:cs="宋体"/>
                <w:color w:val="auto"/>
                <w:kern w:val="0"/>
                <w:sz w:val="22"/>
                <w:szCs w:val="22"/>
              </w:rPr>
              <w:t>人员经费合计</w:t>
            </w:r>
          </w:p>
        </w:tc>
        <w:tc>
          <w:tcPr>
            <w:tcW w:w="1206" w:type="dxa"/>
            <w:tcBorders>
              <w:top w:val="nil"/>
              <w:left w:val="nil"/>
              <w:bottom w:val="single" w:color="auto" w:sz="4" w:space="0"/>
              <w:right w:val="single" w:color="auto" w:sz="4" w:space="0"/>
            </w:tcBorders>
            <w:shd w:val="clear" w:color="000000" w:fill="FFFFFF"/>
            <w:noWrap/>
            <w:vAlign w:val="center"/>
          </w:tcPr>
          <w:p w14:paraId="7FEE999C">
            <w:pPr>
              <w:keepNext w:val="0"/>
              <w:keepLines w:val="0"/>
              <w:widowControl/>
              <w:suppressLineNumbers w:val="0"/>
              <w:jc w:val="right"/>
              <w:textAlignment w:val="center"/>
              <w:rPr>
                <w:rFonts w:ascii="宋体" w:hAnsi="宋体" w:cs="宋体"/>
                <w:color w:val="auto"/>
                <w:kern w:val="0"/>
                <w:sz w:val="22"/>
                <w:szCs w:val="22"/>
              </w:rPr>
            </w:pPr>
            <w:r>
              <w:rPr>
                <w:rFonts w:hint="eastAsia" w:ascii="宋体" w:hAnsi="宋体" w:eastAsia="宋体" w:cs="宋体"/>
                <w:i w:val="0"/>
                <w:iCs w:val="0"/>
                <w:color w:val="auto"/>
                <w:kern w:val="0"/>
                <w:sz w:val="22"/>
                <w:szCs w:val="22"/>
                <w:u w:val="none"/>
                <w:lang w:val="en-US" w:eastAsia="zh-CN" w:bidi="ar"/>
              </w:rPr>
              <w:t>17,751.18</w:t>
            </w:r>
          </w:p>
        </w:tc>
        <w:tc>
          <w:tcPr>
            <w:tcW w:w="9425" w:type="dxa"/>
            <w:gridSpan w:val="5"/>
            <w:tcBorders>
              <w:top w:val="single" w:color="auto" w:sz="4" w:space="0"/>
              <w:left w:val="nil"/>
              <w:bottom w:val="single" w:color="auto" w:sz="4" w:space="0"/>
              <w:right w:val="single" w:color="auto" w:sz="4" w:space="0"/>
            </w:tcBorders>
            <w:shd w:val="clear" w:color="000000" w:fill="F1F1F1"/>
            <w:noWrap/>
            <w:vAlign w:val="center"/>
          </w:tcPr>
          <w:p w14:paraId="7F87FDAA">
            <w:pPr>
              <w:widowControl/>
              <w:jc w:val="center"/>
              <w:rPr>
                <w:rFonts w:ascii="宋体" w:hAnsi="宋体" w:cs="宋体"/>
                <w:color w:val="auto"/>
                <w:kern w:val="0"/>
                <w:sz w:val="22"/>
                <w:szCs w:val="22"/>
              </w:rPr>
            </w:pPr>
            <w:r>
              <w:rPr>
                <w:rFonts w:hint="eastAsia" w:ascii="宋体" w:hAnsi="宋体" w:cs="宋体"/>
                <w:color w:val="auto"/>
                <w:kern w:val="0"/>
                <w:sz w:val="22"/>
                <w:szCs w:val="22"/>
              </w:rPr>
              <w:t>公用经费合计</w:t>
            </w:r>
          </w:p>
        </w:tc>
        <w:tc>
          <w:tcPr>
            <w:tcW w:w="1276" w:type="dxa"/>
            <w:tcBorders>
              <w:top w:val="nil"/>
              <w:left w:val="nil"/>
              <w:bottom w:val="single" w:color="auto" w:sz="4" w:space="0"/>
              <w:right w:val="single" w:color="auto" w:sz="4" w:space="0"/>
            </w:tcBorders>
            <w:shd w:val="clear" w:color="auto" w:fill="FFFFFF"/>
            <w:noWrap/>
            <w:vAlign w:val="center"/>
          </w:tcPr>
          <w:p w14:paraId="1F1B56AD">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2,453.15</w:t>
            </w:r>
          </w:p>
        </w:tc>
        <w:tc>
          <w:tcPr>
            <w:tcW w:w="236" w:type="dxa"/>
            <w:vAlign w:val="center"/>
          </w:tcPr>
          <w:p w14:paraId="76D8DE52">
            <w:pPr>
              <w:widowControl/>
              <w:jc w:val="left"/>
              <w:rPr>
                <w:rFonts w:eastAsia="Times New Roman"/>
                <w:color w:val="auto"/>
                <w:kern w:val="0"/>
                <w:sz w:val="20"/>
                <w:szCs w:val="20"/>
              </w:rPr>
            </w:pPr>
          </w:p>
        </w:tc>
      </w:tr>
      <w:tr w14:paraId="0144E91E">
        <w:tblPrEx>
          <w:tblCellMar>
            <w:top w:w="0" w:type="dxa"/>
            <w:left w:w="108" w:type="dxa"/>
            <w:bottom w:w="0" w:type="dxa"/>
            <w:right w:w="108" w:type="dxa"/>
          </w:tblCellMar>
        </w:tblPrEx>
        <w:trPr>
          <w:trHeight w:val="300" w:hRule="atLeast"/>
        </w:trPr>
        <w:tc>
          <w:tcPr>
            <w:tcW w:w="15452" w:type="dxa"/>
            <w:gridSpan w:val="9"/>
            <w:tcBorders>
              <w:top w:val="nil"/>
              <w:left w:val="nil"/>
              <w:bottom w:val="nil"/>
              <w:right w:val="nil"/>
            </w:tcBorders>
            <w:shd w:val="clear" w:color="000000" w:fill="FFFFFF"/>
            <w:noWrap/>
            <w:vAlign w:val="center"/>
          </w:tcPr>
          <w:p w14:paraId="412B6331">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注：1.本表依据《一般公共预算财政拨款基本支出决算明细表》（财决08-1表）进行批复。</w:t>
            </w:r>
          </w:p>
        </w:tc>
        <w:tc>
          <w:tcPr>
            <w:tcW w:w="236" w:type="dxa"/>
            <w:vAlign w:val="center"/>
          </w:tcPr>
          <w:p w14:paraId="38892B0A">
            <w:pPr>
              <w:widowControl/>
              <w:jc w:val="left"/>
              <w:rPr>
                <w:rFonts w:eastAsia="Times New Roman"/>
                <w:color w:val="auto"/>
                <w:kern w:val="0"/>
                <w:sz w:val="20"/>
                <w:szCs w:val="20"/>
              </w:rPr>
            </w:pPr>
          </w:p>
        </w:tc>
      </w:tr>
      <w:tr w14:paraId="12436FDD">
        <w:tblPrEx>
          <w:tblCellMar>
            <w:top w:w="0" w:type="dxa"/>
            <w:left w:w="108" w:type="dxa"/>
            <w:bottom w:w="0" w:type="dxa"/>
            <w:right w:w="108" w:type="dxa"/>
          </w:tblCellMar>
        </w:tblPrEx>
        <w:trPr>
          <w:trHeight w:val="300" w:hRule="atLeast"/>
        </w:trPr>
        <w:tc>
          <w:tcPr>
            <w:tcW w:w="15452" w:type="dxa"/>
            <w:gridSpan w:val="9"/>
            <w:tcBorders>
              <w:top w:val="nil"/>
              <w:left w:val="nil"/>
              <w:bottom w:val="nil"/>
              <w:right w:val="nil"/>
            </w:tcBorders>
            <w:shd w:val="clear" w:color="000000" w:fill="FFFFFF"/>
            <w:noWrap/>
            <w:vAlign w:val="center"/>
          </w:tcPr>
          <w:p w14:paraId="4BAFC624">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2.本表以“万元”为金额单位（保留两位小数）。</w:t>
            </w:r>
          </w:p>
        </w:tc>
        <w:tc>
          <w:tcPr>
            <w:tcW w:w="236" w:type="dxa"/>
            <w:vAlign w:val="center"/>
          </w:tcPr>
          <w:p w14:paraId="31512D4B">
            <w:pPr>
              <w:widowControl/>
              <w:jc w:val="left"/>
              <w:rPr>
                <w:rFonts w:eastAsia="Times New Roman"/>
                <w:color w:val="auto"/>
                <w:kern w:val="0"/>
                <w:sz w:val="20"/>
                <w:szCs w:val="20"/>
              </w:rPr>
            </w:pPr>
          </w:p>
        </w:tc>
      </w:tr>
    </w:tbl>
    <w:p w14:paraId="5BA02868">
      <w:pPr>
        <w:rPr>
          <w:rFonts w:ascii="仿宋_GB2312" w:hAnsi="黑体" w:eastAsia="仿宋_GB2312"/>
          <w:color w:val="auto"/>
          <w:sz w:val="32"/>
          <w:szCs w:val="32"/>
        </w:rPr>
      </w:pPr>
      <w:r>
        <w:rPr>
          <w:rFonts w:ascii="仿宋_GB2312" w:hAnsi="黑体" w:eastAsia="仿宋_GB2312"/>
          <w:color w:val="auto"/>
          <w:sz w:val="32"/>
          <w:szCs w:val="32"/>
        </w:rPr>
        <w:br w:type="page"/>
      </w:r>
    </w:p>
    <w:p w14:paraId="579DD366">
      <w:pPr>
        <w:spacing w:line="560" w:lineRule="exact"/>
        <w:ind w:firstLine="640" w:firstLineChars="200"/>
        <w:rPr>
          <w:rFonts w:ascii="仿宋_GB2312" w:hAnsi="黑体" w:eastAsia="仿宋_GB2312"/>
          <w:color w:val="auto"/>
          <w:sz w:val="32"/>
          <w:szCs w:val="32"/>
        </w:rPr>
      </w:pPr>
    </w:p>
    <w:tbl>
      <w:tblPr>
        <w:tblStyle w:val="5"/>
        <w:tblW w:w="16959" w:type="dxa"/>
        <w:tblInd w:w="-885" w:type="dxa"/>
        <w:tblLayout w:type="fixed"/>
        <w:tblCellMar>
          <w:top w:w="0" w:type="dxa"/>
          <w:left w:w="108" w:type="dxa"/>
          <w:bottom w:w="0" w:type="dxa"/>
          <w:right w:w="108" w:type="dxa"/>
        </w:tblCellMar>
      </w:tblPr>
      <w:tblGrid>
        <w:gridCol w:w="567"/>
        <w:gridCol w:w="568"/>
        <w:gridCol w:w="567"/>
        <w:gridCol w:w="3402"/>
        <w:gridCol w:w="709"/>
        <w:gridCol w:w="709"/>
        <w:gridCol w:w="992"/>
        <w:gridCol w:w="850"/>
        <w:gridCol w:w="709"/>
        <w:gridCol w:w="851"/>
        <w:gridCol w:w="771"/>
        <w:gridCol w:w="788"/>
        <w:gridCol w:w="850"/>
        <w:gridCol w:w="709"/>
        <w:gridCol w:w="851"/>
        <w:gridCol w:w="900"/>
        <w:gridCol w:w="925"/>
        <w:gridCol w:w="1241"/>
      </w:tblGrid>
      <w:tr w14:paraId="7D26357E">
        <w:tblPrEx>
          <w:tblCellMar>
            <w:top w:w="0" w:type="dxa"/>
            <w:left w:w="108" w:type="dxa"/>
            <w:bottom w:w="0" w:type="dxa"/>
            <w:right w:w="108" w:type="dxa"/>
          </w:tblCellMar>
        </w:tblPrEx>
        <w:trPr>
          <w:gridAfter w:val="1"/>
          <w:wAfter w:w="1241" w:type="dxa"/>
          <w:trHeight w:val="516" w:hRule="atLeast"/>
        </w:trPr>
        <w:tc>
          <w:tcPr>
            <w:tcW w:w="15718" w:type="dxa"/>
            <w:gridSpan w:val="17"/>
            <w:tcBorders>
              <w:top w:val="nil"/>
              <w:left w:val="nil"/>
              <w:bottom w:val="nil"/>
              <w:right w:val="nil"/>
            </w:tcBorders>
            <w:shd w:val="clear" w:color="auto" w:fill="auto"/>
            <w:noWrap/>
            <w:vAlign w:val="center"/>
          </w:tcPr>
          <w:p w14:paraId="1771A07A">
            <w:pPr>
              <w:widowControl/>
              <w:jc w:val="center"/>
              <w:rPr>
                <w:rFonts w:ascii="宋体" w:hAnsi="宋体" w:cs="宋体"/>
                <w:b/>
                <w:bCs/>
                <w:color w:val="auto"/>
                <w:kern w:val="0"/>
                <w:sz w:val="40"/>
                <w:szCs w:val="40"/>
              </w:rPr>
            </w:pPr>
            <w:r>
              <w:rPr>
                <w:rFonts w:hint="eastAsia" w:ascii="宋体" w:hAnsi="宋体" w:cs="宋体"/>
                <w:b/>
                <w:bCs/>
                <w:color w:val="auto"/>
                <w:kern w:val="0"/>
                <w:sz w:val="40"/>
                <w:szCs w:val="40"/>
              </w:rPr>
              <w:t>表七：政府性基金预算财政拨款收入支出决算表</w:t>
            </w:r>
          </w:p>
        </w:tc>
      </w:tr>
      <w:tr w14:paraId="3B746C6C">
        <w:tblPrEx>
          <w:tblCellMar>
            <w:top w:w="0" w:type="dxa"/>
            <w:left w:w="108" w:type="dxa"/>
            <w:bottom w:w="0" w:type="dxa"/>
            <w:right w:w="108" w:type="dxa"/>
          </w:tblCellMar>
        </w:tblPrEx>
        <w:trPr>
          <w:gridAfter w:val="1"/>
          <w:wAfter w:w="1241" w:type="dxa"/>
          <w:trHeight w:val="276" w:hRule="atLeast"/>
        </w:trPr>
        <w:tc>
          <w:tcPr>
            <w:tcW w:w="5104" w:type="dxa"/>
            <w:gridSpan w:val="4"/>
            <w:tcBorders>
              <w:top w:val="nil"/>
              <w:left w:val="nil"/>
              <w:bottom w:val="nil"/>
              <w:right w:val="nil"/>
            </w:tcBorders>
            <w:shd w:val="clear" w:color="auto" w:fill="auto"/>
            <w:noWrap/>
            <w:vAlign w:val="center"/>
          </w:tcPr>
          <w:p w14:paraId="3DDF266C">
            <w:pPr>
              <w:widowControl/>
              <w:jc w:val="left"/>
              <w:rPr>
                <w:rFonts w:ascii="等线" w:hAnsi="等线" w:eastAsia="等线" w:cs="宋体"/>
                <w:color w:val="auto"/>
                <w:kern w:val="0"/>
                <w:sz w:val="22"/>
                <w:szCs w:val="22"/>
              </w:rPr>
            </w:pPr>
            <w:r>
              <w:rPr>
                <w:rFonts w:hint="eastAsia" w:ascii="等线" w:hAnsi="等线" w:eastAsia="等线" w:cs="宋体"/>
                <w:color w:val="auto"/>
                <w:kern w:val="0"/>
                <w:sz w:val="22"/>
                <w:szCs w:val="22"/>
              </w:rPr>
              <w:t>南宁师范大学</w:t>
            </w:r>
          </w:p>
        </w:tc>
        <w:tc>
          <w:tcPr>
            <w:tcW w:w="709" w:type="dxa"/>
            <w:tcBorders>
              <w:top w:val="nil"/>
              <w:left w:val="nil"/>
              <w:bottom w:val="nil"/>
              <w:right w:val="nil"/>
            </w:tcBorders>
            <w:shd w:val="clear" w:color="auto" w:fill="auto"/>
            <w:noWrap/>
            <w:vAlign w:val="center"/>
          </w:tcPr>
          <w:p w14:paraId="34D1DC9E">
            <w:pPr>
              <w:widowControl/>
              <w:jc w:val="left"/>
              <w:rPr>
                <w:rFonts w:ascii="等线" w:hAnsi="等线" w:eastAsia="等线" w:cs="宋体"/>
                <w:color w:val="auto"/>
                <w:kern w:val="0"/>
                <w:sz w:val="22"/>
                <w:szCs w:val="22"/>
              </w:rPr>
            </w:pPr>
          </w:p>
        </w:tc>
        <w:tc>
          <w:tcPr>
            <w:tcW w:w="709" w:type="dxa"/>
            <w:tcBorders>
              <w:top w:val="nil"/>
              <w:left w:val="nil"/>
              <w:bottom w:val="nil"/>
              <w:right w:val="nil"/>
            </w:tcBorders>
            <w:shd w:val="clear" w:color="auto" w:fill="auto"/>
            <w:noWrap/>
            <w:vAlign w:val="center"/>
          </w:tcPr>
          <w:p w14:paraId="72097C00">
            <w:pPr>
              <w:widowControl/>
              <w:jc w:val="left"/>
              <w:rPr>
                <w:rFonts w:eastAsia="Times New Roman"/>
                <w:color w:val="auto"/>
                <w:kern w:val="0"/>
                <w:sz w:val="20"/>
                <w:szCs w:val="20"/>
              </w:rPr>
            </w:pPr>
          </w:p>
        </w:tc>
        <w:tc>
          <w:tcPr>
            <w:tcW w:w="992" w:type="dxa"/>
            <w:tcBorders>
              <w:top w:val="nil"/>
              <w:left w:val="nil"/>
              <w:bottom w:val="nil"/>
              <w:right w:val="nil"/>
            </w:tcBorders>
            <w:shd w:val="clear" w:color="auto" w:fill="auto"/>
            <w:noWrap/>
            <w:vAlign w:val="center"/>
          </w:tcPr>
          <w:p w14:paraId="70E70DB3">
            <w:pPr>
              <w:widowControl/>
              <w:jc w:val="left"/>
              <w:rPr>
                <w:rFonts w:eastAsia="Times New Roman"/>
                <w:color w:val="auto"/>
                <w:kern w:val="0"/>
                <w:sz w:val="20"/>
                <w:szCs w:val="20"/>
              </w:rPr>
            </w:pPr>
          </w:p>
        </w:tc>
        <w:tc>
          <w:tcPr>
            <w:tcW w:w="850" w:type="dxa"/>
            <w:tcBorders>
              <w:top w:val="nil"/>
              <w:left w:val="nil"/>
              <w:bottom w:val="nil"/>
              <w:right w:val="nil"/>
            </w:tcBorders>
            <w:shd w:val="clear" w:color="auto" w:fill="auto"/>
            <w:noWrap/>
            <w:vAlign w:val="center"/>
          </w:tcPr>
          <w:p w14:paraId="6B05760C">
            <w:pPr>
              <w:widowControl/>
              <w:jc w:val="left"/>
              <w:rPr>
                <w:rFonts w:eastAsia="Times New Roman"/>
                <w:color w:val="auto"/>
                <w:kern w:val="0"/>
                <w:sz w:val="20"/>
                <w:szCs w:val="20"/>
              </w:rPr>
            </w:pPr>
          </w:p>
        </w:tc>
        <w:tc>
          <w:tcPr>
            <w:tcW w:w="709" w:type="dxa"/>
            <w:tcBorders>
              <w:top w:val="nil"/>
              <w:left w:val="nil"/>
              <w:bottom w:val="nil"/>
              <w:right w:val="nil"/>
            </w:tcBorders>
            <w:shd w:val="clear" w:color="auto" w:fill="auto"/>
            <w:noWrap/>
            <w:vAlign w:val="center"/>
          </w:tcPr>
          <w:p w14:paraId="4B8EAB76">
            <w:pPr>
              <w:widowControl/>
              <w:jc w:val="left"/>
              <w:rPr>
                <w:rFonts w:eastAsia="Times New Roman"/>
                <w:color w:val="auto"/>
                <w:kern w:val="0"/>
                <w:sz w:val="20"/>
                <w:szCs w:val="20"/>
              </w:rPr>
            </w:pPr>
          </w:p>
        </w:tc>
        <w:tc>
          <w:tcPr>
            <w:tcW w:w="851" w:type="dxa"/>
            <w:tcBorders>
              <w:top w:val="nil"/>
              <w:left w:val="nil"/>
              <w:bottom w:val="nil"/>
              <w:right w:val="nil"/>
            </w:tcBorders>
            <w:shd w:val="clear" w:color="auto" w:fill="auto"/>
            <w:noWrap/>
            <w:vAlign w:val="center"/>
          </w:tcPr>
          <w:p w14:paraId="3B54A682">
            <w:pPr>
              <w:widowControl/>
              <w:jc w:val="left"/>
              <w:rPr>
                <w:rFonts w:eastAsia="Times New Roman"/>
                <w:color w:val="auto"/>
                <w:kern w:val="0"/>
                <w:sz w:val="20"/>
                <w:szCs w:val="20"/>
              </w:rPr>
            </w:pPr>
          </w:p>
        </w:tc>
        <w:tc>
          <w:tcPr>
            <w:tcW w:w="771" w:type="dxa"/>
            <w:tcBorders>
              <w:top w:val="nil"/>
              <w:left w:val="nil"/>
              <w:bottom w:val="nil"/>
              <w:right w:val="nil"/>
            </w:tcBorders>
            <w:shd w:val="clear" w:color="auto" w:fill="auto"/>
            <w:noWrap/>
            <w:vAlign w:val="center"/>
          </w:tcPr>
          <w:p w14:paraId="39849E7F">
            <w:pPr>
              <w:widowControl/>
              <w:jc w:val="left"/>
              <w:rPr>
                <w:rFonts w:eastAsia="Times New Roman"/>
                <w:color w:val="auto"/>
                <w:kern w:val="0"/>
                <w:sz w:val="20"/>
                <w:szCs w:val="20"/>
              </w:rPr>
            </w:pPr>
          </w:p>
        </w:tc>
        <w:tc>
          <w:tcPr>
            <w:tcW w:w="788" w:type="dxa"/>
            <w:tcBorders>
              <w:top w:val="nil"/>
              <w:left w:val="nil"/>
              <w:bottom w:val="nil"/>
              <w:right w:val="nil"/>
            </w:tcBorders>
            <w:shd w:val="clear" w:color="auto" w:fill="auto"/>
            <w:noWrap/>
            <w:vAlign w:val="center"/>
          </w:tcPr>
          <w:p w14:paraId="2FC13CBD">
            <w:pPr>
              <w:widowControl/>
              <w:jc w:val="left"/>
              <w:rPr>
                <w:rFonts w:eastAsia="Times New Roman"/>
                <w:color w:val="auto"/>
                <w:kern w:val="0"/>
                <w:sz w:val="20"/>
                <w:szCs w:val="20"/>
              </w:rPr>
            </w:pPr>
          </w:p>
        </w:tc>
        <w:tc>
          <w:tcPr>
            <w:tcW w:w="850" w:type="dxa"/>
            <w:tcBorders>
              <w:top w:val="nil"/>
              <w:left w:val="nil"/>
              <w:bottom w:val="nil"/>
              <w:right w:val="nil"/>
            </w:tcBorders>
            <w:shd w:val="clear" w:color="auto" w:fill="auto"/>
            <w:noWrap/>
            <w:vAlign w:val="center"/>
          </w:tcPr>
          <w:p w14:paraId="2343E6E5">
            <w:pPr>
              <w:widowControl/>
              <w:jc w:val="left"/>
              <w:rPr>
                <w:rFonts w:eastAsia="Times New Roman"/>
                <w:color w:val="auto"/>
                <w:kern w:val="0"/>
                <w:sz w:val="20"/>
                <w:szCs w:val="20"/>
              </w:rPr>
            </w:pPr>
          </w:p>
        </w:tc>
        <w:tc>
          <w:tcPr>
            <w:tcW w:w="709" w:type="dxa"/>
            <w:tcBorders>
              <w:top w:val="nil"/>
              <w:left w:val="nil"/>
              <w:bottom w:val="nil"/>
              <w:right w:val="nil"/>
            </w:tcBorders>
            <w:shd w:val="clear" w:color="auto" w:fill="auto"/>
            <w:noWrap/>
            <w:vAlign w:val="center"/>
          </w:tcPr>
          <w:p w14:paraId="7EFD968F">
            <w:pPr>
              <w:widowControl/>
              <w:jc w:val="left"/>
              <w:rPr>
                <w:rFonts w:eastAsia="Times New Roman"/>
                <w:color w:val="auto"/>
                <w:kern w:val="0"/>
                <w:sz w:val="20"/>
                <w:szCs w:val="20"/>
              </w:rPr>
            </w:pPr>
          </w:p>
        </w:tc>
        <w:tc>
          <w:tcPr>
            <w:tcW w:w="851" w:type="dxa"/>
            <w:tcBorders>
              <w:top w:val="nil"/>
              <w:left w:val="nil"/>
              <w:bottom w:val="nil"/>
              <w:right w:val="nil"/>
            </w:tcBorders>
            <w:shd w:val="clear" w:color="auto" w:fill="auto"/>
            <w:noWrap/>
            <w:vAlign w:val="center"/>
          </w:tcPr>
          <w:p w14:paraId="6185F511">
            <w:pPr>
              <w:widowControl/>
              <w:jc w:val="left"/>
              <w:rPr>
                <w:rFonts w:eastAsia="Times New Roman"/>
                <w:color w:val="auto"/>
                <w:kern w:val="0"/>
                <w:sz w:val="20"/>
                <w:szCs w:val="20"/>
              </w:rPr>
            </w:pPr>
          </w:p>
        </w:tc>
        <w:tc>
          <w:tcPr>
            <w:tcW w:w="900" w:type="dxa"/>
            <w:tcBorders>
              <w:top w:val="nil"/>
              <w:left w:val="nil"/>
              <w:bottom w:val="nil"/>
              <w:right w:val="nil"/>
            </w:tcBorders>
            <w:shd w:val="clear" w:color="auto" w:fill="auto"/>
            <w:noWrap/>
            <w:vAlign w:val="center"/>
          </w:tcPr>
          <w:p w14:paraId="6B177699">
            <w:pPr>
              <w:widowControl/>
              <w:jc w:val="left"/>
              <w:rPr>
                <w:rFonts w:eastAsia="Times New Roman"/>
                <w:color w:val="auto"/>
                <w:kern w:val="0"/>
                <w:sz w:val="20"/>
                <w:szCs w:val="20"/>
              </w:rPr>
            </w:pPr>
          </w:p>
        </w:tc>
        <w:tc>
          <w:tcPr>
            <w:tcW w:w="925" w:type="dxa"/>
            <w:tcBorders>
              <w:top w:val="nil"/>
              <w:left w:val="nil"/>
              <w:bottom w:val="nil"/>
              <w:right w:val="nil"/>
            </w:tcBorders>
            <w:shd w:val="clear" w:color="auto" w:fill="auto"/>
            <w:noWrap/>
            <w:vAlign w:val="center"/>
          </w:tcPr>
          <w:p w14:paraId="7E2DBB39">
            <w:pPr>
              <w:widowControl/>
              <w:jc w:val="left"/>
              <w:rPr>
                <w:rFonts w:hint="default" w:ascii="等线" w:hAnsi="等线" w:eastAsia="等线" w:cs="宋体"/>
                <w:color w:val="auto"/>
                <w:kern w:val="0"/>
                <w:sz w:val="22"/>
                <w:szCs w:val="22"/>
                <w:lang w:val="en-US"/>
              </w:rPr>
            </w:pPr>
            <w:r>
              <w:rPr>
                <w:rFonts w:hint="eastAsia" w:ascii="等线" w:hAnsi="等线" w:eastAsia="等线" w:cs="宋体"/>
                <w:color w:val="auto"/>
                <w:kern w:val="0"/>
                <w:sz w:val="21"/>
                <w:szCs w:val="21"/>
              </w:rPr>
              <w:t>202</w:t>
            </w:r>
            <w:r>
              <w:rPr>
                <w:rFonts w:hint="eastAsia" w:ascii="等线" w:hAnsi="等线" w:eastAsia="等线" w:cs="宋体"/>
                <w:color w:val="auto"/>
                <w:kern w:val="0"/>
                <w:sz w:val="21"/>
                <w:szCs w:val="21"/>
                <w:lang w:val="en-US" w:eastAsia="zh-CN"/>
              </w:rPr>
              <w:t>4年</w:t>
            </w:r>
          </w:p>
        </w:tc>
      </w:tr>
      <w:tr w14:paraId="39AF95B3">
        <w:tblPrEx>
          <w:tblCellMar>
            <w:top w:w="0" w:type="dxa"/>
            <w:left w:w="108" w:type="dxa"/>
            <w:bottom w:w="0" w:type="dxa"/>
            <w:right w:w="108" w:type="dxa"/>
          </w:tblCellMar>
        </w:tblPrEx>
        <w:trPr>
          <w:gridAfter w:val="1"/>
          <w:wAfter w:w="1241" w:type="dxa"/>
          <w:trHeight w:val="300" w:hRule="atLeast"/>
        </w:trPr>
        <w:tc>
          <w:tcPr>
            <w:tcW w:w="1702" w:type="dxa"/>
            <w:gridSpan w:val="3"/>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C7048AB">
            <w:pPr>
              <w:widowControl/>
              <w:jc w:val="center"/>
              <w:rPr>
                <w:rFonts w:ascii="宋体" w:hAnsi="宋体" w:cs="宋体"/>
                <w:color w:val="auto"/>
                <w:kern w:val="0"/>
                <w:sz w:val="22"/>
                <w:szCs w:val="22"/>
              </w:rPr>
            </w:pPr>
            <w:r>
              <w:rPr>
                <w:rFonts w:hint="eastAsia" w:ascii="宋体" w:hAnsi="宋体" w:cs="宋体"/>
                <w:color w:val="auto"/>
                <w:kern w:val="0"/>
                <w:sz w:val="22"/>
                <w:szCs w:val="22"/>
              </w:rPr>
              <w:t>科目代码</w:t>
            </w:r>
          </w:p>
        </w:tc>
        <w:tc>
          <w:tcPr>
            <w:tcW w:w="3402" w:type="dxa"/>
            <w:vMerge w:val="restart"/>
            <w:tcBorders>
              <w:top w:val="single" w:color="auto" w:sz="4" w:space="0"/>
              <w:left w:val="single" w:color="auto" w:sz="4" w:space="0"/>
              <w:bottom w:val="single" w:color="auto" w:sz="4" w:space="0"/>
              <w:right w:val="single" w:color="auto" w:sz="4" w:space="0"/>
            </w:tcBorders>
            <w:shd w:val="clear" w:color="000000" w:fill="F1F1F1"/>
            <w:vAlign w:val="center"/>
          </w:tcPr>
          <w:p w14:paraId="7AA0B55D">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2410" w:type="dxa"/>
            <w:gridSpan w:val="3"/>
            <w:tcBorders>
              <w:top w:val="single" w:color="auto" w:sz="4" w:space="0"/>
              <w:left w:val="nil"/>
              <w:bottom w:val="single" w:color="auto" w:sz="4" w:space="0"/>
              <w:right w:val="single" w:color="auto" w:sz="4" w:space="0"/>
            </w:tcBorders>
            <w:shd w:val="clear" w:color="000000" w:fill="F1F1F1"/>
            <w:vAlign w:val="center"/>
          </w:tcPr>
          <w:p w14:paraId="025AAAB3">
            <w:pPr>
              <w:widowControl/>
              <w:jc w:val="center"/>
              <w:rPr>
                <w:rFonts w:ascii="宋体" w:hAnsi="宋体" w:cs="宋体"/>
                <w:color w:val="auto"/>
                <w:kern w:val="0"/>
                <w:sz w:val="22"/>
                <w:szCs w:val="22"/>
              </w:rPr>
            </w:pPr>
            <w:r>
              <w:rPr>
                <w:rFonts w:hint="eastAsia" w:ascii="宋体" w:hAnsi="宋体" w:cs="宋体"/>
                <w:color w:val="auto"/>
                <w:kern w:val="0"/>
                <w:sz w:val="22"/>
                <w:szCs w:val="22"/>
              </w:rPr>
              <w:t>年初结转和结余</w:t>
            </w:r>
          </w:p>
        </w:tc>
        <w:tc>
          <w:tcPr>
            <w:tcW w:w="2410" w:type="dxa"/>
            <w:gridSpan w:val="3"/>
            <w:tcBorders>
              <w:top w:val="single" w:color="auto" w:sz="4" w:space="0"/>
              <w:left w:val="nil"/>
              <w:bottom w:val="single" w:color="auto" w:sz="4" w:space="0"/>
              <w:right w:val="single" w:color="auto" w:sz="4" w:space="0"/>
            </w:tcBorders>
            <w:shd w:val="clear" w:color="000000" w:fill="F1F1F1"/>
            <w:vAlign w:val="center"/>
          </w:tcPr>
          <w:p w14:paraId="6B533685">
            <w:pPr>
              <w:widowControl/>
              <w:jc w:val="center"/>
              <w:rPr>
                <w:rFonts w:ascii="宋体" w:hAnsi="宋体" w:cs="宋体"/>
                <w:color w:val="auto"/>
                <w:kern w:val="0"/>
                <w:sz w:val="22"/>
                <w:szCs w:val="22"/>
              </w:rPr>
            </w:pPr>
            <w:r>
              <w:rPr>
                <w:rFonts w:hint="eastAsia" w:ascii="宋体" w:hAnsi="宋体" w:cs="宋体"/>
                <w:color w:val="auto"/>
                <w:kern w:val="0"/>
                <w:sz w:val="22"/>
                <w:szCs w:val="22"/>
              </w:rPr>
              <w:t>本年收入</w:t>
            </w:r>
          </w:p>
        </w:tc>
        <w:tc>
          <w:tcPr>
            <w:tcW w:w="2409" w:type="dxa"/>
            <w:gridSpan w:val="3"/>
            <w:tcBorders>
              <w:top w:val="single" w:color="auto" w:sz="4" w:space="0"/>
              <w:left w:val="nil"/>
              <w:bottom w:val="single" w:color="auto" w:sz="4" w:space="0"/>
              <w:right w:val="single" w:color="auto" w:sz="4" w:space="0"/>
            </w:tcBorders>
            <w:shd w:val="clear" w:color="000000" w:fill="F1F1F1"/>
            <w:vAlign w:val="center"/>
          </w:tcPr>
          <w:p w14:paraId="725F6D93">
            <w:pPr>
              <w:widowControl/>
              <w:jc w:val="center"/>
              <w:rPr>
                <w:rFonts w:ascii="宋体" w:hAnsi="宋体" w:cs="宋体"/>
                <w:color w:val="auto"/>
                <w:kern w:val="0"/>
                <w:sz w:val="22"/>
                <w:szCs w:val="22"/>
              </w:rPr>
            </w:pPr>
            <w:r>
              <w:rPr>
                <w:rFonts w:hint="eastAsia" w:ascii="宋体" w:hAnsi="宋体" w:cs="宋体"/>
                <w:color w:val="auto"/>
                <w:kern w:val="0"/>
                <w:sz w:val="22"/>
                <w:szCs w:val="22"/>
              </w:rPr>
              <w:t>本年支出</w:t>
            </w:r>
          </w:p>
        </w:tc>
        <w:tc>
          <w:tcPr>
            <w:tcW w:w="3385" w:type="dxa"/>
            <w:gridSpan w:val="4"/>
            <w:tcBorders>
              <w:top w:val="single" w:color="auto" w:sz="4" w:space="0"/>
              <w:left w:val="nil"/>
              <w:bottom w:val="single" w:color="auto" w:sz="4" w:space="0"/>
              <w:right w:val="single" w:color="auto" w:sz="4" w:space="0"/>
            </w:tcBorders>
            <w:shd w:val="clear" w:color="000000" w:fill="F1F1F1"/>
            <w:vAlign w:val="center"/>
          </w:tcPr>
          <w:p w14:paraId="51FB887A">
            <w:pPr>
              <w:widowControl/>
              <w:jc w:val="center"/>
              <w:rPr>
                <w:rFonts w:ascii="宋体" w:hAnsi="宋体" w:cs="宋体"/>
                <w:color w:val="auto"/>
                <w:kern w:val="0"/>
                <w:sz w:val="22"/>
                <w:szCs w:val="22"/>
              </w:rPr>
            </w:pPr>
            <w:r>
              <w:rPr>
                <w:rFonts w:hint="eastAsia" w:ascii="宋体" w:hAnsi="宋体" w:cs="宋体"/>
                <w:color w:val="auto"/>
                <w:kern w:val="0"/>
                <w:sz w:val="22"/>
                <w:szCs w:val="22"/>
              </w:rPr>
              <w:t>年末结转和结余</w:t>
            </w:r>
          </w:p>
        </w:tc>
      </w:tr>
      <w:tr w14:paraId="489DD103">
        <w:tblPrEx>
          <w:tblCellMar>
            <w:top w:w="0" w:type="dxa"/>
            <w:left w:w="108" w:type="dxa"/>
            <w:bottom w:w="0" w:type="dxa"/>
            <w:right w:w="108" w:type="dxa"/>
          </w:tblCellMar>
        </w:tblPrEx>
        <w:trPr>
          <w:gridAfter w:val="1"/>
          <w:wAfter w:w="1241" w:type="dxa"/>
          <w:trHeight w:val="3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200EC4A7">
            <w:pPr>
              <w:widowControl/>
              <w:jc w:val="left"/>
              <w:rPr>
                <w:rFonts w:ascii="宋体" w:hAnsi="宋体" w:cs="宋体"/>
                <w:color w:val="auto"/>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719AFF3A">
            <w:pPr>
              <w:widowControl/>
              <w:jc w:val="left"/>
              <w:rPr>
                <w:rFonts w:ascii="宋体" w:hAnsi="宋体" w:cs="宋体"/>
                <w:color w:val="auto"/>
                <w:kern w:val="0"/>
                <w:sz w:val="22"/>
                <w:szCs w:val="22"/>
              </w:rPr>
            </w:pP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623E35A0">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079C2826">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基本支出结转</w:t>
            </w:r>
          </w:p>
        </w:tc>
        <w:tc>
          <w:tcPr>
            <w:tcW w:w="992" w:type="dxa"/>
            <w:vMerge w:val="restart"/>
            <w:tcBorders>
              <w:top w:val="nil"/>
              <w:left w:val="single" w:color="auto" w:sz="4" w:space="0"/>
              <w:bottom w:val="single" w:color="auto" w:sz="4" w:space="0"/>
              <w:right w:val="single" w:color="auto" w:sz="4" w:space="0"/>
            </w:tcBorders>
            <w:shd w:val="clear" w:color="000000" w:fill="F1F1F1"/>
            <w:vAlign w:val="center"/>
          </w:tcPr>
          <w:p w14:paraId="0CBCF84C">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项目支出结转</w:t>
            </w:r>
            <w:r>
              <w:rPr>
                <w:rFonts w:hint="eastAsia" w:ascii="宋体" w:hAnsi="宋体" w:cs="宋体"/>
                <w:color w:val="auto"/>
                <w:kern w:val="0"/>
                <w:sz w:val="22"/>
                <w:szCs w:val="22"/>
              </w:rPr>
              <w:br w:type="textWrapping"/>
            </w:r>
            <w:r>
              <w:rPr>
                <w:rFonts w:hint="eastAsia" w:ascii="宋体" w:hAnsi="宋体" w:cs="宋体"/>
                <w:color w:val="auto"/>
                <w:kern w:val="0"/>
                <w:sz w:val="22"/>
                <w:szCs w:val="22"/>
              </w:rPr>
              <w:t>和结余</w:t>
            </w:r>
          </w:p>
        </w:tc>
        <w:tc>
          <w:tcPr>
            <w:tcW w:w="850" w:type="dxa"/>
            <w:vMerge w:val="restart"/>
            <w:tcBorders>
              <w:top w:val="nil"/>
              <w:left w:val="single" w:color="auto" w:sz="4" w:space="0"/>
              <w:bottom w:val="single" w:color="auto" w:sz="4" w:space="0"/>
              <w:right w:val="single" w:color="auto" w:sz="4" w:space="0"/>
            </w:tcBorders>
            <w:shd w:val="clear" w:color="000000" w:fill="F1F1F1"/>
            <w:vAlign w:val="center"/>
          </w:tcPr>
          <w:p w14:paraId="488E41D1">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147FD056">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w:t>
            </w:r>
          </w:p>
        </w:tc>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06682BD1">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w:t>
            </w:r>
          </w:p>
        </w:tc>
        <w:tc>
          <w:tcPr>
            <w:tcW w:w="771" w:type="dxa"/>
            <w:vMerge w:val="restart"/>
            <w:tcBorders>
              <w:top w:val="nil"/>
              <w:left w:val="single" w:color="auto" w:sz="4" w:space="0"/>
              <w:bottom w:val="single" w:color="auto" w:sz="4" w:space="0"/>
              <w:right w:val="single" w:color="auto" w:sz="4" w:space="0"/>
            </w:tcBorders>
            <w:shd w:val="clear" w:color="000000" w:fill="F1F1F1"/>
            <w:vAlign w:val="center"/>
          </w:tcPr>
          <w:p w14:paraId="6565A9B8">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788" w:type="dxa"/>
            <w:vMerge w:val="restart"/>
            <w:tcBorders>
              <w:top w:val="nil"/>
              <w:left w:val="single" w:color="auto" w:sz="4" w:space="0"/>
              <w:bottom w:val="single" w:color="auto" w:sz="4" w:space="0"/>
              <w:right w:val="single" w:color="auto" w:sz="4" w:space="0"/>
            </w:tcBorders>
            <w:shd w:val="clear" w:color="000000" w:fill="F1F1F1"/>
            <w:vAlign w:val="center"/>
          </w:tcPr>
          <w:p w14:paraId="082CEBE9">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w:t>
            </w:r>
          </w:p>
        </w:tc>
        <w:tc>
          <w:tcPr>
            <w:tcW w:w="850" w:type="dxa"/>
            <w:vMerge w:val="restart"/>
            <w:tcBorders>
              <w:top w:val="nil"/>
              <w:left w:val="single" w:color="auto" w:sz="4" w:space="0"/>
              <w:bottom w:val="single" w:color="auto" w:sz="4" w:space="0"/>
              <w:right w:val="single" w:color="auto" w:sz="4" w:space="0"/>
            </w:tcBorders>
            <w:shd w:val="clear" w:color="000000" w:fill="F1F1F1"/>
            <w:vAlign w:val="center"/>
          </w:tcPr>
          <w:p w14:paraId="3E630AFC">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w:t>
            </w:r>
          </w:p>
        </w:tc>
        <w:tc>
          <w:tcPr>
            <w:tcW w:w="709" w:type="dxa"/>
            <w:vMerge w:val="restart"/>
            <w:tcBorders>
              <w:top w:val="nil"/>
              <w:left w:val="single" w:color="auto" w:sz="4" w:space="0"/>
              <w:bottom w:val="single" w:color="auto" w:sz="4" w:space="0"/>
              <w:right w:val="single" w:color="auto" w:sz="4" w:space="0"/>
            </w:tcBorders>
            <w:shd w:val="clear" w:color="000000" w:fill="F1F1F1"/>
            <w:vAlign w:val="center"/>
          </w:tcPr>
          <w:p w14:paraId="78A92801">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851" w:type="dxa"/>
            <w:vMerge w:val="restart"/>
            <w:tcBorders>
              <w:top w:val="nil"/>
              <w:left w:val="single" w:color="auto" w:sz="4" w:space="0"/>
              <w:bottom w:val="single" w:color="auto" w:sz="4" w:space="0"/>
              <w:right w:val="single" w:color="auto" w:sz="4" w:space="0"/>
            </w:tcBorders>
            <w:shd w:val="clear" w:color="000000" w:fill="F1F1F1"/>
            <w:vAlign w:val="center"/>
          </w:tcPr>
          <w:p w14:paraId="0C70B2FD">
            <w:pPr>
              <w:widowControl/>
              <w:jc w:val="center"/>
              <w:rPr>
                <w:rFonts w:ascii="宋体" w:hAnsi="宋体" w:cs="宋体"/>
                <w:color w:val="auto"/>
                <w:kern w:val="0"/>
                <w:sz w:val="22"/>
                <w:szCs w:val="22"/>
              </w:rPr>
            </w:pPr>
            <w:r>
              <w:rPr>
                <w:rFonts w:hint="eastAsia" w:ascii="宋体" w:hAnsi="宋体" w:cs="宋体"/>
                <w:color w:val="auto"/>
                <w:kern w:val="0"/>
                <w:sz w:val="22"/>
                <w:szCs w:val="22"/>
              </w:rPr>
              <w:t>基本支出结转</w:t>
            </w:r>
          </w:p>
        </w:tc>
        <w:tc>
          <w:tcPr>
            <w:tcW w:w="1825" w:type="dxa"/>
            <w:gridSpan w:val="2"/>
            <w:tcBorders>
              <w:top w:val="single" w:color="auto" w:sz="4" w:space="0"/>
              <w:left w:val="nil"/>
              <w:bottom w:val="single" w:color="auto" w:sz="4" w:space="0"/>
              <w:right w:val="single" w:color="auto" w:sz="4" w:space="0"/>
            </w:tcBorders>
            <w:shd w:val="clear" w:color="000000" w:fill="F1F1F1"/>
            <w:vAlign w:val="center"/>
          </w:tcPr>
          <w:p w14:paraId="5A8F5ADE">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项目支出结转和结余</w:t>
            </w:r>
          </w:p>
        </w:tc>
      </w:tr>
      <w:tr w14:paraId="1DF9DF0A">
        <w:tblPrEx>
          <w:tblCellMar>
            <w:top w:w="0" w:type="dxa"/>
            <w:left w:w="108" w:type="dxa"/>
            <w:bottom w:w="0" w:type="dxa"/>
            <w:right w:w="108" w:type="dxa"/>
          </w:tblCellMar>
        </w:tblPrEx>
        <w:trPr>
          <w:gridAfter w:val="1"/>
          <w:wAfter w:w="1241" w:type="dxa"/>
          <w:trHeight w:val="312"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69683C2D">
            <w:pPr>
              <w:widowControl/>
              <w:jc w:val="left"/>
              <w:rPr>
                <w:rFonts w:ascii="宋体" w:hAnsi="宋体" w:cs="宋体"/>
                <w:color w:val="auto"/>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5ED96D40">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6412776">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1C93B356">
            <w:pPr>
              <w:widowControl/>
              <w:jc w:val="left"/>
              <w:rPr>
                <w:rFonts w:ascii="宋体" w:hAnsi="宋体" w:cs="宋体"/>
                <w:color w:val="auto"/>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69539912">
            <w:pPr>
              <w:widowControl/>
              <w:jc w:val="left"/>
              <w:rPr>
                <w:rFonts w:ascii="宋体" w:hAnsi="宋体" w:cs="宋体"/>
                <w:color w:val="auto"/>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7243589">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326951F">
            <w:pPr>
              <w:widowControl/>
              <w:jc w:val="left"/>
              <w:rPr>
                <w:rFonts w:ascii="宋体" w:hAnsi="宋体" w:cs="宋体"/>
                <w:color w:val="auto"/>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0A33A3A0">
            <w:pPr>
              <w:widowControl/>
              <w:jc w:val="left"/>
              <w:rPr>
                <w:rFonts w:ascii="宋体" w:hAnsi="宋体" w:cs="宋体"/>
                <w:color w:val="auto"/>
                <w:kern w:val="0"/>
                <w:sz w:val="22"/>
                <w:szCs w:val="22"/>
              </w:rPr>
            </w:pPr>
          </w:p>
        </w:tc>
        <w:tc>
          <w:tcPr>
            <w:tcW w:w="771" w:type="dxa"/>
            <w:vMerge w:val="continue"/>
            <w:tcBorders>
              <w:top w:val="nil"/>
              <w:left w:val="single" w:color="auto" w:sz="4" w:space="0"/>
              <w:bottom w:val="single" w:color="auto" w:sz="4" w:space="0"/>
              <w:right w:val="single" w:color="auto" w:sz="4" w:space="0"/>
            </w:tcBorders>
            <w:vAlign w:val="center"/>
          </w:tcPr>
          <w:p w14:paraId="7A18F109">
            <w:pPr>
              <w:widowControl/>
              <w:jc w:val="left"/>
              <w:rPr>
                <w:rFonts w:ascii="宋体" w:hAnsi="宋体" w:cs="宋体"/>
                <w:color w:val="auto"/>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29E3E427">
            <w:pPr>
              <w:widowControl/>
              <w:jc w:val="left"/>
              <w:rPr>
                <w:rFonts w:ascii="宋体" w:hAnsi="宋体" w:cs="宋体"/>
                <w:color w:val="auto"/>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26B465A4">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71AC0444">
            <w:pPr>
              <w:widowControl/>
              <w:jc w:val="left"/>
              <w:rPr>
                <w:rFonts w:ascii="宋体" w:hAnsi="宋体" w:cs="宋体"/>
                <w:color w:val="auto"/>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6F2C8DAD">
            <w:pPr>
              <w:widowControl/>
              <w:jc w:val="left"/>
              <w:rPr>
                <w:rFonts w:ascii="宋体" w:hAnsi="宋体" w:cs="宋体"/>
                <w:color w:val="auto"/>
                <w:kern w:val="0"/>
                <w:sz w:val="22"/>
                <w:szCs w:val="22"/>
              </w:rPr>
            </w:pPr>
          </w:p>
        </w:tc>
        <w:tc>
          <w:tcPr>
            <w:tcW w:w="900" w:type="dxa"/>
            <w:vMerge w:val="restart"/>
            <w:tcBorders>
              <w:top w:val="nil"/>
              <w:left w:val="single" w:color="auto" w:sz="4" w:space="0"/>
              <w:bottom w:val="single" w:color="auto" w:sz="4" w:space="0"/>
              <w:right w:val="single" w:color="auto" w:sz="4" w:space="0"/>
            </w:tcBorders>
            <w:shd w:val="clear" w:color="000000" w:fill="F1F1F1"/>
            <w:vAlign w:val="center"/>
          </w:tcPr>
          <w:p w14:paraId="1B44121F">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项目支出结转</w:t>
            </w:r>
          </w:p>
        </w:tc>
        <w:tc>
          <w:tcPr>
            <w:tcW w:w="925" w:type="dxa"/>
            <w:vMerge w:val="restart"/>
            <w:tcBorders>
              <w:top w:val="nil"/>
              <w:left w:val="single" w:color="auto" w:sz="4" w:space="0"/>
              <w:bottom w:val="single" w:color="auto" w:sz="4" w:space="0"/>
              <w:right w:val="single" w:color="auto" w:sz="4" w:space="0"/>
            </w:tcBorders>
            <w:shd w:val="clear" w:color="000000" w:fill="F1F1F1"/>
            <w:vAlign w:val="center"/>
          </w:tcPr>
          <w:p w14:paraId="1D77F4DF">
            <w:pPr>
              <w:widowControl/>
              <w:jc w:val="center"/>
              <w:rPr>
                <w:rFonts w:ascii="宋体" w:hAnsi="宋体" w:cs="宋体"/>
                <w:color w:val="auto"/>
                <w:kern w:val="0"/>
                <w:sz w:val="22"/>
                <w:szCs w:val="22"/>
              </w:rPr>
            </w:pPr>
            <w:r>
              <w:rPr>
                <w:rFonts w:hint="eastAsia" w:ascii="宋体" w:hAnsi="宋体" w:cs="宋体"/>
                <w:color w:val="auto"/>
                <w:kern w:val="0"/>
                <w:sz w:val="22"/>
                <w:szCs w:val="22"/>
              </w:rPr>
              <w:t>项目支出结余</w:t>
            </w:r>
          </w:p>
        </w:tc>
      </w:tr>
      <w:tr w14:paraId="77954118">
        <w:tblPrEx>
          <w:tblCellMar>
            <w:top w:w="0" w:type="dxa"/>
            <w:left w:w="108" w:type="dxa"/>
            <w:bottom w:w="0" w:type="dxa"/>
            <w:right w:w="108" w:type="dxa"/>
          </w:tblCellMar>
        </w:tblPrEx>
        <w:trPr>
          <w:trHeight w:val="600" w:hRule="atLeast"/>
        </w:trPr>
        <w:tc>
          <w:tcPr>
            <w:tcW w:w="1702" w:type="dxa"/>
            <w:gridSpan w:val="3"/>
            <w:vMerge w:val="continue"/>
            <w:tcBorders>
              <w:top w:val="single" w:color="auto" w:sz="4" w:space="0"/>
              <w:left w:val="single" w:color="auto" w:sz="4" w:space="0"/>
              <w:bottom w:val="single" w:color="auto" w:sz="4" w:space="0"/>
              <w:right w:val="single" w:color="auto" w:sz="4" w:space="0"/>
            </w:tcBorders>
            <w:vAlign w:val="center"/>
          </w:tcPr>
          <w:p w14:paraId="15EE35D0">
            <w:pPr>
              <w:widowControl/>
              <w:jc w:val="left"/>
              <w:rPr>
                <w:rFonts w:ascii="宋体" w:hAnsi="宋体" w:cs="宋体"/>
                <w:color w:val="auto"/>
                <w:kern w:val="0"/>
                <w:sz w:val="22"/>
                <w:szCs w:val="22"/>
              </w:rPr>
            </w:pPr>
          </w:p>
        </w:tc>
        <w:tc>
          <w:tcPr>
            <w:tcW w:w="3402" w:type="dxa"/>
            <w:vMerge w:val="continue"/>
            <w:tcBorders>
              <w:top w:val="single" w:color="auto" w:sz="4" w:space="0"/>
              <w:left w:val="single" w:color="auto" w:sz="4" w:space="0"/>
              <w:bottom w:val="single" w:color="auto" w:sz="4" w:space="0"/>
              <w:right w:val="single" w:color="auto" w:sz="4" w:space="0"/>
            </w:tcBorders>
            <w:vAlign w:val="center"/>
          </w:tcPr>
          <w:p w14:paraId="6E93225C">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1D9A0D4C">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39FCE969">
            <w:pPr>
              <w:widowControl/>
              <w:jc w:val="left"/>
              <w:rPr>
                <w:rFonts w:ascii="宋体" w:hAnsi="宋体" w:cs="宋体"/>
                <w:color w:val="auto"/>
                <w:kern w:val="0"/>
                <w:sz w:val="22"/>
                <w:szCs w:val="22"/>
              </w:rPr>
            </w:pPr>
          </w:p>
        </w:tc>
        <w:tc>
          <w:tcPr>
            <w:tcW w:w="992" w:type="dxa"/>
            <w:vMerge w:val="continue"/>
            <w:tcBorders>
              <w:top w:val="nil"/>
              <w:left w:val="single" w:color="auto" w:sz="4" w:space="0"/>
              <w:bottom w:val="single" w:color="auto" w:sz="4" w:space="0"/>
              <w:right w:val="single" w:color="auto" w:sz="4" w:space="0"/>
            </w:tcBorders>
            <w:vAlign w:val="center"/>
          </w:tcPr>
          <w:p w14:paraId="369341F4">
            <w:pPr>
              <w:widowControl/>
              <w:jc w:val="left"/>
              <w:rPr>
                <w:rFonts w:ascii="宋体" w:hAnsi="宋体" w:cs="宋体"/>
                <w:color w:val="auto"/>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A55FB31">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5F926090">
            <w:pPr>
              <w:widowControl/>
              <w:jc w:val="left"/>
              <w:rPr>
                <w:rFonts w:ascii="宋体" w:hAnsi="宋体" w:cs="宋体"/>
                <w:color w:val="auto"/>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0D8F6562">
            <w:pPr>
              <w:widowControl/>
              <w:jc w:val="left"/>
              <w:rPr>
                <w:rFonts w:ascii="宋体" w:hAnsi="宋体" w:cs="宋体"/>
                <w:color w:val="auto"/>
                <w:kern w:val="0"/>
                <w:sz w:val="22"/>
                <w:szCs w:val="22"/>
              </w:rPr>
            </w:pPr>
          </w:p>
        </w:tc>
        <w:tc>
          <w:tcPr>
            <w:tcW w:w="771" w:type="dxa"/>
            <w:vMerge w:val="continue"/>
            <w:tcBorders>
              <w:top w:val="nil"/>
              <w:left w:val="single" w:color="auto" w:sz="4" w:space="0"/>
              <w:bottom w:val="single" w:color="auto" w:sz="4" w:space="0"/>
              <w:right w:val="single" w:color="auto" w:sz="4" w:space="0"/>
            </w:tcBorders>
            <w:vAlign w:val="center"/>
          </w:tcPr>
          <w:p w14:paraId="513117C0">
            <w:pPr>
              <w:widowControl/>
              <w:jc w:val="left"/>
              <w:rPr>
                <w:rFonts w:ascii="宋体" w:hAnsi="宋体" w:cs="宋体"/>
                <w:color w:val="auto"/>
                <w:kern w:val="0"/>
                <w:sz w:val="22"/>
                <w:szCs w:val="22"/>
              </w:rPr>
            </w:pPr>
          </w:p>
        </w:tc>
        <w:tc>
          <w:tcPr>
            <w:tcW w:w="788" w:type="dxa"/>
            <w:vMerge w:val="continue"/>
            <w:tcBorders>
              <w:top w:val="nil"/>
              <w:left w:val="single" w:color="auto" w:sz="4" w:space="0"/>
              <w:bottom w:val="single" w:color="auto" w:sz="4" w:space="0"/>
              <w:right w:val="single" w:color="auto" w:sz="4" w:space="0"/>
            </w:tcBorders>
            <w:vAlign w:val="center"/>
          </w:tcPr>
          <w:p w14:paraId="6368EE99">
            <w:pPr>
              <w:widowControl/>
              <w:jc w:val="left"/>
              <w:rPr>
                <w:rFonts w:ascii="宋体" w:hAnsi="宋体" w:cs="宋体"/>
                <w:color w:val="auto"/>
                <w:kern w:val="0"/>
                <w:sz w:val="22"/>
                <w:szCs w:val="22"/>
              </w:rPr>
            </w:pPr>
          </w:p>
        </w:tc>
        <w:tc>
          <w:tcPr>
            <w:tcW w:w="850" w:type="dxa"/>
            <w:vMerge w:val="continue"/>
            <w:tcBorders>
              <w:top w:val="nil"/>
              <w:left w:val="single" w:color="auto" w:sz="4" w:space="0"/>
              <w:bottom w:val="single" w:color="auto" w:sz="4" w:space="0"/>
              <w:right w:val="single" w:color="auto" w:sz="4" w:space="0"/>
            </w:tcBorders>
            <w:vAlign w:val="center"/>
          </w:tcPr>
          <w:p w14:paraId="4B965938">
            <w:pPr>
              <w:widowControl/>
              <w:jc w:val="left"/>
              <w:rPr>
                <w:rFonts w:ascii="宋体" w:hAnsi="宋体" w:cs="宋体"/>
                <w:color w:val="auto"/>
                <w:kern w:val="0"/>
                <w:sz w:val="22"/>
                <w:szCs w:val="22"/>
              </w:rPr>
            </w:pPr>
          </w:p>
        </w:tc>
        <w:tc>
          <w:tcPr>
            <w:tcW w:w="709" w:type="dxa"/>
            <w:vMerge w:val="continue"/>
            <w:tcBorders>
              <w:top w:val="nil"/>
              <w:left w:val="single" w:color="auto" w:sz="4" w:space="0"/>
              <w:bottom w:val="single" w:color="auto" w:sz="4" w:space="0"/>
              <w:right w:val="single" w:color="auto" w:sz="4" w:space="0"/>
            </w:tcBorders>
            <w:vAlign w:val="center"/>
          </w:tcPr>
          <w:p w14:paraId="61E999ED">
            <w:pPr>
              <w:widowControl/>
              <w:jc w:val="left"/>
              <w:rPr>
                <w:rFonts w:ascii="宋体" w:hAnsi="宋体" w:cs="宋体"/>
                <w:color w:val="auto"/>
                <w:kern w:val="0"/>
                <w:sz w:val="22"/>
                <w:szCs w:val="22"/>
              </w:rPr>
            </w:pPr>
          </w:p>
        </w:tc>
        <w:tc>
          <w:tcPr>
            <w:tcW w:w="851" w:type="dxa"/>
            <w:vMerge w:val="continue"/>
            <w:tcBorders>
              <w:top w:val="nil"/>
              <w:left w:val="single" w:color="auto" w:sz="4" w:space="0"/>
              <w:bottom w:val="single" w:color="auto" w:sz="4" w:space="0"/>
              <w:right w:val="single" w:color="auto" w:sz="4" w:space="0"/>
            </w:tcBorders>
            <w:vAlign w:val="center"/>
          </w:tcPr>
          <w:p w14:paraId="59C2F81B">
            <w:pPr>
              <w:widowControl/>
              <w:jc w:val="left"/>
              <w:rPr>
                <w:rFonts w:ascii="宋体" w:hAnsi="宋体" w:cs="宋体"/>
                <w:color w:val="auto"/>
                <w:kern w:val="0"/>
                <w:sz w:val="22"/>
                <w:szCs w:val="22"/>
              </w:rPr>
            </w:pPr>
          </w:p>
        </w:tc>
        <w:tc>
          <w:tcPr>
            <w:tcW w:w="900" w:type="dxa"/>
            <w:vMerge w:val="continue"/>
            <w:tcBorders>
              <w:top w:val="nil"/>
              <w:left w:val="single" w:color="auto" w:sz="4" w:space="0"/>
              <w:bottom w:val="single" w:color="auto" w:sz="4" w:space="0"/>
              <w:right w:val="single" w:color="auto" w:sz="4" w:space="0"/>
            </w:tcBorders>
            <w:vAlign w:val="center"/>
          </w:tcPr>
          <w:p w14:paraId="27B509F0">
            <w:pPr>
              <w:widowControl/>
              <w:jc w:val="left"/>
              <w:rPr>
                <w:rFonts w:ascii="宋体" w:hAnsi="宋体" w:cs="宋体"/>
                <w:color w:val="auto"/>
                <w:kern w:val="0"/>
                <w:sz w:val="22"/>
                <w:szCs w:val="22"/>
              </w:rPr>
            </w:pPr>
          </w:p>
        </w:tc>
        <w:tc>
          <w:tcPr>
            <w:tcW w:w="925" w:type="dxa"/>
            <w:vMerge w:val="continue"/>
            <w:tcBorders>
              <w:top w:val="nil"/>
              <w:left w:val="single" w:color="auto" w:sz="4" w:space="0"/>
              <w:bottom w:val="single" w:color="auto" w:sz="4" w:space="0"/>
              <w:right w:val="single" w:color="auto" w:sz="4" w:space="0"/>
            </w:tcBorders>
            <w:vAlign w:val="center"/>
          </w:tcPr>
          <w:p w14:paraId="674B05C4">
            <w:pPr>
              <w:widowControl/>
              <w:jc w:val="left"/>
              <w:rPr>
                <w:rFonts w:ascii="宋体" w:hAnsi="宋体" w:cs="宋体"/>
                <w:color w:val="auto"/>
                <w:kern w:val="0"/>
                <w:sz w:val="22"/>
                <w:szCs w:val="22"/>
              </w:rPr>
            </w:pPr>
          </w:p>
        </w:tc>
        <w:tc>
          <w:tcPr>
            <w:tcW w:w="1241" w:type="dxa"/>
            <w:tcBorders>
              <w:top w:val="nil"/>
              <w:left w:val="nil"/>
              <w:bottom w:val="nil"/>
              <w:right w:val="nil"/>
            </w:tcBorders>
            <w:shd w:val="clear" w:color="auto" w:fill="auto"/>
            <w:noWrap/>
            <w:vAlign w:val="center"/>
          </w:tcPr>
          <w:p w14:paraId="44291847">
            <w:pPr>
              <w:widowControl/>
              <w:jc w:val="center"/>
              <w:rPr>
                <w:rFonts w:ascii="宋体" w:hAnsi="宋体" w:cs="宋体"/>
                <w:color w:val="auto"/>
                <w:kern w:val="0"/>
                <w:sz w:val="22"/>
                <w:szCs w:val="22"/>
              </w:rPr>
            </w:pPr>
          </w:p>
        </w:tc>
      </w:tr>
      <w:tr w14:paraId="408D0E12">
        <w:tblPrEx>
          <w:tblCellMar>
            <w:top w:w="0" w:type="dxa"/>
            <w:left w:w="108" w:type="dxa"/>
            <w:bottom w:w="0" w:type="dxa"/>
            <w:right w:w="108" w:type="dxa"/>
          </w:tblCellMar>
        </w:tblPrEx>
        <w:trPr>
          <w:trHeight w:val="300" w:hRule="atLeast"/>
        </w:trPr>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33EF25BD">
            <w:pPr>
              <w:widowControl/>
              <w:jc w:val="center"/>
              <w:rPr>
                <w:rFonts w:ascii="宋体" w:hAnsi="宋体" w:cs="宋体"/>
                <w:color w:val="auto"/>
                <w:kern w:val="0"/>
                <w:sz w:val="22"/>
                <w:szCs w:val="22"/>
              </w:rPr>
            </w:pPr>
            <w:r>
              <w:rPr>
                <w:rFonts w:hint="eastAsia" w:ascii="宋体" w:hAnsi="宋体" w:cs="宋体"/>
                <w:color w:val="auto"/>
                <w:kern w:val="0"/>
                <w:sz w:val="22"/>
                <w:szCs w:val="22"/>
              </w:rPr>
              <w:t>类</w:t>
            </w:r>
          </w:p>
        </w:tc>
        <w:tc>
          <w:tcPr>
            <w:tcW w:w="568" w:type="dxa"/>
            <w:vMerge w:val="restart"/>
            <w:tcBorders>
              <w:top w:val="nil"/>
              <w:left w:val="single" w:color="auto" w:sz="4" w:space="0"/>
              <w:bottom w:val="single" w:color="auto" w:sz="4" w:space="0"/>
              <w:right w:val="single" w:color="auto" w:sz="4" w:space="0"/>
            </w:tcBorders>
            <w:shd w:val="clear" w:color="000000" w:fill="F1F1F1"/>
            <w:vAlign w:val="center"/>
          </w:tcPr>
          <w:p w14:paraId="78878C6A">
            <w:pPr>
              <w:widowControl/>
              <w:jc w:val="center"/>
              <w:rPr>
                <w:rFonts w:ascii="宋体" w:hAnsi="宋体" w:cs="宋体"/>
                <w:color w:val="auto"/>
                <w:kern w:val="0"/>
                <w:sz w:val="22"/>
                <w:szCs w:val="22"/>
              </w:rPr>
            </w:pPr>
            <w:r>
              <w:rPr>
                <w:rFonts w:hint="eastAsia" w:ascii="宋体" w:hAnsi="宋体" w:cs="宋体"/>
                <w:color w:val="auto"/>
                <w:kern w:val="0"/>
                <w:sz w:val="22"/>
                <w:szCs w:val="22"/>
              </w:rPr>
              <w:t>款</w:t>
            </w:r>
          </w:p>
        </w:tc>
        <w:tc>
          <w:tcPr>
            <w:tcW w:w="567" w:type="dxa"/>
            <w:vMerge w:val="restart"/>
            <w:tcBorders>
              <w:top w:val="nil"/>
              <w:left w:val="single" w:color="auto" w:sz="4" w:space="0"/>
              <w:bottom w:val="single" w:color="auto" w:sz="4" w:space="0"/>
              <w:right w:val="single" w:color="auto" w:sz="4" w:space="0"/>
            </w:tcBorders>
            <w:shd w:val="clear" w:color="000000" w:fill="F1F1F1"/>
            <w:vAlign w:val="center"/>
          </w:tcPr>
          <w:p w14:paraId="0322A6AA">
            <w:pPr>
              <w:widowControl/>
              <w:jc w:val="center"/>
              <w:rPr>
                <w:rFonts w:ascii="宋体" w:hAnsi="宋体" w:cs="宋体"/>
                <w:color w:val="auto"/>
                <w:kern w:val="0"/>
                <w:sz w:val="22"/>
                <w:szCs w:val="22"/>
              </w:rPr>
            </w:pPr>
            <w:r>
              <w:rPr>
                <w:rFonts w:hint="eastAsia" w:ascii="宋体" w:hAnsi="宋体" w:cs="宋体"/>
                <w:color w:val="auto"/>
                <w:kern w:val="0"/>
                <w:sz w:val="22"/>
                <w:szCs w:val="22"/>
              </w:rPr>
              <w:t>项</w:t>
            </w:r>
          </w:p>
        </w:tc>
        <w:tc>
          <w:tcPr>
            <w:tcW w:w="3402" w:type="dxa"/>
            <w:tcBorders>
              <w:top w:val="nil"/>
              <w:left w:val="nil"/>
              <w:bottom w:val="single" w:color="auto" w:sz="4" w:space="0"/>
              <w:right w:val="single" w:color="auto" w:sz="4" w:space="0"/>
            </w:tcBorders>
            <w:shd w:val="clear" w:color="000000" w:fill="F1F1F1"/>
            <w:vAlign w:val="center"/>
          </w:tcPr>
          <w:p w14:paraId="63606773">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709" w:type="dxa"/>
            <w:tcBorders>
              <w:top w:val="nil"/>
              <w:left w:val="nil"/>
              <w:bottom w:val="single" w:color="auto" w:sz="4" w:space="0"/>
              <w:right w:val="single" w:color="auto" w:sz="4" w:space="0"/>
            </w:tcBorders>
            <w:shd w:val="clear" w:color="000000" w:fill="F1F1F1"/>
            <w:noWrap/>
            <w:vAlign w:val="center"/>
          </w:tcPr>
          <w:p w14:paraId="046DA09E">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709" w:type="dxa"/>
            <w:tcBorders>
              <w:top w:val="nil"/>
              <w:left w:val="nil"/>
              <w:bottom w:val="single" w:color="auto" w:sz="4" w:space="0"/>
              <w:right w:val="single" w:color="auto" w:sz="4" w:space="0"/>
            </w:tcBorders>
            <w:shd w:val="clear" w:color="000000" w:fill="F1F1F1"/>
            <w:noWrap/>
            <w:vAlign w:val="center"/>
          </w:tcPr>
          <w:p w14:paraId="7CB77ED9">
            <w:pPr>
              <w:widowControl/>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992" w:type="dxa"/>
            <w:tcBorders>
              <w:top w:val="nil"/>
              <w:left w:val="nil"/>
              <w:bottom w:val="single" w:color="auto" w:sz="4" w:space="0"/>
              <w:right w:val="single" w:color="auto" w:sz="4" w:space="0"/>
            </w:tcBorders>
            <w:shd w:val="clear" w:color="000000" w:fill="F1F1F1"/>
            <w:noWrap/>
            <w:vAlign w:val="center"/>
          </w:tcPr>
          <w:p w14:paraId="268A468A">
            <w:pPr>
              <w:widowControl/>
              <w:jc w:val="center"/>
              <w:rPr>
                <w:rFonts w:ascii="宋体" w:hAnsi="宋体" w:cs="宋体"/>
                <w:color w:val="auto"/>
                <w:kern w:val="0"/>
                <w:sz w:val="22"/>
                <w:szCs w:val="22"/>
              </w:rPr>
            </w:pPr>
            <w:r>
              <w:rPr>
                <w:rFonts w:hint="eastAsia" w:ascii="宋体" w:hAnsi="宋体" w:cs="宋体"/>
                <w:color w:val="auto"/>
                <w:kern w:val="0"/>
                <w:sz w:val="22"/>
                <w:szCs w:val="22"/>
              </w:rPr>
              <w:t>3</w:t>
            </w:r>
          </w:p>
        </w:tc>
        <w:tc>
          <w:tcPr>
            <w:tcW w:w="850" w:type="dxa"/>
            <w:tcBorders>
              <w:top w:val="nil"/>
              <w:left w:val="nil"/>
              <w:bottom w:val="single" w:color="auto" w:sz="4" w:space="0"/>
              <w:right w:val="single" w:color="auto" w:sz="4" w:space="0"/>
            </w:tcBorders>
            <w:shd w:val="clear" w:color="000000" w:fill="F1F1F1"/>
            <w:noWrap/>
            <w:vAlign w:val="center"/>
          </w:tcPr>
          <w:p w14:paraId="21C0F1C7">
            <w:pPr>
              <w:widowControl/>
              <w:jc w:val="center"/>
              <w:rPr>
                <w:rFonts w:ascii="宋体" w:hAnsi="宋体" w:cs="宋体"/>
                <w:color w:val="auto"/>
                <w:kern w:val="0"/>
                <w:sz w:val="22"/>
                <w:szCs w:val="22"/>
              </w:rPr>
            </w:pPr>
            <w:r>
              <w:rPr>
                <w:rFonts w:hint="eastAsia" w:ascii="宋体" w:hAnsi="宋体" w:cs="宋体"/>
                <w:color w:val="auto"/>
                <w:kern w:val="0"/>
                <w:sz w:val="22"/>
                <w:szCs w:val="22"/>
              </w:rPr>
              <w:t>4</w:t>
            </w:r>
          </w:p>
        </w:tc>
        <w:tc>
          <w:tcPr>
            <w:tcW w:w="709" w:type="dxa"/>
            <w:tcBorders>
              <w:top w:val="nil"/>
              <w:left w:val="nil"/>
              <w:bottom w:val="single" w:color="auto" w:sz="4" w:space="0"/>
              <w:right w:val="single" w:color="auto" w:sz="4" w:space="0"/>
            </w:tcBorders>
            <w:shd w:val="clear" w:color="000000" w:fill="F1F1F1"/>
            <w:noWrap/>
            <w:vAlign w:val="center"/>
          </w:tcPr>
          <w:p w14:paraId="02082A60">
            <w:pPr>
              <w:widowControl/>
              <w:jc w:val="center"/>
              <w:rPr>
                <w:rFonts w:ascii="宋体" w:hAnsi="宋体" w:cs="宋体"/>
                <w:color w:val="auto"/>
                <w:kern w:val="0"/>
                <w:sz w:val="22"/>
                <w:szCs w:val="22"/>
              </w:rPr>
            </w:pPr>
            <w:r>
              <w:rPr>
                <w:rFonts w:hint="eastAsia" w:ascii="宋体" w:hAnsi="宋体" w:cs="宋体"/>
                <w:color w:val="auto"/>
                <w:kern w:val="0"/>
                <w:sz w:val="22"/>
                <w:szCs w:val="22"/>
              </w:rPr>
              <w:t>5</w:t>
            </w:r>
          </w:p>
        </w:tc>
        <w:tc>
          <w:tcPr>
            <w:tcW w:w="851" w:type="dxa"/>
            <w:tcBorders>
              <w:top w:val="nil"/>
              <w:left w:val="nil"/>
              <w:bottom w:val="single" w:color="auto" w:sz="4" w:space="0"/>
              <w:right w:val="single" w:color="auto" w:sz="4" w:space="0"/>
            </w:tcBorders>
            <w:shd w:val="clear" w:color="000000" w:fill="F1F1F1"/>
            <w:noWrap/>
            <w:vAlign w:val="center"/>
          </w:tcPr>
          <w:p w14:paraId="0E4E5881">
            <w:pPr>
              <w:widowControl/>
              <w:jc w:val="center"/>
              <w:rPr>
                <w:rFonts w:ascii="宋体" w:hAnsi="宋体" w:cs="宋体"/>
                <w:color w:val="auto"/>
                <w:kern w:val="0"/>
                <w:sz w:val="22"/>
                <w:szCs w:val="22"/>
              </w:rPr>
            </w:pPr>
            <w:r>
              <w:rPr>
                <w:rFonts w:hint="eastAsia" w:ascii="宋体" w:hAnsi="宋体" w:cs="宋体"/>
                <w:color w:val="auto"/>
                <w:kern w:val="0"/>
                <w:sz w:val="22"/>
                <w:szCs w:val="22"/>
              </w:rPr>
              <w:t>6</w:t>
            </w:r>
          </w:p>
        </w:tc>
        <w:tc>
          <w:tcPr>
            <w:tcW w:w="771" w:type="dxa"/>
            <w:tcBorders>
              <w:top w:val="nil"/>
              <w:left w:val="nil"/>
              <w:bottom w:val="single" w:color="auto" w:sz="4" w:space="0"/>
              <w:right w:val="single" w:color="auto" w:sz="4" w:space="0"/>
            </w:tcBorders>
            <w:shd w:val="clear" w:color="000000" w:fill="F1F1F1"/>
            <w:noWrap/>
            <w:vAlign w:val="center"/>
          </w:tcPr>
          <w:p w14:paraId="6EA6061C">
            <w:pPr>
              <w:widowControl/>
              <w:jc w:val="center"/>
              <w:rPr>
                <w:rFonts w:ascii="宋体" w:hAnsi="宋体" w:cs="宋体"/>
                <w:color w:val="auto"/>
                <w:kern w:val="0"/>
                <w:sz w:val="22"/>
                <w:szCs w:val="22"/>
              </w:rPr>
            </w:pPr>
            <w:r>
              <w:rPr>
                <w:rFonts w:hint="eastAsia" w:ascii="宋体" w:hAnsi="宋体" w:cs="宋体"/>
                <w:color w:val="auto"/>
                <w:kern w:val="0"/>
                <w:sz w:val="22"/>
                <w:szCs w:val="22"/>
              </w:rPr>
              <w:t>7</w:t>
            </w:r>
          </w:p>
        </w:tc>
        <w:tc>
          <w:tcPr>
            <w:tcW w:w="788" w:type="dxa"/>
            <w:tcBorders>
              <w:top w:val="nil"/>
              <w:left w:val="nil"/>
              <w:bottom w:val="single" w:color="auto" w:sz="4" w:space="0"/>
              <w:right w:val="single" w:color="auto" w:sz="4" w:space="0"/>
            </w:tcBorders>
            <w:shd w:val="clear" w:color="000000" w:fill="F1F1F1"/>
            <w:noWrap/>
            <w:vAlign w:val="center"/>
          </w:tcPr>
          <w:p w14:paraId="72454852">
            <w:pPr>
              <w:widowControl/>
              <w:jc w:val="center"/>
              <w:rPr>
                <w:rFonts w:ascii="宋体" w:hAnsi="宋体" w:cs="宋体"/>
                <w:color w:val="auto"/>
                <w:kern w:val="0"/>
                <w:sz w:val="22"/>
                <w:szCs w:val="22"/>
              </w:rPr>
            </w:pPr>
            <w:r>
              <w:rPr>
                <w:rFonts w:hint="eastAsia" w:ascii="宋体" w:hAnsi="宋体" w:cs="宋体"/>
                <w:color w:val="auto"/>
                <w:kern w:val="0"/>
                <w:sz w:val="22"/>
                <w:szCs w:val="22"/>
              </w:rPr>
              <w:t>8</w:t>
            </w:r>
          </w:p>
        </w:tc>
        <w:tc>
          <w:tcPr>
            <w:tcW w:w="850" w:type="dxa"/>
            <w:tcBorders>
              <w:top w:val="nil"/>
              <w:left w:val="nil"/>
              <w:bottom w:val="single" w:color="auto" w:sz="4" w:space="0"/>
              <w:right w:val="single" w:color="auto" w:sz="4" w:space="0"/>
            </w:tcBorders>
            <w:shd w:val="clear" w:color="000000" w:fill="F1F1F1"/>
            <w:noWrap/>
            <w:vAlign w:val="center"/>
          </w:tcPr>
          <w:p w14:paraId="66F45E35">
            <w:pPr>
              <w:widowControl/>
              <w:jc w:val="center"/>
              <w:rPr>
                <w:rFonts w:ascii="宋体" w:hAnsi="宋体" w:cs="宋体"/>
                <w:color w:val="auto"/>
                <w:kern w:val="0"/>
                <w:sz w:val="22"/>
                <w:szCs w:val="22"/>
              </w:rPr>
            </w:pPr>
            <w:r>
              <w:rPr>
                <w:rFonts w:hint="eastAsia" w:ascii="宋体" w:hAnsi="宋体" w:cs="宋体"/>
                <w:color w:val="auto"/>
                <w:kern w:val="0"/>
                <w:sz w:val="22"/>
                <w:szCs w:val="22"/>
              </w:rPr>
              <w:t>9</w:t>
            </w:r>
          </w:p>
        </w:tc>
        <w:tc>
          <w:tcPr>
            <w:tcW w:w="709" w:type="dxa"/>
            <w:tcBorders>
              <w:top w:val="nil"/>
              <w:left w:val="nil"/>
              <w:bottom w:val="single" w:color="auto" w:sz="4" w:space="0"/>
              <w:right w:val="single" w:color="auto" w:sz="4" w:space="0"/>
            </w:tcBorders>
            <w:shd w:val="clear" w:color="000000" w:fill="F1F1F1"/>
            <w:noWrap/>
            <w:vAlign w:val="center"/>
          </w:tcPr>
          <w:p w14:paraId="47CF1129">
            <w:pPr>
              <w:widowControl/>
              <w:jc w:val="center"/>
              <w:rPr>
                <w:rFonts w:ascii="宋体" w:hAnsi="宋体" w:cs="宋体"/>
                <w:color w:val="auto"/>
                <w:kern w:val="0"/>
                <w:sz w:val="22"/>
                <w:szCs w:val="22"/>
              </w:rPr>
            </w:pPr>
            <w:r>
              <w:rPr>
                <w:rFonts w:hint="eastAsia" w:ascii="宋体" w:hAnsi="宋体" w:cs="宋体"/>
                <w:color w:val="auto"/>
                <w:kern w:val="0"/>
                <w:sz w:val="22"/>
                <w:szCs w:val="22"/>
              </w:rPr>
              <w:t>10</w:t>
            </w:r>
          </w:p>
        </w:tc>
        <w:tc>
          <w:tcPr>
            <w:tcW w:w="851" w:type="dxa"/>
            <w:tcBorders>
              <w:top w:val="nil"/>
              <w:left w:val="nil"/>
              <w:bottom w:val="single" w:color="auto" w:sz="4" w:space="0"/>
              <w:right w:val="single" w:color="auto" w:sz="4" w:space="0"/>
            </w:tcBorders>
            <w:shd w:val="clear" w:color="000000" w:fill="F1F1F1"/>
            <w:noWrap/>
            <w:vAlign w:val="center"/>
          </w:tcPr>
          <w:p w14:paraId="6DD24009">
            <w:pPr>
              <w:widowControl/>
              <w:jc w:val="center"/>
              <w:rPr>
                <w:rFonts w:ascii="宋体" w:hAnsi="宋体" w:cs="宋体"/>
                <w:color w:val="auto"/>
                <w:kern w:val="0"/>
                <w:sz w:val="22"/>
                <w:szCs w:val="22"/>
              </w:rPr>
            </w:pPr>
            <w:r>
              <w:rPr>
                <w:rFonts w:hint="eastAsia" w:ascii="宋体" w:hAnsi="宋体" w:cs="宋体"/>
                <w:color w:val="auto"/>
                <w:kern w:val="0"/>
                <w:sz w:val="22"/>
                <w:szCs w:val="22"/>
              </w:rPr>
              <w:t>11</w:t>
            </w:r>
          </w:p>
        </w:tc>
        <w:tc>
          <w:tcPr>
            <w:tcW w:w="900" w:type="dxa"/>
            <w:tcBorders>
              <w:top w:val="nil"/>
              <w:left w:val="nil"/>
              <w:bottom w:val="single" w:color="auto" w:sz="4" w:space="0"/>
              <w:right w:val="single" w:color="auto" w:sz="4" w:space="0"/>
            </w:tcBorders>
            <w:shd w:val="clear" w:color="000000" w:fill="F1F1F1"/>
            <w:noWrap/>
            <w:vAlign w:val="center"/>
          </w:tcPr>
          <w:p w14:paraId="35EF99EC">
            <w:pPr>
              <w:widowControl/>
              <w:jc w:val="center"/>
              <w:rPr>
                <w:rFonts w:ascii="宋体" w:hAnsi="宋体" w:cs="宋体"/>
                <w:color w:val="auto"/>
                <w:kern w:val="0"/>
                <w:sz w:val="22"/>
                <w:szCs w:val="22"/>
              </w:rPr>
            </w:pPr>
            <w:r>
              <w:rPr>
                <w:rFonts w:hint="eastAsia" w:ascii="宋体" w:hAnsi="宋体" w:cs="宋体"/>
                <w:color w:val="auto"/>
                <w:kern w:val="0"/>
                <w:sz w:val="22"/>
                <w:szCs w:val="22"/>
              </w:rPr>
              <w:t>12</w:t>
            </w:r>
          </w:p>
        </w:tc>
        <w:tc>
          <w:tcPr>
            <w:tcW w:w="925" w:type="dxa"/>
            <w:tcBorders>
              <w:top w:val="nil"/>
              <w:left w:val="nil"/>
              <w:bottom w:val="single" w:color="auto" w:sz="4" w:space="0"/>
              <w:right w:val="single" w:color="auto" w:sz="4" w:space="0"/>
            </w:tcBorders>
            <w:shd w:val="clear" w:color="000000" w:fill="F1F1F1"/>
            <w:noWrap/>
            <w:vAlign w:val="center"/>
          </w:tcPr>
          <w:p w14:paraId="43F0C7EE">
            <w:pPr>
              <w:widowControl/>
              <w:jc w:val="center"/>
              <w:rPr>
                <w:rFonts w:ascii="宋体" w:hAnsi="宋体" w:cs="宋体"/>
                <w:color w:val="auto"/>
                <w:kern w:val="0"/>
                <w:sz w:val="22"/>
                <w:szCs w:val="22"/>
              </w:rPr>
            </w:pPr>
            <w:r>
              <w:rPr>
                <w:rFonts w:hint="eastAsia" w:ascii="宋体" w:hAnsi="宋体" w:cs="宋体"/>
                <w:color w:val="auto"/>
                <w:kern w:val="0"/>
                <w:sz w:val="22"/>
                <w:szCs w:val="22"/>
              </w:rPr>
              <w:t>13</w:t>
            </w:r>
          </w:p>
        </w:tc>
        <w:tc>
          <w:tcPr>
            <w:tcW w:w="1241" w:type="dxa"/>
            <w:vAlign w:val="center"/>
          </w:tcPr>
          <w:p w14:paraId="0732BD19">
            <w:pPr>
              <w:widowControl/>
              <w:jc w:val="left"/>
              <w:rPr>
                <w:rFonts w:eastAsia="Times New Roman"/>
                <w:color w:val="auto"/>
                <w:kern w:val="0"/>
                <w:sz w:val="20"/>
                <w:szCs w:val="20"/>
              </w:rPr>
            </w:pPr>
          </w:p>
        </w:tc>
      </w:tr>
      <w:tr w14:paraId="2E741ADD">
        <w:tblPrEx>
          <w:tblCellMar>
            <w:top w:w="0" w:type="dxa"/>
            <w:left w:w="108" w:type="dxa"/>
            <w:bottom w:w="0" w:type="dxa"/>
            <w:right w:w="108" w:type="dxa"/>
          </w:tblCellMar>
        </w:tblPrEx>
        <w:trPr>
          <w:trHeight w:val="300" w:hRule="atLeast"/>
        </w:trPr>
        <w:tc>
          <w:tcPr>
            <w:tcW w:w="567" w:type="dxa"/>
            <w:vMerge w:val="continue"/>
            <w:tcBorders>
              <w:top w:val="nil"/>
              <w:left w:val="single" w:color="auto" w:sz="4" w:space="0"/>
              <w:bottom w:val="single" w:color="auto" w:sz="4" w:space="0"/>
              <w:right w:val="single" w:color="auto" w:sz="4" w:space="0"/>
            </w:tcBorders>
            <w:vAlign w:val="center"/>
          </w:tcPr>
          <w:p w14:paraId="7E61A5E5">
            <w:pPr>
              <w:widowControl/>
              <w:jc w:val="left"/>
              <w:rPr>
                <w:rFonts w:ascii="宋体" w:hAnsi="宋体" w:cs="宋体"/>
                <w:color w:val="auto"/>
                <w:kern w:val="0"/>
                <w:sz w:val="22"/>
                <w:szCs w:val="22"/>
              </w:rPr>
            </w:pPr>
          </w:p>
        </w:tc>
        <w:tc>
          <w:tcPr>
            <w:tcW w:w="568" w:type="dxa"/>
            <w:vMerge w:val="continue"/>
            <w:tcBorders>
              <w:top w:val="nil"/>
              <w:left w:val="single" w:color="auto" w:sz="4" w:space="0"/>
              <w:bottom w:val="single" w:color="auto" w:sz="4" w:space="0"/>
              <w:right w:val="single" w:color="auto" w:sz="4" w:space="0"/>
            </w:tcBorders>
            <w:vAlign w:val="center"/>
          </w:tcPr>
          <w:p w14:paraId="03264ED6">
            <w:pPr>
              <w:widowControl/>
              <w:jc w:val="left"/>
              <w:rPr>
                <w:rFonts w:ascii="宋体" w:hAnsi="宋体" w:cs="宋体"/>
                <w:color w:val="auto"/>
                <w:kern w:val="0"/>
                <w:sz w:val="22"/>
                <w:szCs w:val="22"/>
              </w:rPr>
            </w:pPr>
          </w:p>
        </w:tc>
        <w:tc>
          <w:tcPr>
            <w:tcW w:w="567" w:type="dxa"/>
            <w:vMerge w:val="continue"/>
            <w:tcBorders>
              <w:top w:val="nil"/>
              <w:left w:val="single" w:color="auto" w:sz="4" w:space="0"/>
              <w:bottom w:val="single" w:color="auto" w:sz="4" w:space="0"/>
              <w:right w:val="single" w:color="auto" w:sz="4" w:space="0"/>
            </w:tcBorders>
            <w:vAlign w:val="center"/>
          </w:tcPr>
          <w:p w14:paraId="6FAB18F8">
            <w:pPr>
              <w:widowControl/>
              <w:jc w:val="left"/>
              <w:rPr>
                <w:rFonts w:ascii="宋体" w:hAnsi="宋体" w:cs="宋体"/>
                <w:color w:val="auto"/>
                <w:kern w:val="0"/>
                <w:sz w:val="22"/>
                <w:szCs w:val="22"/>
              </w:rPr>
            </w:pPr>
          </w:p>
        </w:tc>
        <w:tc>
          <w:tcPr>
            <w:tcW w:w="3402" w:type="dxa"/>
            <w:tcBorders>
              <w:top w:val="nil"/>
              <w:left w:val="nil"/>
              <w:bottom w:val="single" w:color="auto" w:sz="4" w:space="0"/>
              <w:right w:val="single" w:color="auto" w:sz="4" w:space="0"/>
            </w:tcBorders>
            <w:shd w:val="clear" w:color="000000" w:fill="F1F1F1"/>
            <w:vAlign w:val="center"/>
          </w:tcPr>
          <w:p w14:paraId="11E9C8E7">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709" w:type="dxa"/>
            <w:tcBorders>
              <w:top w:val="nil"/>
              <w:left w:val="nil"/>
              <w:bottom w:val="single" w:color="auto" w:sz="4" w:space="0"/>
              <w:right w:val="single" w:color="auto" w:sz="4" w:space="0"/>
            </w:tcBorders>
            <w:shd w:val="clear" w:color="000000" w:fill="FFFFFF"/>
            <w:noWrap/>
            <w:vAlign w:val="center"/>
          </w:tcPr>
          <w:p w14:paraId="50CCF233">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709" w:type="dxa"/>
            <w:tcBorders>
              <w:top w:val="nil"/>
              <w:left w:val="nil"/>
              <w:bottom w:val="single" w:color="auto" w:sz="4" w:space="0"/>
              <w:right w:val="single" w:color="auto" w:sz="4" w:space="0"/>
            </w:tcBorders>
            <w:shd w:val="clear" w:color="000000" w:fill="FFFFFF"/>
            <w:noWrap/>
            <w:vAlign w:val="center"/>
          </w:tcPr>
          <w:p w14:paraId="617475C7">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4BD738AC">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850" w:type="dxa"/>
            <w:tcBorders>
              <w:top w:val="nil"/>
              <w:left w:val="nil"/>
              <w:bottom w:val="single" w:color="auto" w:sz="4" w:space="0"/>
              <w:right w:val="single" w:color="auto" w:sz="4" w:space="0"/>
            </w:tcBorders>
            <w:shd w:val="clear" w:color="auto" w:fill="FFFFFF"/>
            <w:noWrap/>
            <w:vAlign w:val="center"/>
          </w:tcPr>
          <w:p w14:paraId="1AA5EF1C">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52.60</w:t>
            </w:r>
          </w:p>
        </w:tc>
        <w:tc>
          <w:tcPr>
            <w:tcW w:w="709" w:type="dxa"/>
            <w:tcBorders>
              <w:top w:val="nil"/>
              <w:left w:val="nil"/>
              <w:bottom w:val="single" w:color="auto" w:sz="4" w:space="0"/>
              <w:right w:val="single" w:color="auto" w:sz="4" w:space="0"/>
            </w:tcBorders>
            <w:shd w:val="clear" w:color="000000" w:fill="FFFFFF"/>
            <w:noWrap/>
            <w:vAlign w:val="center"/>
          </w:tcPr>
          <w:p w14:paraId="6AD2C9BB">
            <w:pPr>
              <w:keepNext w:val="0"/>
              <w:keepLines w:val="0"/>
              <w:widowControl/>
              <w:suppressLineNumbers w:val="0"/>
              <w:jc w:val="right"/>
              <w:textAlignment w:val="center"/>
              <w:rPr>
                <w:rFonts w:ascii="宋体" w:hAnsi="宋体" w:cs="宋体"/>
                <w:b/>
                <w:bCs/>
                <w:color w:val="auto"/>
                <w:kern w:val="0"/>
                <w:sz w:val="22"/>
                <w:szCs w:val="22"/>
              </w:rPr>
            </w:pPr>
          </w:p>
        </w:tc>
        <w:tc>
          <w:tcPr>
            <w:tcW w:w="851" w:type="dxa"/>
            <w:tcBorders>
              <w:top w:val="nil"/>
              <w:left w:val="nil"/>
              <w:bottom w:val="single" w:color="auto" w:sz="4" w:space="0"/>
              <w:right w:val="single" w:color="auto" w:sz="4" w:space="0"/>
            </w:tcBorders>
            <w:shd w:val="clear" w:color="auto" w:fill="FFFFFF"/>
            <w:noWrap/>
            <w:vAlign w:val="center"/>
          </w:tcPr>
          <w:p w14:paraId="3391EC7E">
            <w:pPr>
              <w:jc w:val="right"/>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52.60</w:t>
            </w:r>
          </w:p>
        </w:tc>
        <w:tc>
          <w:tcPr>
            <w:tcW w:w="771" w:type="dxa"/>
            <w:tcBorders>
              <w:top w:val="nil"/>
              <w:left w:val="nil"/>
              <w:bottom w:val="single" w:color="auto" w:sz="4" w:space="0"/>
              <w:right w:val="single" w:color="auto" w:sz="4" w:space="0"/>
            </w:tcBorders>
            <w:shd w:val="clear" w:color="auto" w:fill="FFFFFF"/>
            <w:noWrap/>
            <w:vAlign w:val="center"/>
          </w:tcPr>
          <w:p w14:paraId="002A646F">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b/>
                <w:bCs/>
                <w:i w:val="0"/>
                <w:iCs w:val="0"/>
                <w:color w:val="auto"/>
                <w:kern w:val="0"/>
                <w:sz w:val="22"/>
                <w:szCs w:val="22"/>
                <w:u w:val="none"/>
                <w:lang w:val="en-US" w:eastAsia="zh-CN" w:bidi="ar"/>
              </w:rPr>
              <w:t>52.60</w:t>
            </w:r>
          </w:p>
        </w:tc>
        <w:tc>
          <w:tcPr>
            <w:tcW w:w="788" w:type="dxa"/>
            <w:tcBorders>
              <w:top w:val="nil"/>
              <w:left w:val="nil"/>
              <w:bottom w:val="single" w:color="auto" w:sz="4" w:space="0"/>
              <w:right w:val="single" w:color="auto" w:sz="4" w:space="0"/>
            </w:tcBorders>
            <w:shd w:val="clear" w:color="000000" w:fill="FFFFFF"/>
            <w:noWrap/>
            <w:vAlign w:val="center"/>
          </w:tcPr>
          <w:p w14:paraId="755BB4D0">
            <w:pPr>
              <w:keepNext w:val="0"/>
              <w:keepLines w:val="0"/>
              <w:widowControl/>
              <w:suppressLineNumbers w:val="0"/>
              <w:jc w:val="right"/>
              <w:textAlignment w:val="center"/>
              <w:rPr>
                <w:rFonts w:ascii="宋体" w:hAnsi="宋体" w:cs="宋体"/>
                <w:b/>
                <w:bCs/>
                <w:color w:val="auto"/>
                <w:kern w:val="0"/>
                <w:sz w:val="22"/>
                <w:szCs w:val="22"/>
              </w:rPr>
            </w:pPr>
          </w:p>
        </w:tc>
        <w:tc>
          <w:tcPr>
            <w:tcW w:w="850" w:type="dxa"/>
            <w:tcBorders>
              <w:top w:val="nil"/>
              <w:left w:val="nil"/>
              <w:bottom w:val="single" w:color="auto" w:sz="4" w:space="0"/>
              <w:right w:val="single" w:color="auto" w:sz="4" w:space="0"/>
            </w:tcBorders>
            <w:shd w:val="clear" w:color="000000" w:fill="FFFFFF"/>
            <w:noWrap/>
            <w:vAlign w:val="center"/>
          </w:tcPr>
          <w:p w14:paraId="5A347C22">
            <w:pPr>
              <w:keepNext w:val="0"/>
              <w:keepLines w:val="0"/>
              <w:widowControl/>
              <w:suppressLineNumbers w:val="0"/>
              <w:jc w:val="right"/>
              <w:textAlignment w:val="center"/>
              <w:rPr>
                <w:rFonts w:ascii="宋体" w:hAnsi="宋体" w:cs="宋体"/>
                <w:b/>
                <w:bCs/>
                <w:color w:val="auto"/>
                <w:kern w:val="0"/>
                <w:sz w:val="22"/>
                <w:szCs w:val="22"/>
              </w:rPr>
            </w:pPr>
            <w:r>
              <w:rPr>
                <w:rFonts w:hint="eastAsia" w:ascii="宋体" w:hAnsi="宋体" w:eastAsia="宋体" w:cs="宋体"/>
                <w:b/>
                <w:bCs/>
                <w:i w:val="0"/>
                <w:iCs w:val="0"/>
                <w:color w:val="auto"/>
                <w:kern w:val="0"/>
                <w:sz w:val="22"/>
                <w:szCs w:val="22"/>
                <w:u w:val="none"/>
                <w:lang w:val="en-US" w:eastAsia="zh-CN" w:bidi="ar"/>
              </w:rPr>
              <w:t>52.60</w:t>
            </w:r>
          </w:p>
        </w:tc>
        <w:tc>
          <w:tcPr>
            <w:tcW w:w="709" w:type="dxa"/>
            <w:tcBorders>
              <w:top w:val="nil"/>
              <w:left w:val="nil"/>
              <w:bottom w:val="single" w:color="auto" w:sz="4" w:space="0"/>
              <w:right w:val="single" w:color="auto" w:sz="4" w:space="0"/>
            </w:tcBorders>
            <w:shd w:val="clear" w:color="000000" w:fill="FFFFFF"/>
            <w:noWrap/>
            <w:vAlign w:val="center"/>
          </w:tcPr>
          <w:p w14:paraId="2A8B1439">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34938974">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900" w:type="dxa"/>
            <w:tcBorders>
              <w:top w:val="nil"/>
              <w:left w:val="nil"/>
              <w:bottom w:val="single" w:color="auto" w:sz="4" w:space="0"/>
              <w:right w:val="single" w:color="auto" w:sz="4" w:space="0"/>
            </w:tcBorders>
            <w:shd w:val="clear" w:color="000000" w:fill="FFFFFF"/>
            <w:noWrap/>
            <w:vAlign w:val="center"/>
          </w:tcPr>
          <w:p w14:paraId="1B0CEA34">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925" w:type="dxa"/>
            <w:tcBorders>
              <w:top w:val="nil"/>
              <w:left w:val="nil"/>
              <w:bottom w:val="single" w:color="auto" w:sz="4" w:space="0"/>
              <w:right w:val="single" w:color="auto" w:sz="4" w:space="0"/>
            </w:tcBorders>
            <w:shd w:val="clear" w:color="000000" w:fill="FFFFFF"/>
            <w:noWrap/>
            <w:vAlign w:val="center"/>
          </w:tcPr>
          <w:p w14:paraId="5981962B">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241" w:type="dxa"/>
            <w:vAlign w:val="center"/>
          </w:tcPr>
          <w:p w14:paraId="5B6AE22F">
            <w:pPr>
              <w:widowControl/>
              <w:jc w:val="left"/>
              <w:rPr>
                <w:rFonts w:eastAsia="Times New Roman"/>
                <w:color w:val="auto"/>
                <w:kern w:val="0"/>
                <w:sz w:val="20"/>
                <w:szCs w:val="20"/>
              </w:rPr>
            </w:pPr>
          </w:p>
        </w:tc>
      </w:tr>
      <w:tr w14:paraId="55E1012E">
        <w:tblPrEx>
          <w:tblCellMar>
            <w:top w:w="0" w:type="dxa"/>
            <w:left w:w="108" w:type="dxa"/>
            <w:bottom w:w="0" w:type="dxa"/>
            <w:right w:w="108" w:type="dxa"/>
          </w:tblCellMar>
        </w:tblPrEx>
        <w:trPr>
          <w:trHeight w:val="300" w:hRule="atLeast"/>
        </w:trPr>
        <w:tc>
          <w:tcPr>
            <w:tcW w:w="1702"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37375871">
            <w:pPr>
              <w:widowControl/>
              <w:jc w:val="left"/>
              <w:rPr>
                <w:rFonts w:ascii="宋体" w:hAnsi="宋体" w:cs="宋体"/>
                <w:color w:val="auto"/>
                <w:kern w:val="0"/>
                <w:sz w:val="22"/>
                <w:szCs w:val="22"/>
              </w:rPr>
            </w:pPr>
            <w:r>
              <w:rPr>
                <w:rFonts w:hint="eastAsia" w:ascii="宋体" w:hAnsi="宋体" w:cs="宋体"/>
                <w:color w:val="auto"/>
                <w:kern w:val="0"/>
                <w:sz w:val="22"/>
                <w:szCs w:val="22"/>
              </w:rPr>
              <w:t>2296004</w:t>
            </w:r>
          </w:p>
        </w:tc>
        <w:tc>
          <w:tcPr>
            <w:tcW w:w="3402" w:type="dxa"/>
            <w:tcBorders>
              <w:top w:val="nil"/>
              <w:left w:val="nil"/>
              <w:bottom w:val="single" w:color="auto" w:sz="4" w:space="0"/>
              <w:right w:val="single" w:color="auto" w:sz="4" w:space="0"/>
            </w:tcBorders>
            <w:shd w:val="clear" w:color="000000" w:fill="FFFFFF"/>
            <w:noWrap/>
            <w:vAlign w:val="center"/>
          </w:tcPr>
          <w:p w14:paraId="6148BDD1">
            <w:pPr>
              <w:widowControl/>
              <w:jc w:val="left"/>
              <w:rPr>
                <w:rFonts w:ascii="宋体" w:hAnsi="宋体" w:cs="宋体"/>
                <w:color w:val="auto"/>
                <w:kern w:val="0"/>
                <w:sz w:val="22"/>
                <w:szCs w:val="22"/>
              </w:rPr>
            </w:pPr>
            <w:r>
              <w:rPr>
                <w:rFonts w:hint="eastAsia" w:ascii="宋体" w:hAnsi="宋体" w:cs="宋体"/>
                <w:color w:val="auto"/>
                <w:kern w:val="0"/>
                <w:sz w:val="22"/>
                <w:szCs w:val="22"/>
              </w:rPr>
              <w:t>用于教育事业的彩票公益金支出</w:t>
            </w:r>
          </w:p>
        </w:tc>
        <w:tc>
          <w:tcPr>
            <w:tcW w:w="709" w:type="dxa"/>
            <w:tcBorders>
              <w:top w:val="nil"/>
              <w:left w:val="nil"/>
              <w:bottom w:val="single" w:color="auto" w:sz="4" w:space="0"/>
              <w:right w:val="single" w:color="auto" w:sz="4" w:space="0"/>
            </w:tcBorders>
            <w:shd w:val="clear" w:color="000000" w:fill="FFFFFF"/>
            <w:noWrap/>
            <w:vAlign w:val="center"/>
          </w:tcPr>
          <w:p w14:paraId="3EA6E1C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709" w:type="dxa"/>
            <w:tcBorders>
              <w:top w:val="nil"/>
              <w:left w:val="nil"/>
              <w:bottom w:val="single" w:color="auto" w:sz="4" w:space="0"/>
              <w:right w:val="single" w:color="auto" w:sz="4" w:space="0"/>
            </w:tcBorders>
            <w:shd w:val="clear" w:color="000000" w:fill="FFFFFF"/>
            <w:noWrap/>
            <w:vAlign w:val="center"/>
          </w:tcPr>
          <w:p w14:paraId="23315E60">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992" w:type="dxa"/>
            <w:tcBorders>
              <w:top w:val="nil"/>
              <w:left w:val="nil"/>
              <w:bottom w:val="single" w:color="auto" w:sz="4" w:space="0"/>
              <w:right w:val="single" w:color="auto" w:sz="4" w:space="0"/>
            </w:tcBorders>
            <w:shd w:val="clear" w:color="000000" w:fill="FFFFFF"/>
            <w:noWrap/>
            <w:vAlign w:val="center"/>
          </w:tcPr>
          <w:p w14:paraId="37FE47BE">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850" w:type="dxa"/>
            <w:tcBorders>
              <w:top w:val="nil"/>
              <w:left w:val="nil"/>
              <w:bottom w:val="single" w:color="auto" w:sz="4" w:space="0"/>
              <w:right w:val="single" w:color="auto" w:sz="4" w:space="0"/>
            </w:tcBorders>
            <w:shd w:val="clear" w:color="auto" w:fill="FFFFFF"/>
            <w:noWrap/>
            <w:vAlign w:val="center"/>
          </w:tcPr>
          <w:p w14:paraId="311306B6">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52.60</w:t>
            </w:r>
          </w:p>
        </w:tc>
        <w:tc>
          <w:tcPr>
            <w:tcW w:w="709" w:type="dxa"/>
            <w:tcBorders>
              <w:top w:val="nil"/>
              <w:left w:val="nil"/>
              <w:bottom w:val="single" w:color="auto" w:sz="4" w:space="0"/>
              <w:right w:val="single" w:color="auto" w:sz="4" w:space="0"/>
            </w:tcBorders>
            <w:shd w:val="clear" w:color="000000" w:fill="FFFFFF"/>
            <w:noWrap/>
            <w:vAlign w:val="center"/>
          </w:tcPr>
          <w:p w14:paraId="41F540EB">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851" w:type="dxa"/>
            <w:tcBorders>
              <w:top w:val="nil"/>
              <w:left w:val="nil"/>
              <w:bottom w:val="single" w:color="auto" w:sz="4" w:space="0"/>
              <w:right w:val="single" w:color="auto" w:sz="4" w:space="0"/>
            </w:tcBorders>
            <w:shd w:val="clear" w:color="auto" w:fill="FFFFFF"/>
            <w:noWrap/>
            <w:vAlign w:val="center"/>
          </w:tcPr>
          <w:p w14:paraId="78C8582D">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52.60</w:t>
            </w:r>
          </w:p>
        </w:tc>
        <w:tc>
          <w:tcPr>
            <w:tcW w:w="771" w:type="dxa"/>
            <w:tcBorders>
              <w:top w:val="nil"/>
              <w:left w:val="nil"/>
              <w:bottom w:val="single" w:color="auto" w:sz="4" w:space="0"/>
              <w:right w:val="single" w:color="auto" w:sz="4" w:space="0"/>
            </w:tcBorders>
            <w:shd w:val="clear" w:color="auto" w:fill="FFFFFF"/>
            <w:noWrap/>
            <w:vAlign w:val="center"/>
          </w:tcPr>
          <w:p w14:paraId="38EBAA43">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52.60</w:t>
            </w:r>
          </w:p>
        </w:tc>
        <w:tc>
          <w:tcPr>
            <w:tcW w:w="788" w:type="dxa"/>
            <w:tcBorders>
              <w:top w:val="nil"/>
              <w:left w:val="nil"/>
              <w:bottom w:val="single" w:color="auto" w:sz="4" w:space="0"/>
              <w:right w:val="single" w:color="auto" w:sz="4" w:space="0"/>
            </w:tcBorders>
            <w:shd w:val="clear" w:color="000000" w:fill="FFFFFF"/>
            <w:noWrap/>
            <w:vAlign w:val="center"/>
          </w:tcPr>
          <w:p w14:paraId="43EFA62E">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850" w:type="dxa"/>
            <w:tcBorders>
              <w:top w:val="nil"/>
              <w:left w:val="nil"/>
              <w:bottom w:val="single" w:color="auto" w:sz="4" w:space="0"/>
              <w:right w:val="single" w:color="auto" w:sz="4" w:space="0"/>
            </w:tcBorders>
            <w:shd w:val="clear" w:color="auto" w:fill="FFFFFF"/>
            <w:noWrap/>
            <w:vAlign w:val="center"/>
          </w:tcPr>
          <w:p w14:paraId="5BC70462">
            <w:pPr>
              <w:keepNext w:val="0"/>
              <w:keepLines w:val="0"/>
              <w:widowControl/>
              <w:suppressLineNumbers w:val="0"/>
              <w:jc w:val="right"/>
              <w:textAlignment w:val="center"/>
              <w:rPr>
                <w:rFonts w:hint="eastAsia" w:ascii="宋体" w:hAnsi="宋体" w:eastAsia="宋体" w:cs="宋体"/>
                <w:i w:val="0"/>
                <w:iCs w:val="0"/>
                <w:color w:val="auto"/>
                <w:kern w:val="2"/>
                <w:sz w:val="22"/>
                <w:szCs w:val="22"/>
                <w:u w:val="none"/>
                <w:lang w:val="en-US" w:eastAsia="zh-CN" w:bidi="ar-SA"/>
              </w:rPr>
            </w:pPr>
            <w:r>
              <w:rPr>
                <w:rFonts w:hint="eastAsia" w:ascii="宋体" w:hAnsi="宋体" w:eastAsia="宋体" w:cs="宋体"/>
                <w:i w:val="0"/>
                <w:iCs w:val="0"/>
                <w:color w:val="auto"/>
                <w:kern w:val="0"/>
                <w:sz w:val="22"/>
                <w:szCs w:val="22"/>
                <w:u w:val="none"/>
                <w:lang w:val="en-US" w:eastAsia="zh-CN" w:bidi="ar"/>
              </w:rPr>
              <w:t>52.60</w:t>
            </w:r>
          </w:p>
        </w:tc>
        <w:tc>
          <w:tcPr>
            <w:tcW w:w="709" w:type="dxa"/>
            <w:tcBorders>
              <w:top w:val="nil"/>
              <w:left w:val="nil"/>
              <w:bottom w:val="single" w:color="auto" w:sz="4" w:space="0"/>
              <w:right w:val="single" w:color="auto" w:sz="4" w:space="0"/>
            </w:tcBorders>
            <w:shd w:val="clear" w:color="000000" w:fill="FFFFFF"/>
            <w:noWrap/>
            <w:vAlign w:val="center"/>
          </w:tcPr>
          <w:p w14:paraId="7CFFFCFD">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851" w:type="dxa"/>
            <w:tcBorders>
              <w:top w:val="nil"/>
              <w:left w:val="nil"/>
              <w:bottom w:val="single" w:color="auto" w:sz="4" w:space="0"/>
              <w:right w:val="single" w:color="auto" w:sz="4" w:space="0"/>
            </w:tcBorders>
            <w:shd w:val="clear" w:color="000000" w:fill="FFFFFF"/>
            <w:noWrap/>
            <w:vAlign w:val="center"/>
          </w:tcPr>
          <w:p w14:paraId="03996A81">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900" w:type="dxa"/>
            <w:tcBorders>
              <w:top w:val="nil"/>
              <w:left w:val="nil"/>
              <w:bottom w:val="single" w:color="auto" w:sz="4" w:space="0"/>
              <w:right w:val="single" w:color="auto" w:sz="4" w:space="0"/>
            </w:tcBorders>
            <w:shd w:val="clear" w:color="000000" w:fill="FFFFFF"/>
            <w:noWrap/>
            <w:vAlign w:val="center"/>
          </w:tcPr>
          <w:p w14:paraId="2F977C41">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925" w:type="dxa"/>
            <w:tcBorders>
              <w:top w:val="nil"/>
              <w:left w:val="nil"/>
              <w:bottom w:val="single" w:color="auto" w:sz="4" w:space="0"/>
              <w:right w:val="single" w:color="auto" w:sz="4" w:space="0"/>
            </w:tcBorders>
            <w:shd w:val="clear" w:color="000000" w:fill="FFFFFF"/>
            <w:noWrap/>
            <w:vAlign w:val="center"/>
          </w:tcPr>
          <w:p w14:paraId="61869597">
            <w:pPr>
              <w:widowControl/>
              <w:jc w:val="right"/>
              <w:rPr>
                <w:rFonts w:ascii="宋体" w:hAnsi="宋体" w:cs="宋体"/>
                <w:color w:val="auto"/>
                <w:kern w:val="0"/>
                <w:sz w:val="22"/>
                <w:szCs w:val="22"/>
              </w:rPr>
            </w:pPr>
            <w:r>
              <w:rPr>
                <w:rFonts w:hint="eastAsia" w:ascii="宋体" w:hAnsi="宋体" w:cs="宋体"/>
                <w:color w:val="auto"/>
                <w:kern w:val="0"/>
                <w:sz w:val="22"/>
                <w:szCs w:val="22"/>
              </w:rPr>
              <w:t>　</w:t>
            </w:r>
          </w:p>
        </w:tc>
        <w:tc>
          <w:tcPr>
            <w:tcW w:w="1241" w:type="dxa"/>
            <w:vAlign w:val="center"/>
          </w:tcPr>
          <w:p w14:paraId="0325A2BE">
            <w:pPr>
              <w:widowControl/>
              <w:jc w:val="left"/>
              <w:rPr>
                <w:rFonts w:eastAsia="Times New Roman"/>
                <w:color w:val="auto"/>
                <w:kern w:val="0"/>
                <w:sz w:val="20"/>
                <w:szCs w:val="20"/>
              </w:rPr>
            </w:pPr>
          </w:p>
        </w:tc>
      </w:tr>
      <w:tr w14:paraId="456E9600">
        <w:tblPrEx>
          <w:tblCellMar>
            <w:top w:w="0" w:type="dxa"/>
            <w:left w:w="108" w:type="dxa"/>
            <w:bottom w:w="0" w:type="dxa"/>
            <w:right w:w="108" w:type="dxa"/>
          </w:tblCellMar>
        </w:tblPrEx>
        <w:trPr>
          <w:trHeight w:val="300" w:hRule="atLeast"/>
        </w:trPr>
        <w:tc>
          <w:tcPr>
            <w:tcW w:w="15718" w:type="dxa"/>
            <w:gridSpan w:val="17"/>
            <w:tcBorders>
              <w:top w:val="nil"/>
              <w:left w:val="nil"/>
              <w:bottom w:val="nil"/>
              <w:right w:val="nil"/>
            </w:tcBorders>
            <w:shd w:val="clear" w:color="000000" w:fill="FFFFFF"/>
            <w:noWrap/>
            <w:vAlign w:val="center"/>
          </w:tcPr>
          <w:p w14:paraId="33F7175B">
            <w:pPr>
              <w:widowControl/>
              <w:jc w:val="left"/>
              <w:rPr>
                <w:rFonts w:ascii="宋体" w:hAnsi="宋体" w:cs="宋体"/>
                <w:color w:val="auto"/>
                <w:kern w:val="0"/>
                <w:sz w:val="22"/>
                <w:szCs w:val="22"/>
              </w:rPr>
            </w:pPr>
            <w:r>
              <w:rPr>
                <w:rFonts w:hint="eastAsia" w:ascii="宋体" w:hAnsi="宋体" w:cs="宋体"/>
                <w:color w:val="auto"/>
                <w:kern w:val="0"/>
                <w:sz w:val="22"/>
                <w:szCs w:val="22"/>
              </w:rPr>
              <w:t>注：1.本表依据《政府性基金预算财政拨款收入支出决算表》（财决09表）进行批复。</w:t>
            </w:r>
          </w:p>
        </w:tc>
        <w:tc>
          <w:tcPr>
            <w:tcW w:w="1241" w:type="dxa"/>
            <w:vAlign w:val="center"/>
          </w:tcPr>
          <w:p w14:paraId="2947E024">
            <w:pPr>
              <w:widowControl/>
              <w:jc w:val="left"/>
              <w:rPr>
                <w:rFonts w:eastAsia="Times New Roman"/>
                <w:color w:val="auto"/>
                <w:kern w:val="0"/>
                <w:sz w:val="20"/>
                <w:szCs w:val="20"/>
              </w:rPr>
            </w:pPr>
          </w:p>
        </w:tc>
      </w:tr>
      <w:tr w14:paraId="14B5A610">
        <w:tblPrEx>
          <w:tblCellMar>
            <w:top w:w="0" w:type="dxa"/>
            <w:left w:w="108" w:type="dxa"/>
            <w:bottom w:w="0" w:type="dxa"/>
            <w:right w:w="108" w:type="dxa"/>
          </w:tblCellMar>
        </w:tblPrEx>
        <w:trPr>
          <w:trHeight w:val="300" w:hRule="atLeast"/>
        </w:trPr>
        <w:tc>
          <w:tcPr>
            <w:tcW w:w="15718" w:type="dxa"/>
            <w:gridSpan w:val="17"/>
            <w:tcBorders>
              <w:top w:val="nil"/>
              <w:left w:val="nil"/>
              <w:bottom w:val="nil"/>
              <w:right w:val="nil"/>
            </w:tcBorders>
            <w:shd w:val="clear" w:color="000000" w:fill="FFFFFF"/>
            <w:noWrap/>
            <w:vAlign w:val="center"/>
          </w:tcPr>
          <w:p w14:paraId="3E7D5E6F">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2.本表批复到项级科目。</w:t>
            </w:r>
          </w:p>
        </w:tc>
        <w:tc>
          <w:tcPr>
            <w:tcW w:w="1241" w:type="dxa"/>
            <w:vAlign w:val="center"/>
          </w:tcPr>
          <w:p w14:paraId="6A9C9965">
            <w:pPr>
              <w:widowControl/>
              <w:jc w:val="left"/>
              <w:rPr>
                <w:rFonts w:eastAsia="Times New Roman"/>
                <w:color w:val="auto"/>
                <w:kern w:val="0"/>
                <w:sz w:val="20"/>
                <w:szCs w:val="20"/>
              </w:rPr>
            </w:pPr>
          </w:p>
        </w:tc>
      </w:tr>
      <w:tr w14:paraId="72312AD0">
        <w:tblPrEx>
          <w:tblCellMar>
            <w:top w:w="0" w:type="dxa"/>
            <w:left w:w="108" w:type="dxa"/>
            <w:bottom w:w="0" w:type="dxa"/>
            <w:right w:w="108" w:type="dxa"/>
          </w:tblCellMar>
        </w:tblPrEx>
        <w:trPr>
          <w:trHeight w:val="300" w:hRule="atLeast"/>
        </w:trPr>
        <w:tc>
          <w:tcPr>
            <w:tcW w:w="15718" w:type="dxa"/>
            <w:gridSpan w:val="17"/>
            <w:tcBorders>
              <w:top w:val="nil"/>
              <w:left w:val="nil"/>
              <w:bottom w:val="nil"/>
              <w:right w:val="nil"/>
            </w:tcBorders>
            <w:shd w:val="clear" w:color="000000" w:fill="FFFFFF"/>
            <w:noWrap/>
            <w:vAlign w:val="center"/>
          </w:tcPr>
          <w:p w14:paraId="17B07CA5">
            <w:pPr>
              <w:widowControl/>
              <w:jc w:val="left"/>
              <w:rPr>
                <w:rFonts w:ascii="宋体" w:hAnsi="宋体" w:cs="宋体"/>
                <w:color w:val="auto"/>
                <w:kern w:val="0"/>
                <w:sz w:val="22"/>
                <w:szCs w:val="22"/>
              </w:rPr>
            </w:pPr>
            <w:r>
              <w:rPr>
                <w:rFonts w:hint="eastAsia" w:ascii="宋体" w:hAnsi="宋体" w:cs="宋体"/>
                <w:color w:val="auto"/>
                <w:kern w:val="0"/>
                <w:sz w:val="22"/>
                <w:szCs w:val="22"/>
              </w:rPr>
              <w:t xml:space="preserve">    3.本表以“万元”为金额单位（保留两位小数）。</w:t>
            </w:r>
          </w:p>
        </w:tc>
        <w:tc>
          <w:tcPr>
            <w:tcW w:w="1241" w:type="dxa"/>
            <w:vAlign w:val="center"/>
          </w:tcPr>
          <w:p w14:paraId="68AA8EB2">
            <w:pPr>
              <w:widowControl/>
              <w:jc w:val="left"/>
              <w:rPr>
                <w:rFonts w:eastAsia="Times New Roman"/>
                <w:color w:val="auto"/>
                <w:kern w:val="0"/>
                <w:sz w:val="20"/>
                <w:szCs w:val="20"/>
              </w:rPr>
            </w:pPr>
          </w:p>
        </w:tc>
      </w:tr>
    </w:tbl>
    <w:p w14:paraId="0D265DF9">
      <w:pPr>
        <w:rPr>
          <w:rFonts w:hint="eastAsia" w:ascii="方正小标宋_GBK" w:hAnsi="宋体" w:eastAsia="方正小标宋_GBK" w:cs="宋体"/>
          <w:color w:val="auto"/>
          <w:kern w:val="0"/>
          <w:sz w:val="40"/>
          <w:szCs w:val="40"/>
        </w:rPr>
        <w:sectPr>
          <w:pgSz w:w="16838" w:h="11906" w:orient="landscape"/>
          <w:pgMar w:top="1474" w:right="1247" w:bottom="1587" w:left="1701" w:header="851" w:footer="992" w:gutter="0"/>
          <w:cols w:space="720" w:num="1"/>
          <w:docGrid w:type="lines" w:linePitch="312" w:charSpace="0"/>
        </w:sectPr>
      </w:pPr>
    </w:p>
    <w:p w14:paraId="6405A8C9">
      <w:pPr>
        <w:rPr>
          <w:rFonts w:hint="eastAsia" w:ascii="方正小标宋_GBK" w:hAnsi="宋体" w:eastAsia="方正小标宋_GBK" w:cs="宋体"/>
          <w:color w:val="auto"/>
          <w:kern w:val="0"/>
          <w:sz w:val="40"/>
          <w:szCs w:val="40"/>
        </w:rPr>
      </w:pPr>
    </w:p>
    <w:p w14:paraId="1F3782AC">
      <w:pPr>
        <w:jc w:val="center"/>
        <w:rPr>
          <w:rFonts w:hint="eastAsia" w:ascii="方正小标宋_GBK" w:hAnsi="宋体" w:eastAsia="方正小标宋_GBK" w:cs="宋体"/>
          <w:color w:val="auto"/>
          <w:kern w:val="0"/>
          <w:sz w:val="40"/>
          <w:szCs w:val="40"/>
        </w:rPr>
      </w:pPr>
      <w:r>
        <w:rPr>
          <w:rFonts w:hint="eastAsia" w:ascii="方正小标宋_GBK" w:hAnsi="宋体" w:eastAsia="方正小标宋_GBK" w:cs="宋体"/>
          <w:color w:val="auto"/>
          <w:kern w:val="0"/>
          <w:sz w:val="40"/>
          <w:szCs w:val="40"/>
        </w:rPr>
        <w:t>表八：国有资本经营预算财政拨款支出决算表</w:t>
      </w:r>
    </w:p>
    <w:tbl>
      <w:tblPr>
        <w:tblStyle w:val="5"/>
        <w:tblW w:w="1277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
        <w:gridCol w:w="436"/>
        <w:gridCol w:w="436"/>
        <w:gridCol w:w="1244"/>
        <w:gridCol w:w="850"/>
        <w:gridCol w:w="851"/>
        <w:gridCol w:w="850"/>
        <w:gridCol w:w="1134"/>
        <w:gridCol w:w="1680"/>
        <w:gridCol w:w="1680"/>
        <w:gridCol w:w="1680"/>
        <w:gridCol w:w="1497"/>
      </w:tblGrid>
      <w:tr w14:paraId="0752BB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restart"/>
            <w:shd w:val="clear" w:color="000000" w:fill="F1F1F1"/>
            <w:vAlign w:val="center"/>
          </w:tcPr>
          <w:p w14:paraId="3DB0D3F1">
            <w:pPr>
              <w:widowControl/>
              <w:jc w:val="center"/>
              <w:rPr>
                <w:rFonts w:ascii="宋体" w:hAnsi="宋体" w:cs="宋体"/>
                <w:color w:val="auto"/>
                <w:kern w:val="0"/>
                <w:sz w:val="22"/>
                <w:szCs w:val="22"/>
              </w:rPr>
            </w:pPr>
            <w:r>
              <w:rPr>
                <w:rFonts w:hint="eastAsia" w:ascii="宋体" w:hAnsi="宋体" w:cs="宋体"/>
                <w:color w:val="auto"/>
                <w:kern w:val="0"/>
                <w:sz w:val="22"/>
                <w:szCs w:val="22"/>
              </w:rPr>
              <w:t>科目代码</w:t>
            </w:r>
          </w:p>
        </w:tc>
        <w:tc>
          <w:tcPr>
            <w:tcW w:w="1244" w:type="dxa"/>
            <w:vMerge w:val="restart"/>
            <w:shd w:val="clear" w:color="000000" w:fill="F1F1F1"/>
            <w:vAlign w:val="center"/>
          </w:tcPr>
          <w:p w14:paraId="2A8067DC">
            <w:pPr>
              <w:widowControl/>
              <w:jc w:val="center"/>
              <w:rPr>
                <w:rFonts w:ascii="宋体" w:hAnsi="宋体" w:cs="宋体"/>
                <w:color w:val="auto"/>
                <w:kern w:val="0"/>
                <w:sz w:val="22"/>
                <w:szCs w:val="22"/>
              </w:rPr>
            </w:pPr>
            <w:r>
              <w:rPr>
                <w:rFonts w:hint="eastAsia" w:ascii="宋体" w:hAnsi="宋体" w:cs="宋体"/>
                <w:color w:val="auto"/>
                <w:kern w:val="0"/>
                <w:sz w:val="22"/>
                <w:szCs w:val="22"/>
              </w:rPr>
              <w:t>科目名称</w:t>
            </w:r>
          </w:p>
        </w:tc>
        <w:tc>
          <w:tcPr>
            <w:tcW w:w="2551" w:type="dxa"/>
            <w:gridSpan w:val="3"/>
            <w:shd w:val="clear" w:color="000000" w:fill="F1F1F1"/>
            <w:vAlign w:val="center"/>
          </w:tcPr>
          <w:p w14:paraId="5716EB39">
            <w:pPr>
              <w:widowControl/>
              <w:jc w:val="center"/>
              <w:rPr>
                <w:rFonts w:ascii="宋体" w:hAnsi="宋体" w:cs="宋体"/>
                <w:color w:val="auto"/>
                <w:kern w:val="0"/>
                <w:sz w:val="22"/>
                <w:szCs w:val="22"/>
              </w:rPr>
            </w:pPr>
            <w:r>
              <w:rPr>
                <w:rFonts w:hint="eastAsia" w:ascii="宋体" w:hAnsi="宋体" w:cs="宋体"/>
                <w:color w:val="auto"/>
                <w:kern w:val="0"/>
                <w:sz w:val="22"/>
                <w:szCs w:val="22"/>
              </w:rPr>
              <w:t>年初结转和结余</w:t>
            </w:r>
          </w:p>
        </w:tc>
        <w:tc>
          <w:tcPr>
            <w:tcW w:w="1134" w:type="dxa"/>
            <w:shd w:val="clear" w:color="000000" w:fill="F1F1F1"/>
            <w:vAlign w:val="center"/>
          </w:tcPr>
          <w:p w14:paraId="1F56CF36">
            <w:pPr>
              <w:widowControl/>
              <w:jc w:val="center"/>
              <w:rPr>
                <w:rFonts w:ascii="宋体" w:hAnsi="宋体" w:cs="宋体"/>
                <w:color w:val="auto"/>
                <w:kern w:val="0"/>
                <w:sz w:val="22"/>
                <w:szCs w:val="22"/>
              </w:rPr>
            </w:pPr>
            <w:r>
              <w:rPr>
                <w:rFonts w:hint="eastAsia" w:ascii="宋体" w:hAnsi="宋体" w:cs="宋体"/>
                <w:color w:val="auto"/>
                <w:kern w:val="0"/>
                <w:sz w:val="22"/>
                <w:szCs w:val="22"/>
              </w:rPr>
              <w:t>本年收入</w:t>
            </w:r>
          </w:p>
        </w:tc>
        <w:tc>
          <w:tcPr>
            <w:tcW w:w="1680" w:type="dxa"/>
            <w:shd w:val="clear" w:color="000000" w:fill="F1F1F1"/>
            <w:vAlign w:val="center"/>
          </w:tcPr>
          <w:p w14:paraId="3ECDDEA8">
            <w:pPr>
              <w:widowControl/>
              <w:jc w:val="center"/>
              <w:rPr>
                <w:rFonts w:ascii="宋体" w:hAnsi="宋体" w:cs="宋体"/>
                <w:color w:val="auto"/>
                <w:kern w:val="0"/>
                <w:sz w:val="22"/>
                <w:szCs w:val="22"/>
              </w:rPr>
            </w:pPr>
            <w:r>
              <w:rPr>
                <w:rFonts w:hint="eastAsia" w:ascii="宋体" w:hAnsi="宋体" w:cs="宋体"/>
                <w:color w:val="auto"/>
                <w:kern w:val="0"/>
                <w:sz w:val="22"/>
                <w:szCs w:val="22"/>
              </w:rPr>
              <w:t>本年支出</w:t>
            </w:r>
          </w:p>
        </w:tc>
        <w:tc>
          <w:tcPr>
            <w:tcW w:w="4857" w:type="dxa"/>
            <w:gridSpan w:val="3"/>
            <w:shd w:val="clear" w:color="000000" w:fill="F1F1F1"/>
            <w:vAlign w:val="center"/>
          </w:tcPr>
          <w:p w14:paraId="30940693">
            <w:pPr>
              <w:widowControl/>
              <w:jc w:val="center"/>
              <w:rPr>
                <w:rFonts w:ascii="宋体" w:hAnsi="宋体" w:cs="宋体"/>
                <w:color w:val="auto"/>
                <w:kern w:val="0"/>
                <w:sz w:val="22"/>
                <w:szCs w:val="22"/>
              </w:rPr>
            </w:pPr>
            <w:r>
              <w:rPr>
                <w:rFonts w:hint="eastAsia" w:ascii="宋体" w:hAnsi="宋体" w:cs="宋体"/>
                <w:color w:val="auto"/>
                <w:kern w:val="0"/>
                <w:sz w:val="22"/>
                <w:szCs w:val="22"/>
              </w:rPr>
              <w:t>年末结转和结余</w:t>
            </w:r>
          </w:p>
        </w:tc>
      </w:tr>
      <w:tr w14:paraId="1D288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1308" w:type="dxa"/>
            <w:gridSpan w:val="3"/>
            <w:vMerge w:val="continue"/>
            <w:shd w:val="clear" w:color="auto" w:fill="auto"/>
            <w:vAlign w:val="center"/>
          </w:tcPr>
          <w:p w14:paraId="35C1E35B">
            <w:pPr>
              <w:widowControl/>
              <w:jc w:val="left"/>
              <w:rPr>
                <w:rFonts w:ascii="宋体" w:hAnsi="宋体" w:cs="宋体"/>
                <w:color w:val="auto"/>
                <w:kern w:val="0"/>
                <w:sz w:val="22"/>
                <w:szCs w:val="22"/>
              </w:rPr>
            </w:pPr>
          </w:p>
        </w:tc>
        <w:tc>
          <w:tcPr>
            <w:tcW w:w="1244" w:type="dxa"/>
            <w:vMerge w:val="continue"/>
            <w:shd w:val="clear" w:color="auto" w:fill="auto"/>
            <w:vAlign w:val="center"/>
          </w:tcPr>
          <w:p w14:paraId="66592DBB">
            <w:pPr>
              <w:widowControl/>
              <w:jc w:val="left"/>
              <w:rPr>
                <w:rFonts w:ascii="宋体" w:hAnsi="宋体" w:cs="宋体"/>
                <w:color w:val="auto"/>
                <w:kern w:val="0"/>
                <w:sz w:val="22"/>
                <w:szCs w:val="22"/>
              </w:rPr>
            </w:pPr>
          </w:p>
        </w:tc>
        <w:tc>
          <w:tcPr>
            <w:tcW w:w="850" w:type="dxa"/>
            <w:shd w:val="clear" w:color="000000" w:fill="F1F1F1"/>
            <w:vAlign w:val="center"/>
          </w:tcPr>
          <w:p w14:paraId="63194F93">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851" w:type="dxa"/>
            <w:shd w:val="clear" w:color="000000" w:fill="F1F1F1"/>
            <w:vAlign w:val="center"/>
          </w:tcPr>
          <w:p w14:paraId="4162B366">
            <w:pPr>
              <w:widowControl/>
              <w:jc w:val="center"/>
              <w:rPr>
                <w:rFonts w:ascii="宋体" w:hAnsi="宋体" w:cs="宋体"/>
                <w:color w:val="auto"/>
                <w:kern w:val="0"/>
                <w:sz w:val="22"/>
                <w:szCs w:val="22"/>
              </w:rPr>
            </w:pPr>
            <w:r>
              <w:rPr>
                <w:rFonts w:hint="eastAsia" w:ascii="宋体" w:hAnsi="宋体" w:cs="宋体"/>
                <w:color w:val="auto"/>
                <w:kern w:val="0"/>
                <w:sz w:val="22"/>
                <w:szCs w:val="22"/>
              </w:rPr>
              <w:t>结转</w:t>
            </w:r>
          </w:p>
        </w:tc>
        <w:tc>
          <w:tcPr>
            <w:tcW w:w="850" w:type="dxa"/>
            <w:shd w:val="clear" w:color="000000" w:fill="F1F1F1"/>
            <w:vAlign w:val="center"/>
          </w:tcPr>
          <w:p w14:paraId="4B68F510">
            <w:pPr>
              <w:widowControl/>
              <w:jc w:val="center"/>
              <w:rPr>
                <w:rFonts w:ascii="宋体" w:hAnsi="宋体" w:cs="宋体"/>
                <w:color w:val="auto"/>
                <w:kern w:val="0"/>
                <w:sz w:val="22"/>
                <w:szCs w:val="22"/>
              </w:rPr>
            </w:pPr>
            <w:r>
              <w:rPr>
                <w:rFonts w:hint="eastAsia" w:ascii="宋体" w:hAnsi="宋体" w:cs="宋体"/>
                <w:color w:val="auto"/>
                <w:kern w:val="0"/>
                <w:sz w:val="22"/>
                <w:szCs w:val="22"/>
              </w:rPr>
              <w:t>结余</w:t>
            </w:r>
          </w:p>
        </w:tc>
        <w:tc>
          <w:tcPr>
            <w:tcW w:w="1134" w:type="dxa"/>
            <w:shd w:val="clear" w:color="auto" w:fill="auto"/>
            <w:vAlign w:val="center"/>
          </w:tcPr>
          <w:p w14:paraId="116CE36F">
            <w:pPr>
              <w:widowControl/>
              <w:jc w:val="left"/>
              <w:rPr>
                <w:rFonts w:ascii="宋体" w:hAnsi="宋体" w:cs="宋体"/>
                <w:color w:val="auto"/>
                <w:kern w:val="0"/>
                <w:sz w:val="22"/>
                <w:szCs w:val="22"/>
              </w:rPr>
            </w:pPr>
          </w:p>
        </w:tc>
        <w:tc>
          <w:tcPr>
            <w:tcW w:w="1680" w:type="dxa"/>
            <w:shd w:val="clear" w:color="auto" w:fill="auto"/>
            <w:vAlign w:val="center"/>
          </w:tcPr>
          <w:p w14:paraId="7BFE94BF">
            <w:pPr>
              <w:widowControl/>
              <w:jc w:val="left"/>
              <w:rPr>
                <w:rFonts w:ascii="宋体" w:hAnsi="宋体" w:cs="宋体"/>
                <w:color w:val="auto"/>
                <w:kern w:val="0"/>
                <w:sz w:val="22"/>
                <w:szCs w:val="22"/>
              </w:rPr>
            </w:pPr>
          </w:p>
        </w:tc>
        <w:tc>
          <w:tcPr>
            <w:tcW w:w="1680" w:type="dxa"/>
            <w:shd w:val="clear" w:color="000000" w:fill="F1F1F1"/>
            <w:vAlign w:val="center"/>
          </w:tcPr>
          <w:p w14:paraId="457ECF9B">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1680" w:type="dxa"/>
            <w:shd w:val="clear" w:color="000000" w:fill="F1F1F1"/>
            <w:vAlign w:val="center"/>
          </w:tcPr>
          <w:p w14:paraId="04D26911">
            <w:pPr>
              <w:widowControl/>
              <w:jc w:val="center"/>
              <w:rPr>
                <w:rFonts w:ascii="宋体" w:hAnsi="宋体" w:cs="宋体"/>
                <w:color w:val="auto"/>
                <w:kern w:val="0"/>
                <w:sz w:val="22"/>
                <w:szCs w:val="22"/>
              </w:rPr>
            </w:pPr>
            <w:r>
              <w:rPr>
                <w:rFonts w:hint="eastAsia" w:ascii="宋体" w:hAnsi="宋体" w:cs="宋体"/>
                <w:color w:val="auto"/>
                <w:kern w:val="0"/>
                <w:sz w:val="22"/>
                <w:szCs w:val="22"/>
              </w:rPr>
              <w:t>结转</w:t>
            </w:r>
          </w:p>
        </w:tc>
        <w:tc>
          <w:tcPr>
            <w:tcW w:w="1497" w:type="dxa"/>
            <w:shd w:val="clear" w:color="000000" w:fill="F1F1F1"/>
            <w:vAlign w:val="center"/>
          </w:tcPr>
          <w:p w14:paraId="3447FA0F">
            <w:pPr>
              <w:widowControl/>
              <w:jc w:val="center"/>
              <w:rPr>
                <w:rFonts w:ascii="宋体" w:hAnsi="宋体" w:cs="宋体"/>
                <w:color w:val="auto"/>
                <w:kern w:val="0"/>
                <w:sz w:val="22"/>
                <w:szCs w:val="22"/>
              </w:rPr>
            </w:pPr>
            <w:r>
              <w:rPr>
                <w:rFonts w:hint="eastAsia" w:ascii="宋体" w:hAnsi="宋体" w:cs="宋体"/>
                <w:color w:val="auto"/>
                <w:kern w:val="0"/>
                <w:sz w:val="22"/>
                <w:szCs w:val="22"/>
              </w:rPr>
              <w:t>结余</w:t>
            </w:r>
          </w:p>
        </w:tc>
      </w:tr>
      <w:tr w14:paraId="58BAB6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restart"/>
            <w:shd w:val="clear" w:color="000000" w:fill="F1F1F1"/>
            <w:vAlign w:val="center"/>
          </w:tcPr>
          <w:p w14:paraId="6D2FE743">
            <w:pPr>
              <w:widowControl/>
              <w:jc w:val="center"/>
              <w:rPr>
                <w:rFonts w:ascii="宋体" w:hAnsi="宋体" w:cs="宋体"/>
                <w:color w:val="auto"/>
                <w:kern w:val="0"/>
                <w:sz w:val="22"/>
                <w:szCs w:val="22"/>
              </w:rPr>
            </w:pPr>
            <w:r>
              <w:rPr>
                <w:rFonts w:hint="eastAsia" w:ascii="宋体" w:hAnsi="宋体" w:cs="宋体"/>
                <w:color w:val="auto"/>
                <w:kern w:val="0"/>
                <w:sz w:val="22"/>
                <w:szCs w:val="22"/>
              </w:rPr>
              <w:t>类</w:t>
            </w:r>
          </w:p>
        </w:tc>
        <w:tc>
          <w:tcPr>
            <w:tcW w:w="436" w:type="dxa"/>
            <w:vMerge w:val="restart"/>
            <w:shd w:val="clear" w:color="000000" w:fill="F1F1F1"/>
            <w:vAlign w:val="center"/>
          </w:tcPr>
          <w:p w14:paraId="3F0D7147">
            <w:pPr>
              <w:widowControl/>
              <w:jc w:val="center"/>
              <w:rPr>
                <w:rFonts w:ascii="宋体" w:hAnsi="宋体" w:cs="宋体"/>
                <w:color w:val="auto"/>
                <w:kern w:val="0"/>
                <w:sz w:val="22"/>
                <w:szCs w:val="22"/>
              </w:rPr>
            </w:pPr>
            <w:r>
              <w:rPr>
                <w:rFonts w:hint="eastAsia" w:ascii="宋体" w:hAnsi="宋体" w:cs="宋体"/>
                <w:color w:val="auto"/>
                <w:kern w:val="0"/>
                <w:sz w:val="22"/>
                <w:szCs w:val="22"/>
              </w:rPr>
              <w:t>款</w:t>
            </w:r>
          </w:p>
        </w:tc>
        <w:tc>
          <w:tcPr>
            <w:tcW w:w="436" w:type="dxa"/>
            <w:vMerge w:val="restart"/>
            <w:shd w:val="clear" w:color="000000" w:fill="F1F1F1"/>
            <w:vAlign w:val="center"/>
          </w:tcPr>
          <w:p w14:paraId="28022706">
            <w:pPr>
              <w:widowControl/>
              <w:jc w:val="center"/>
              <w:rPr>
                <w:rFonts w:ascii="宋体" w:hAnsi="宋体" w:cs="宋体"/>
                <w:color w:val="auto"/>
                <w:kern w:val="0"/>
                <w:sz w:val="22"/>
                <w:szCs w:val="22"/>
              </w:rPr>
            </w:pPr>
            <w:r>
              <w:rPr>
                <w:rFonts w:hint="eastAsia" w:ascii="宋体" w:hAnsi="宋体" w:cs="宋体"/>
                <w:color w:val="auto"/>
                <w:kern w:val="0"/>
                <w:sz w:val="22"/>
                <w:szCs w:val="22"/>
              </w:rPr>
              <w:t>项</w:t>
            </w:r>
          </w:p>
        </w:tc>
        <w:tc>
          <w:tcPr>
            <w:tcW w:w="1244" w:type="dxa"/>
            <w:shd w:val="clear" w:color="000000" w:fill="F1F1F1"/>
            <w:vAlign w:val="center"/>
          </w:tcPr>
          <w:p w14:paraId="01F7B0B4">
            <w:pPr>
              <w:widowControl/>
              <w:jc w:val="center"/>
              <w:rPr>
                <w:rFonts w:ascii="宋体" w:hAnsi="宋体" w:cs="宋体"/>
                <w:color w:val="auto"/>
                <w:kern w:val="0"/>
                <w:sz w:val="22"/>
                <w:szCs w:val="22"/>
              </w:rPr>
            </w:pPr>
            <w:r>
              <w:rPr>
                <w:rFonts w:hint="eastAsia" w:ascii="宋体" w:hAnsi="宋体" w:cs="宋体"/>
                <w:color w:val="auto"/>
                <w:kern w:val="0"/>
                <w:sz w:val="22"/>
                <w:szCs w:val="22"/>
              </w:rPr>
              <w:t>栏次</w:t>
            </w:r>
          </w:p>
        </w:tc>
        <w:tc>
          <w:tcPr>
            <w:tcW w:w="850" w:type="dxa"/>
            <w:shd w:val="clear" w:color="000000" w:fill="F1F1F1"/>
            <w:noWrap/>
            <w:vAlign w:val="center"/>
          </w:tcPr>
          <w:p w14:paraId="740FB74D">
            <w:pPr>
              <w:widowControl/>
              <w:jc w:val="center"/>
              <w:rPr>
                <w:rFonts w:ascii="宋体" w:hAnsi="宋体" w:cs="宋体"/>
                <w:color w:val="auto"/>
                <w:kern w:val="0"/>
                <w:sz w:val="22"/>
                <w:szCs w:val="22"/>
              </w:rPr>
            </w:pPr>
            <w:r>
              <w:rPr>
                <w:rFonts w:hint="eastAsia" w:ascii="宋体" w:hAnsi="宋体" w:cs="宋体"/>
                <w:color w:val="auto"/>
                <w:kern w:val="0"/>
                <w:sz w:val="22"/>
                <w:szCs w:val="22"/>
              </w:rPr>
              <w:t>1</w:t>
            </w:r>
          </w:p>
        </w:tc>
        <w:tc>
          <w:tcPr>
            <w:tcW w:w="851" w:type="dxa"/>
            <w:shd w:val="clear" w:color="000000" w:fill="F1F1F1"/>
            <w:noWrap/>
            <w:vAlign w:val="center"/>
          </w:tcPr>
          <w:p w14:paraId="185864F6">
            <w:pPr>
              <w:widowControl/>
              <w:jc w:val="center"/>
              <w:rPr>
                <w:rFonts w:ascii="宋体" w:hAnsi="宋体" w:cs="宋体"/>
                <w:color w:val="auto"/>
                <w:kern w:val="0"/>
                <w:sz w:val="22"/>
                <w:szCs w:val="22"/>
              </w:rPr>
            </w:pPr>
            <w:r>
              <w:rPr>
                <w:rFonts w:hint="eastAsia" w:ascii="宋体" w:hAnsi="宋体" w:cs="宋体"/>
                <w:color w:val="auto"/>
                <w:kern w:val="0"/>
                <w:sz w:val="22"/>
                <w:szCs w:val="22"/>
              </w:rPr>
              <w:t>2</w:t>
            </w:r>
          </w:p>
        </w:tc>
        <w:tc>
          <w:tcPr>
            <w:tcW w:w="850" w:type="dxa"/>
            <w:shd w:val="clear" w:color="000000" w:fill="F1F1F1"/>
            <w:noWrap/>
            <w:vAlign w:val="center"/>
          </w:tcPr>
          <w:p w14:paraId="6ABE1127">
            <w:pPr>
              <w:widowControl/>
              <w:jc w:val="center"/>
              <w:rPr>
                <w:rFonts w:ascii="宋体" w:hAnsi="宋体" w:cs="宋体"/>
                <w:color w:val="auto"/>
                <w:kern w:val="0"/>
                <w:sz w:val="22"/>
                <w:szCs w:val="22"/>
              </w:rPr>
            </w:pPr>
            <w:r>
              <w:rPr>
                <w:rFonts w:hint="eastAsia" w:ascii="宋体" w:hAnsi="宋体" w:cs="宋体"/>
                <w:color w:val="auto"/>
                <w:kern w:val="0"/>
                <w:sz w:val="22"/>
                <w:szCs w:val="22"/>
              </w:rPr>
              <w:t>3</w:t>
            </w:r>
          </w:p>
        </w:tc>
        <w:tc>
          <w:tcPr>
            <w:tcW w:w="1134" w:type="dxa"/>
            <w:shd w:val="clear" w:color="000000" w:fill="F1F1F1"/>
            <w:noWrap/>
            <w:vAlign w:val="center"/>
          </w:tcPr>
          <w:p w14:paraId="6DF09F07">
            <w:pPr>
              <w:widowControl/>
              <w:jc w:val="center"/>
              <w:rPr>
                <w:rFonts w:ascii="宋体" w:hAnsi="宋体" w:cs="宋体"/>
                <w:color w:val="auto"/>
                <w:kern w:val="0"/>
                <w:sz w:val="22"/>
                <w:szCs w:val="22"/>
              </w:rPr>
            </w:pPr>
            <w:r>
              <w:rPr>
                <w:rFonts w:hint="eastAsia" w:ascii="宋体" w:hAnsi="宋体" w:cs="宋体"/>
                <w:color w:val="auto"/>
                <w:kern w:val="0"/>
                <w:sz w:val="22"/>
                <w:szCs w:val="22"/>
              </w:rPr>
              <w:t>4</w:t>
            </w:r>
          </w:p>
        </w:tc>
        <w:tc>
          <w:tcPr>
            <w:tcW w:w="1680" w:type="dxa"/>
            <w:shd w:val="clear" w:color="000000" w:fill="F1F1F1"/>
            <w:noWrap/>
            <w:vAlign w:val="center"/>
          </w:tcPr>
          <w:p w14:paraId="644F403E">
            <w:pPr>
              <w:widowControl/>
              <w:jc w:val="center"/>
              <w:rPr>
                <w:rFonts w:ascii="宋体" w:hAnsi="宋体" w:cs="宋体"/>
                <w:color w:val="auto"/>
                <w:kern w:val="0"/>
                <w:sz w:val="22"/>
                <w:szCs w:val="22"/>
              </w:rPr>
            </w:pPr>
            <w:r>
              <w:rPr>
                <w:rFonts w:hint="eastAsia" w:ascii="宋体" w:hAnsi="宋体" w:cs="宋体"/>
                <w:color w:val="auto"/>
                <w:kern w:val="0"/>
                <w:sz w:val="22"/>
                <w:szCs w:val="22"/>
              </w:rPr>
              <w:t>5</w:t>
            </w:r>
          </w:p>
        </w:tc>
        <w:tc>
          <w:tcPr>
            <w:tcW w:w="1680" w:type="dxa"/>
            <w:shd w:val="clear" w:color="000000" w:fill="F1F1F1"/>
            <w:noWrap/>
            <w:vAlign w:val="center"/>
          </w:tcPr>
          <w:p w14:paraId="08AEFDD5">
            <w:pPr>
              <w:widowControl/>
              <w:jc w:val="center"/>
              <w:rPr>
                <w:rFonts w:ascii="宋体" w:hAnsi="宋体" w:cs="宋体"/>
                <w:color w:val="auto"/>
                <w:kern w:val="0"/>
                <w:sz w:val="22"/>
                <w:szCs w:val="22"/>
              </w:rPr>
            </w:pPr>
            <w:r>
              <w:rPr>
                <w:rFonts w:hint="eastAsia" w:ascii="宋体" w:hAnsi="宋体" w:cs="宋体"/>
                <w:color w:val="auto"/>
                <w:kern w:val="0"/>
                <w:sz w:val="22"/>
                <w:szCs w:val="22"/>
              </w:rPr>
              <w:t>6</w:t>
            </w:r>
          </w:p>
        </w:tc>
        <w:tc>
          <w:tcPr>
            <w:tcW w:w="1680" w:type="dxa"/>
            <w:shd w:val="clear" w:color="000000" w:fill="F1F1F1"/>
            <w:noWrap/>
            <w:vAlign w:val="center"/>
          </w:tcPr>
          <w:p w14:paraId="21940F65">
            <w:pPr>
              <w:widowControl/>
              <w:jc w:val="center"/>
              <w:rPr>
                <w:rFonts w:ascii="宋体" w:hAnsi="宋体" w:cs="宋体"/>
                <w:color w:val="auto"/>
                <w:kern w:val="0"/>
                <w:sz w:val="22"/>
                <w:szCs w:val="22"/>
              </w:rPr>
            </w:pPr>
            <w:r>
              <w:rPr>
                <w:rFonts w:hint="eastAsia" w:ascii="宋体" w:hAnsi="宋体" w:cs="宋体"/>
                <w:color w:val="auto"/>
                <w:kern w:val="0"/>
                <w:sz w:val="22"/>
                <w:szCs w:val="22"/>
              </w:rPr>
              <w:t>7</w:t>
            </w:r>
          </w:p>
        </w:tc>
        <w:tc>
          <w:tcPr>
            <w:tcW w:w="1497" w:type="dxa"/>
            <w:shd w:val="clear" w:color="000000" w:fill="F1F1F1"/>
            <w:noWrap/>
            <w:vAlign w:val="center"/>
          </w:tcPr>
          <w:p w14:paraId="126F3DDC">
            <w:pPr>
              <w:widowControl/>
              <w:jc w:val="center"/>
              <w:rPr>
                <w:rFonts w:ascii="宋体" w:hAnsi="宋体" w:cs="宋体"/>
                <w:color w:val="auto"/>
                <w:kern w:val="0"/>
                <w:sz w:val="22"/>
                <w:szCs w:val="22"/>
              </w:rPr>
            </w:pPr>
            <w:r>
              <w:rPr>
                <w:rFonts w:hint="eastAsia" w:ascii="宋体" w:hAnsi="宋体" w:cs="宋体"/>
                <w:color w:val="auto"/>
                <w:kern w:val="0"/>
                <w:sz w:val="22"/>
                <w:szCs w:val="22"/>
              </w:rPr>
              <w:t>8</w:t>
            </w:r>
          </w:p>
        </w:tc>
      </w:tr>
      <w:tr w14:paraId="4953F4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rPr>
        <w:tc>
          <w:tcPr>
            <w:tcW w:w="436" w:type="dxa"/>
            <w:vMerge w:val="continue"/>
            <w:shd w:val="clear" w:color="auto" w:fill="auto"/>
            <w:vAlign w:val="center"/>
          </w:tcPr>
          <w:p w14:paraId="7DD443DB">
            <w:pPr>
              <w:widowControl/>
              <w:jc w:val="left"/>
              <w:rPr>
                <w:rFonts w:ascii="宋体" w:hAnsi="宋体" w:cs="宋体"/>
                <w:color w:val="auto"/>
                <w:kern w:val="0"/>
                <w:sz w:val="22"/>
                <w:szCs w:val="22"/>
              </w:rPr>
            </w:pPr>
          </w:p>
        </w:tc>
        <w:tc>
          <w:tcPr>
            <w:tcW w:w="436" w:type="dxa"/>
            <w:vMerge w:val="continue"/>
            <w:shd w:val="clear" w:color="auto" w:fill="auto"/>
            <w:vAlign w:val="center"/>
          </w:tcPr>
          <w:p w14:paraId="7E2FAF66">
            <w:pPr>
              <w:widowControl/>
              <w:jc w:val="left"/>
              <w:rPr>
                <w:rFonts w:ascii="宋体" w:hAnsi="宋体" w:cs="宋体"/>
                <w:color w:val="auto"/>
                <w:kern w:val="0"/>
                <w:sz w:val="22"/>
                <w:szCs w:val="22"/>
              </w:rPr>
            </w:pPr>
          </w:p>
        </w:tc>
        <w:tc>
          <w:tcPr>
            <w:tcW w:w="436" w:type="dxa"/>
            <w:vMerge w:val="continue"/>
            <w:shd w:val="clear" w:color="auto" w:fill="auto"/>
            <w:vAlign w:val="center"/>
          </w:tcPr>
          <w:p w14:paraId="777B510A">
            <w:pPr>
              <w:widowControl/>
              <w:jc w:val="left"/>
              <w:rPr>
                <w:rFonts w:ascii="宋体" w:hAnsi="宋体" w:cs="宋体"/>
                <w:color w:val="auto"/>
                <w:kern w:val="0"/>
                <w:sz w:val="22"/>
                <w:szCs w:val="22"/>
              </w:rPr>
            </w:pPr>
          </w:p>
        </w:tc>
        <w:tc>
          <w:tcPr>
            <w:tcW w:w="1244" w:type="dxa"/>
            <w:shd w:val="clear" w:color="000000" w:fill="F1F1F1"/>
            <w:vAlign w:val="center"/>
          </w:tcPr>
          <w:p w14:paraId="4240D7AF">
            <w:pPr>
              <w:widowControl/>
              <w:jc w:val="center"/>
              <w:rPr>
                <w:rFonts w:ascii="宋体" w:hAnsi="宋体" w:cs="宋体"/>
                <w:color w:val="auto"/>
                <w:kern w:val="0"/>
                <w:sz w:val="22"/>
                <w:szCs w:val="22"/>
              </w:rPr>
            </w:pPr>
            <w:r>
              <w:rPr>
                <w:rFonts w:hint="eastAsia" w:ascii="宋体" w:hAnsi="宋体" w:cs="宋体"/>
                <w:color w:val="auto"/>
                <w:kern w:val="0"/>
                <w:sz w:val="22"/>
                <w:szCs w:val="22"/>
              </w:rPr>
              <w:t>合计</w:t>
            </w:r>
          </w:p>
        </w:tc>
        <w:tc>
          <w:tcPr>
            <w:tcW w:w="850" w:type="dxa"/>
            <w:shd w:val="clear" w:color="000000" w:fill="FFFFFF"/>
            <w:noWrap/>
            <w:vAlign w:val="center"/>
          </w:tcPr>
          <w:p w14:paraId="5A71B20F">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851" w:type="dxa"/>
            <w:shd w:val="clear" w:color="000000" w:fill="FFFFFF"/>
            <w:noWrap/>
            <w:vAlign w:val="center"/>
          </w:tcPr>
          <w:p w14:paraId="17AC7783">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850" w:type="dxa"/>
            <w:shd w:val="clear" w:color="000000" w:fill="FFFFFF"/>
            <w:noWrap/>
            <w:vAlign w:val="center"/>
          </w:tcPr>
          <w:p w14:paraId="5C38F491">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134" w:type="dxa"/>
            <w:shd w:val="clear" w:color="000000" w:fill="FFFFFF"/>
            <w:noWrap/>
            <w:vAlign w:val="center"/>
          </w:tcPr>
          <w:p w14:paraId="3DBC40DC">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680" w:type="dxa"/>
            <w:shd w:val="clear" w:color="000000" w:fill="FFFFFF"/>
            <w:noWrap/>
            <w:vAlign w:val="center"/>
          </w:tcPr>
          <w:p w14:paraId="7DFBF031">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680" w:type="dxa"/>
            <w:shd w:val="clear" w:color="000000" w:fill="FFFFFF"/>
            <w:noWrap/>
            <w:vAlign w:val="center"/>
          </w:tcPr>
          <w:p w14:paraId="2ADFC402">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680" w:type="dxa"/>
            <w:shd w:val="clear" w:color="000000" w:fill="FFFFFF"/>
            <w:noWrap/>
            <w:vAlign w:val="center"/>
          </w:tcPr>
          <w:p w14:paraId="240D4BD7">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c>
          <w:tcPr>
            <w:tcW w:w="1497" w:type="dxa"/>
            <w:shd w:val="clear" w:color="000000" w:fill="FFFFFF"/>
            <w:noWrap/>
            <w:vAlign w:val="center"/>
          </w:tcPr>
          <w:p w14:paraId="132E6840">
            <w:pPr>
              <w:widowControl/>
              <w:jc w:val="right"/>
              <w:rPr>
                <w:rFonts w:ascii="宋体" w:hAnsi="宋体" w:cs="宋体"/>
                <w:b/>
                <w:bCs/>
                <w:color w:val="auto"/>
                <w:kern w:val="0"/>
                <w:sz w:val="22"/>
                <w:szCs w:val="22"/>
              </w:rPr>
            </w:pPr>
            <w:r>
              <w:rPr>
                <w:rFonts w:hint="eastAsia" w:ascii="宋体" w:hAnsi="宋体" w:cs="宋体"/>
                <w:b/>
                <w:bCs/>
                <w:color w:val="auto"/>
                <w:kern w:val="0"/>
                <w:sz w:val="22"/>
                <w:szCs w:val="22"/>
              </w:rPr>
              <w:t>　</w:t>
            </w:r>
          </w:p>
        </w:tc>
      </w:tr>
    </w:tbl>
    <w:p w14:paraId="65BF53EA">
      <w:pPr>
        <w:jc w:val="both"/>
        <w:rPr>
          <w:rFonts w:hint="eastAsia" w:ascii="宋体" w:hAnsi="宋体" w:cs="宋体"/>
          <w:color w:val="auto"/>
          <w:kern w:val="0"/>
          <w:sz w:val="22"/>
          <w:szCs w:val="22"/>
        </w:rPr>
      </w:pPr>
      <w:r>
        <w:rPr>
          <w:rFonts w:hint="eastAsia" w:ascii="宋体" w:hAnsi="宋体" w:cs="宋体"/>
          <w:color w:val="auto"/>
          <w:kern w:val="0"/>
          <w:sz w:val="22"/>
          <w:szCs w:val="22"/>
        </w:rPr>
        <w:t>注：1.本表依据《国有资本经营预算财政拨款收入支出决算表》（财决11表）进行批复。</w:t>
      </w:r>
    </w:p>
    <w:p w14:paraId="0EDDEF09">
      <w:pPr>
        <w:ind w:firstLine="440" w:firstLineChars="200"/>
        <w:jc w:val="both"/>
        <w:rPr>
          <w:rFonts w:hint="eastAsia" w:ascii="宋体" w:hAnsi="宋体" w:cs="宋体"/>
          <w:color w:val="auto"/>
          <w:kern w:val="0"/>
          <w:sz w:val="22"/>
          <w:szCs w:val="22"/>
        </w:rPr>
      </w:pPr>
      <w:r>
        <w:rPr>
          <w:rFonts w:hint="eastAsia" w:ascii="宋体" w:hAnsi="宋体" w:cs="宋体"/>
          <w:color w:val="auto"/>
          <w:kern w:val="0"/>
          <w:sz w:val="22"/>
          <w:szCs w:val="22"/>
        </w:rPr>
        <w:t>2.本表批复到项级科目。</w:t>
      </w:r>
    </w:p>
    <w:p w14:paraId="7DF9C98A">
      <w:pPr>
        <w:widowControl/>
        <w:ind w:firstLine="440" w:firstLineChars="200"/>
        <w:jc w:val="both"/>
        <w:rPr>
          <w:rFonts w:hint="eastAsia" w:ascii="方正小标宋_GBK" w:hAnsi="宋体" w:eastAsia="方正小标宋_GBK" w:cs="宋体"/>
          <w:color w:val="auto"/>
          <w:kern w:val="0"/>
          <w:sz w:val="40"/>
          <w:szCs w:val="40"/>
        </w:rPr>
      </w:pPr>
      <w:r>
        <w:rPr>
          <w:rFonts w:hint="eastAsia" w:ascii="宋体" w:hAnsi="宋体" w:cs="宋体"/>
          <w:color w:val="auto"/>
          <w:kern w:val="0"/>
          <w:sz w:val="22"/>
          <w:szCs w:val="22"/>
        </w:rPr>
        <w:t>3.本表以“万元”为金额单位（保留两位小数）。</w:t>
      </w:r>
    </w:p>
    <w:p w14:paraId="72EFB924">
      <w:pPr>
        <w:widowControl/>
        <w:jc w:val="center"/>
        <w:rPr>
          <w:rFonts w:hint="eastAsia" w:ascii="宋体" w:hAnsi="宋体"/>
          <w:color w:val="auto"/>
          <w:sz w:val="22"/>
          <w:szCs w:val="22"/>
        </w:rPr>
      </w:pPr>
    </w:p>
    <w:p w14:paraId="2A4C9376">
      <w:pPr>
        <w:widowControl/>
        <w:jc w:val="both"/>
        <w:rPr>
          <w:rFonts w:hint="eastAsia" w:ascii="宋体" w:hAnsi="宋体" w:eastAsia="宋体"/>
          <w:b/>
          <w:bCs/>
          <w:color w:val="auto"/>
          <w:sz w:val="22"/>
          <w:szCs w:val="22"/>
          <w:lang w:eastAsia="zh-CN"/>
        </w:rPr>
        <w:sectPr>
          <w:pgSz w:w="16838" w:h="11906" w:orient="landscape"/>
          <w:pgMar w:top="1474" w:right="1247" w:bottom="1587" w:left="1701" w:header="851" w:footer="992" w:gutter="0"/>
          <w:cols w:space="720" w:num="1"/>
          <w:docGrid w:type="lines" w:linePitch="312" w:charSpace="0"/>
        </w:sectPr>
      </w:pPr>
      <w:r>
        <w:rPr>
          <w:rFonts w:hint="eastAsia" w:ascii="宋体" w:hAnsi="宋体"/>
          <w:b/>
          <w:bCs/>
          <w:color w:val="auto"/>
          <w:sz w:val="22"/>
          <w:szCs w:val="22"/>
        </w:rPr>
        <w:t>南宁师范大学没有国有资本经营预算财政拨款收入，也没有相应安排的支出，故本表无数据</w:t>
      </w:r>
      <w:r>
        <w:rPr>
          <w:rFonts w:hint="eastAsia" w:ascii="宋体" w:hAnsi="宋体"/>
          <w:b/>
          <w:bCs/>
          <w:color w:val="auto"/>
          <w:sz w:val="22"/>
          <w:szCs w:val="22"/>
          <w:lang w:eastAsia="zh-CN"/>
        </w:rPr>
        <w:t>。</w:t>
      </w:r>
    </w:p>
    <w:p w14:paraId="6F6297D9">
      <w:pPr>
        <w:widowControl/>
        <w:jc w:val="both"/>
        <w:rPr>
          <w:rFonts w:hint="eastAsia" w:ascii="方正小标宋_GBK" w:hAnsi="宋体" w:eastAsia="方正小标宋_GBK" w:cs="宋体"/>
          <w:color w:val="auto"/>
          <w:kern w:val="0"/>
          <w:sz w:val="40"/>
          <w:szCs w:val="40"/>
        </w:rPr>
      </w:pPr>
    </w:p>
    <w:p w14:paraId="526C7D06">
      <w:pPr>
        <w:widowControl/>
        <w:jc w:val="center"/>
        <w:rPr>
          <w:rFonts w:ascii="方正小标宋_GBK" w:hAnsi="宋体" w:eastAsia="方正小标宋_GBK" w:cs="宋体"/>
          <w:color w:val="auto"/>
          <w:kern w:val="0"/>
          <w:sz w:val="40"/>
          <w:szCs w:val="40"/>
        </w:rPr>
      </w:pPr>
      <w:r>
        <w:rPr>
          <w:rFonts w:hint="eastAsia" w:ascii="方正小标宋_GBK" w:hAnsi="宋体" w:eastAsia="方正小标宋_GBK" w:cs="宋体"/>
          <w:color w:val="auto"/>
          <w:kern w:val="0"/>
          <w:sz w:val="40"/>
          <w:szCs w:val="40"/>
        </w:rPr>
        <w:t>表九：财政拨款“三公”经费支出决算表</w:t>
      </w:r>
    </w:p>
    <w:tbl>
      <w:tblPr>
        <w:tblStyle w:val="5"/>
        <w:tblpPr w:leftFromText="180" w:rightFromText="180" w:vertAnchor="text" w:horzAnchor="page" w:tblpX="2378" w:tblpY="184"/>
        <w:tblOverlap w:val="never"/>
        <w:tblW w:w="12995"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12"/>
        <w:gridCol w:w="1113"/>
        <w:gridCol w:w="675"/>
        <w:gridCol w:w="1112"/>
        <w:gridCol w:w="1338"/>
        <w:gridCol w:w="912"/>
        <w:gridCol w:w="688"/>
        <w:gridCol w:w="1212"/>
        <w:gridCol w:w="700"/>
        <w:gridCol w:w="1308"/>
        <w:gridCol w:w="1825"/>
        <w:gridCol w:w="1400"/>
      </w:tblGrid>
      <w:tr w14:paraId="700982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5862" w:type="dxa"/>
            <w:gridSpan w:val="6"/>
            <w:tcBorders>
              <w:top w:val="single" w:color="000000" w:sz="4" w:space="0"/>
              <w:left w:val="single" w:color="000000" w:sz="4" w:space="0"/>
              <w:bottom w:val="single" w:color="000000" w:sz="4" w:space="0"/>
              <w:right w:val="single" w:color="000000" w:sz="4" w:space="0"/>
            </w:tcBorders>
            <w:shd w:val="clear" w:color="auto" w:fill="F1F1F1"/>
            <w:vAlign w:val="center"/>
          </w:tcPr>
          <w:p w14:paraId="2B0910B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预算数</w:t>
            </w:r>
          </w:p>
        </w:tc>
        <w:tc>
          <w:tcPr>
            <w:tcW w:w="7133" w:type="dxa"/>
            <w:gridSpan w:val="6"/>
            <w:tcBorders>
              <w:top w:val="single" w:color="000000" w:sz="4" w:space="0"/>
              <w:left w:val="single" w:color="000000" w:sz="4" w:space="0"/>
              <w:bottom w:val="single" w:color="000000" w:sz="4" w:space="0"/>
              <w:right w:val="single" w:color="000000" w:sz="4" w:space="0"/>
            </w:tcBorders>
            <w:shd w:val="clear" w:color="auto" w:fill="F1F1F1"/>
            <w:vAlign w:val="center"/>
          </w:tcPr>
          <w:p w14:paraId="6309D44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决算数</w:t>
            </w:r>
          </w:p>
        </w:tc>
      </w:tr>
      <w:tr w14:paraId="688498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AA1A24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2E2EF2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125" w:type="dxa"/>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02E68A9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公务用车购置及运行维护费</w:t>
            </w:r>
          </w:p>
        </w:tc>
        <w:tc>
          <w:tcPr>
            <w:tcW w:w="9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412AE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c>
          <w:tcPr>
            <w:tcW w:w="688"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728AE7EC">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合计</w:t>
            </w:r>
          </w:p>
        </w:tc>
        <w:tc>
          <w:tcPr>
            <w:tcW w:w="1212"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459940ED">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因公出国（境）费</w:t>
            </w:r>
          </w:p>
        </w:tc>
        <w:tc>
          <w:tcPr>
            <w:tcW w:w="3833" w:type="dxa"/>
            <w:gridSpan w:val="3"/>
            <w:tcBorders>
              <w:top w:val="single" w:color="000000" w:sz="4" w:space="0"/>
              <w:left w:val="single" w:color="000000" w:sz="4" w:space="0"/>
              <w:bottom w:val="single" w:color="000000" w:sz="4" w:space="0"/>
              <w:right w:val="single" w:color="000000" w:sz="4" w:space="0"/>
            </w:tcBorders>
            <w:shd w:val="clear" w:color="auto" w:fill="F1F1F1"/>
            <w:vAlign w:val="center"/>
          </w:tcPr>
          <w:p w14:paraId="34980A9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公务用车购置及运行维护费</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F1F1F1"/>
            <w:vAlign w:val="center"/>
          </w:tcPr>
          <w:p w14:paraId="1AE1FBE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公务接待费</w:t>
            </w:r>
          </w:p>
        </w:tc>
      </w:tr>
      <w:tr w14:paraId="6E6D63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0" w:hRule="atLeast"/>
        </w:trPr>
        <w:tc>
          <w:tcPr>
            <w:tcW w:w="7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60616E5B">
            <w:pPr>
              <w:jc w:val="center"/>
              <w:rPr>
                <w:rFonts w:hint="eastAsia" w:ascii="宋体" w:hAnsi="宋体" w:eastAsia="宋体" w:cs="宋体"/>
                <w:i w:val="0"/>
                <w:iCs w:val="0"/>
                <w:color w:val="auto"/>
                <w:sz w:val="22"/>
                <w:szCs w:val="22"/>
                <w:u w:val="none"/>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51BCA0B1">
            <w:pPr>
              <w:jc w:val="center"/>
              <w:rPr>
                <w:rFonts w:hint="eastAsia" w:ascii="宋体" w:hAnsi="宋体" w:eastAsia="宋体" w:cs="宋体"/>
                <w:i w:val="0"/>
                <w:iCs w:val="0"/>
                <w:color w:val="auto"/>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1080532">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11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5E03F89">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33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F9FF44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公务用车运行维护费</w:t>
            </w:r>
          </w:p>
        </w:tc>
        <w:tc>
          <w:tcPr>
            <w:tcW w:w="9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852C37C">
            <w:pPr>
              <w:jc w:val="center"/>
              <w:rPr>
                <w:rFonts w:hint="eastAsia" w:ascii="宋体" w:hAnsi="宋体" w:eastAsia="宋体" w:cs="宋体"/>
                <w:i w:val="0"/>
                <w:iCs w:val="0"/>
                <w:color w:val="auto"/>
                <w:sz w:val="22"/>
                <w:szCs w:val="22"/>
                <w:u w:val="none"/>
              </w:rPr>
            </w:pPr>
          </w:p>
        </w:tc>
        <w:tc>
          <w:tcPr>
            <w:tcW w:w="688"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3C9142CB">
            <w:pPr>
              <w:jc w:val="center"/>
              <w:rPr>
                <w:rFonts w:hint="eastAsia" w:ascii="宋体" w:hAnsi="宋体" w:eastAsia="宋体" w:cs="宋体"/>
                <w:i w:val="0"/>
                <w:iCs w:val="0"/>
                <w:color w:val="auto"/>
                <w:sz w:val="22"/>
                <w:szCs w:val="22"/>
                <w:u w:val="none"/>
              </w:rPr>
            </w:pPr>
          </w:p>
        </w:tc>
        <w:tc>
          <w:tcPr>
            <w:tcW w:w="1212"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4C5030FF">
            <w:pPr>
              <w:jc w:val="center"/>
              <w:rPr>
                <w:rFonts w:hint="eastAsia" w:ascii="宋体" w:hAnsi="宋体" w:eastAsia="宋体" w:cs="宋体"/>
                <w:i w:val="0"/>
                <w:iCs w:val="0"/>
                <w:color w:val="auto"/>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CAE20FA">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小计</w:t>
            </w:r>
          </w:p>
        </w:tc>
        <w:tc>
          <w:tcPr>
            <w:tcW w:w="130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2A2160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公务用车购置费</w:t>
            </w:r>
          </w:p>
        </w:tc>
        <w:tc>
          <w:tcPr>
            <w:tcW w:w="182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0354E4A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公务用车运行维护费</w:t>
            </w: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F1F1F1"/>
            <w:vAlign w:val="center"/>
          </w:tcPr>
          <w:p w14:paraId="7657AE75">
            <w:pPr>
              <w:jc w:val="center"/>
              <w:rPr>
                <w:rFonts w:hint="eastAsia" w:ascii="宋体" w:hAnsi="宋体" w:eastAsia="宋体" w:cs="宋体"/>
                <w:i w:val="0"/>
                <w:iCs w:val="0"/>
                <w:color w:val="auto"/>
                <w:sz w:val="22"/>
                <w:szCs w:val="22"/>
                <w:u w:val="none"/>
              </w:rPr>
            </w:pPr>
          </w:p>
        </w:tc>
      </w:tr>
      <w:tr w14:paraId="16B23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7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943D72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w:t>
            </w:r>
          </w:p>
        </w:tc>
        <w:tc>
          <w:tcPr>
            <w:tcW w:w="1113"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7EE8593">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2</w:t>
            </w:r>
          </w:p>
        </w:tc>
        <w:tc>
          <w:tcPr>
            <w:tcW w:w="67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D04B46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3</w:t>
            </w:r>
          </w:p>
        </w:tc>
        <w:tc>
          <w:tcPr>
            <w:tcW w:w="11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2D7B06B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4</w:t>
            </w:r>
          </w:p>
        </w:tc>
        <w:tc>
          <w:tcPr>
            <w:tcW w:w="133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05437225">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5</w:t>
            </w:r>
          </w:p>
        </w:tc>
        <w:tc>
          <w:tcPr>
            <w:tcW w:w="9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28918D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6</w:t>
            </w:r>
          </w:p>
        </w:tc>
        <w:tc>
          <w:tcPr>
            <w:tcW w:w="68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68D9B30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7</w:t>
            </w:r>
          </w:p>
        </w:tc>
        <w:tc>
          <w:tcPr>
            <w:tcW w:w="1212"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4847EF9B">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8</w:t>
            </w:r>
          </w:p>
        </w:tc>
        <w:tc>
          <w:tcPr>
            <w:tcW w:w="7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796C7AD8">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9</w:t>
            </w:r>
          </w:p>
        </w:tc>
        <w:tc>
          <w:tcPr>
            <w:tcW w:w="1308"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74833071">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10</w:t>
            </w:r>
          </w:p>
        </w:tc>
        <w:tc>
          <w:tcPr>
            <w:tcW w:w="1825"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0E7A1867">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11</w:t>
            </w:r>
          </w:p>
        </w:tc>
        <w:tc>
          <w:tcPr>
            <w:tcW w:w="1400" w:type="dxa"/>
            <w:tcBorders>
              <w:top w:val="single" w:color="000000" w:sz="4" w:space="0"/>
              <w:left w:val="single" w:color="000000" w:sz="4" w:space="0"/>
              <w:bottom w:val="single" w:color="000000" w:sz="4" w:space="0"/>
              <w:right w:val="single" w:color="000000" w:sz="4" w:space="0"/>
            </w:tcBorders>
            <w:shd w:val="clear" w:color="auto" w:fill="F1F1F1"/>
            <w:vAlign w:val="center"/>
          </w:tcPr>
          <w:p w14:paraId="3A91DDC6">
            <w:pPr>
              <w:keepNext w:val="0"/>
              <w:keepLines w:val="0"/>
              <w:widowControl/>
              <w:suppressLineNumbers w:val="0"/>
              <w:jc w:val="center"/>
              <w:textAlignment w:val="center"/>
              <w:rPr>
                <w:rFonts w:hint="eastAsia" w:ascii="宋体" w:hAnsi="宋体" w:eastAsia="宋体" w:cs="宋体"/>
                <w:i w:val="0"/>
                <w:iCs w:val="0"/>
                <w:color w:val="auto"/>
                <w:sz w:val="22"/>
                <w:szCs w:val="22"/>
                <w:u w:val="none"/>
              </w:rPr>
            </w:pPr>
            <w:r>
              <w:rPr>
                <w:rFonts w:hint="eastAsia" w:ascii="宋体" w:hAnsi="宋体" w:eastAsia="宋体" w:cs="宋体"/>
                <w:i w:val="0"/>
                <w:iCs w:val="0"/>
                <w:color w:val="auto"/>
                <w:kern w:val="0"/>
                <w:sz w:val="22"/>
                <w:szCs w:val="22"/>
                <w:u w:val="none"/>
                <w:lang w:val="en-US" w:eastAsia="zh-CN" w:bidi="ar"/>
              </w:rPr>
              <w:t>12</w:t>
            </w:r>
          </w:p>
        </w:tc>
      </w:tr>
      <w:tr w14:paraId="280482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7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B0F03BE">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111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9BD4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2B881">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FF74E9">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133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48AC5B">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9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9404A0">
            <w:pPr>
              <w:keepNext w:val="0"/>
              <w:keepLines w:val="0"/>
              <w:widowControl/>
              <w:suppressLineNumbers w:val="0"/>
              <w:jc w:val="right"/>
              <w:textAlignment w:val="center"/>
              <w:rPr>
                <w:rFonts w:hint="eastAsia" w:ascii="宋体" w:hAnsi="宋体" w:eastAsia="宋体" w:cs="宋体"/>
                <w:i w:val="0"/>
                <w:iCs w:val="0"/>
                <w:color w:val="auto"/>
                <w:sz w:val="22"/>
                <w:szCs w:val="22"/>
                <w:u w:val="none"/>
              </w:rPr>
            </w:pPr>
          </w:p>
        </w:tc>
        <w:tc>
          <w:tcPr>
            <w:tcW w:w="68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56E0F3">
            <w:pPr>
              <w:jc w:val="right"/>
              <w:rPr>
                <w:rFonts w:hint="eastAsia" w:ascii="宋体" w:hAnsi="宋体" w:eastAsia="宋体" w:cs="宋体"/>
                <w:i w:val="0"/>
                <w:iCs w:val="0"/>
                <w:color w:val="auto"/>
                <w:sz w:val="22"/>
                <w:szCs w:val="22"/>
                <w:u w:val="none"/>
              </w:rPr>
            </w:pPr>
          </w:p>
        </w:tc>
        <w:tc>
          <w:tcPr>
            <w:tcW w:w="121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B49CD38">
            <w:pPr>
              <w:jc w:val="right"/>
              <w:rPr>
                <w:rFonts w:hint="eastAsia" w:ascii="宋体" w:hAnsi="宋体" w:eastAsia="宋体" w:cs="宋体"/>
                <w:i w:val="0"/>
                <w:iCs w:val="0"/>
                <w:color w:val="auto"/>
                <w:sz w:val="22"/>
                <w:szCs w:val="22"/>
                <w:u w:val="none"/>
              </w:rPr>
            </w:pPr>
          </w:p>
        </w:tc>
        <w:tc>
          <w:tcPr>
            <w:tcW w:w="7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CB22393">
            <w:pPr>
              <w:jc w:val="right"/>
              <w:rPr>
                <w:rFonts w:hint="eastAsia" w:ascii="宋体" w:hAnsi="宋体" w:eastAsia="宋体" w:cs="宋体"/>
                <w:i w:val="0"/>
                <w:iCs w:val="0"/>
                <w:color w:val="auto"/>
                <w:sz w:val="22"/>
                <w:szCs w:val="22"/>
                <w:u w:val="none"/>
              </w:rPr>
            </w:pPr>
          </w:p>
        </w:tc>
        <w:tc>
          <w:tcPr>
            <w:tcW w:w="130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24C097">
            <w:pPr>
              <w:jc w:val="right"/>
              <w:rPr>
                <w:rFonts w:hint="eastAsia" w:ascii="宋体" w:hAnsi="宋体" w:eastAsia="宋体" w:cs="宋体"/>
                <w:i w:val="0"/>
                <w:iCs w:val="0"/>
                <w:color w:val="auto"/>
                <w:sz w:val="22"/>
                <w:szCs w:val="22"/>
                <w:u w:val="none"/>
              </w:rPr>
            </w:pPr>
          </w:p>
        </w:tc>
        <w:tc>
          <w:tcPr>
            <w:tcW w:w="18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E7E66C">
            <w:pPr>
              <w:jc w:val="right"/>
              <w:rPr>
                <w:rFonts w:hint="eastAsia" w:ascii="宋体" w:hAnsi="宋体" w:eastAsia="宋体" w:cs="宋体"/>
                <w:i w:val="0"/>
                <w:iCs w:val="0"/>
                <w:color w:val="auto"/>
                <w:sz w:val="22"/>
                <w:szCs w:val="22"/>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F6D4ABE">
            <w:pPr>
              <w:jc w:val="right"/>
              <w:rPr>
                <w:rFonts w:hint="eastAsia" w:ascii="宋体" w:hAnsi="宋体" w:eastAsia="宋体" w:cs="宋体"/>
                <w:i w:val="0"/>
                <w:iCs w:val="0"/>
                <w:color w:val="auto"/>
                <w:sz w:val="22"/>
                <w:szCs w:val="22"/>
                <w:u w:val="none"/>
              </w:rPr>
            </w:pPr>
          </w:p>
        </w:tc>
      </w:tr>
    </w:tbl>
    <w:p w14:paraId="10034017">
      <w:pPr>
        <w:spacing w:line="560" w:lineRule="exact"/>
        <w:rPr>
          <w:rFonts w:ascii="仿宋_GB2312" w:hAnsi="黑体" w:eastAsia="仿宋_GB2312"/>
          <w:color w:val="auto"/>
          <w:sz w:val="32"/>
          <w:szCs w:val="32"/>
        </w:rPr>
      </w:pPr>
    </w:p>
    <w:p w14:paraId="0FC2334F">
      <w:pPr>
        <w:spacing w:line="560" w:lineRule="exact"/>
        <w:ind w:firstLine="640"/>
        <w:rPr>
          <w:rFonts w:ascii="黑体" w:hAnsi="黑体" w:eastAsia="黑体"/>
          <w:color w:val="auto"/>
          <w:sz w:val="32"/>
          <w:szCs w:val="32"/>
        </w:rPr>
      </w:pPr>
    </w:p>
    <w:p w14:paraId="283726C2">
      <w:pPr>
        <w:spacing w:line="560" w:lineRule="exact"/>
        <w:jc w:val="center"/>
        <w:rPr>
          <w:color w:val="auto"/>
        </w:rPr>
      </w:pPr>
    </w:p>
    <w:p w14:paraId="206BD657">
      <w:pPr>
        <w:spacing w:line="560" w:lineRule="exact"/>
        <w:jc w:val="center"/>
        <w:rPr>
          <w:color w:val="auto"/>
        </w:rPr>
      </w:pPr>
    </w:p>
    <w:p w14:paraId="6721187C">
      <w:pPr>
        <w:spacing w:line="560" w:lineRule="exact"/>
        <w:ind w:left="420" w:hanging="420" w:hangingChars="200"/>
        <w:jc w:val="both"/>
        <w:rPr>
          <w:rFonts w:hint="eastAsia"/>
          <w:color w:val="auto"/>
        </w:rPr>
      </w:pPr>
      <w:r>
        <w:rPr>
          <w:rFonts w:hint="eastAsia"/>
          <w:color w:val="auto"/>
        </w:rPr>
        <w:t>注:1.本表依据《机构运行信息表》(F03表)进行批复。其中，预算数为“三公”经费全年预算数，反映按规定程序调整后的相关支出预算数；决算数是包括当年财政拨款和以前年度结转资金安排的实际支出。</w:t>
      </w:r>
    </w:p>
    <w:p w14:paraId="552DB020">
      <w:pPr>
        <w:spacing w:line="560" w:lineRule="exact"/>
        <w:ind w:left="420" w:hanging="420" w:hangingChars="200"/>
        <w:jc w:val="both"/>
        <w:rPr>
          <w:rFonts w:hint="eastAsia"/>
          <w:color w:val="auto"/>
        </w:rPr>
      </w:pPr>
      <w:r>
        <w:rPr>
          <w:rFonts w:hint="eastAsia"/>
          <w:color w:val="auto"/>
        </w:rPr>
        <w:t xml:space="preserve">  2.本表以“万元”为金额单位(保留两位小数)。</w:t>
      </w:r>
    </w:p>
    <w:p w14:paraId="0A6FF917">
      <w:pPr>
        <w:widowControl/>
        <w:jc w:val="both"/>
        <w:rPr>
          <w:rFonts w:hint="eastAsia" w:ascii="宋体" w:hAnsi="宋体"/>
          <w:color w:val="auto"/>
          <w:sz w:val="22"/>
          <w:szCs w:val="22"/>
        </w:rPr>
      </w:pPr>
    </w:p>
    <w:p w14:paraId="356520A4">
      <w:pPr>
        <w:widowControl/>
        <w:jc w:val="both"/>
        <w:rPr>
          <w:rFonts w:hint="eastAsia" w:ascii="宋体" w:hAnsi="宋体" w:eastAsia="宋体"/>
          <w:b/>
          <w:bCs/>
          <w:color w:val="auto"/>
          <w:sz w:val="22"/>
          <w:szCs w:val="22"/>
          <w:lang w:val="en-US" w:eastAsia="zh-CN"/>
        </w:rPr>
      </w:pPr>
      <w:r>
        <w:rPr>
          <w:rFonts w:hint="eastAsia" w:ascii="宋体" w:hAnsi="宋体"/>
          <w:b/>
          <w:bCs/>
          <w:color w:val="auto"/>
          <w:sz w:val="22"/>
          <w:szCs w:val="22"/>
        </w:rPr>
        <w:t>南宁师范大学没有财政拨款</w:t>
      </w:r>
      <w:r>
        <w:rPr>
          <w:rFonts w:hint="eastAsia" w:ascii="宋体" w:hAnsi="宋体"/>
          <w:b/>
          <w:bCs/>
          <w:color w:val="auto"/>
          <w:sz w:val="22"/>
          <w:szCs w:val="22"/>
          <w:lang w:val="en-US" w:eastAsia="zh-CN"/>
        </w:rPr>
        <w:t>安排的</w:t>
      </w:r>
      <w:r>
        <w:rPr>
          <w:rFonts w:hint="eastAsia" w:ascii="宋体" w:hAnsi="宋体"/>
          <w:b/>
          <w:bCs/>
          <w:color w:val="auto"/>
          <w:sz w:val="22"/>
          <w:szCs w:val="22"/>
        </w:rPr>
        <w:t>“三公”经费收入，也没有相应安排的支出，故本表无</w:t>
      </w:r>
      <w:r>
        <w:rPr>
          <w:rFonts w:hint="eastAsia" w:ascii="宋体" w:hAnsi="宋体"/>
          <w:b/>
          <w:bCs/>
          <w:color w:val="auto"/>
          <w:sz w:val="22"/>
          <w:szCs w:val="22"/>
          <w:lang w:val="en-US" w:eastAsia="zh-CN"/>
        </w:rPr>
        <w:t>数据。</w:t>
      </w:r>
    </w:p>
    <w:p w14:paraId="11B1EBA2">
      <w:pPr>
        <w:spacing w:line="560" w:lineRule="exact"/>
        <w:jc w:val="both"/>
        <w:rPr>
          <w:b/>
          <w:bCs/>
          <w:color w:val="auto"/>
        </w:rPr>
      </w:pPr>
    </w:p>
    <w:p w14:paraId="2C3A3475">
      <w:pPr>
        <w:spacing w:line="560" w:lineRule="exact"/>
        <w:rPr>
          <w:rFonts w:ascii="仿宋_GB2312" w:eastAsia="仿宋_GB2312"/>
          <w:b/>
          <w:color w:val="auto"/>
          <w:sz w:val="32"/>
          <w:szCs w:val="32"/>
        </w:rPr>
        <w:sectPr>
          <w:pgSz w:w="16838" w:h="11906" w:orient="landscape"/>
          <w:pgMar w:top="1474" w:right="1247" w:bottom="1587" w:left="1701" w:header="851" w:footer="992" w:gutter="0"/>
          <w:cols w:space="720" w:num="1"/>
          <w:docGrid w:type="lines" w:linePitch="312" w:charSpace="0"/>
        </w:sectPr>
      </w:pPr>
    </w:p>
    <w:p w14:paraId="518962B7">
      <w:pPr>
        <w:spacing w:line="560" w:lineRule="exact"/>
        <w:ind w:firstLine="640" w:firstLineChars="200"/>
        <w:rPr>
          <w:rFonts w:ascii="黑体" w:hAnsi="黑体" w:eastAsia="黑体"/>
          <w:color w:val="auto"/>
          <w:sz w:val="32"/>
          <w:szCs w:val="32"/>
        </w:rPr>
      </w:pPr>
      <w:r>
        <w:rPr>
          <w:rFonts w:hint="eastAsia" w:ascii="黑体" w:hAnsi="黑体" w:eastAsia="黑体"/>
          <w:color w:val="auto"/>
          <w:sz w:val="32"/>
          <w:szCs w:val="32"/>
        </w:rPr>
        <w:t>第三部分：</w:t>
      </w:r>
      <w:r>
        <w:rPr>
          <w:rFonts w:hint="eastAsia" w:ascii="黑体" w:hAnsi="黑体" w:eastAsia="黑体"/>
          <w:bCs/>
          <w:color w:val="auto"/>
          <w:sz w:val="32"/>
          <w:szCs w:val="32"/>
          <w:u w:val="none"/>
        </w:rPr>
        <w:t xml:space="preserve"> 南宁师范大学 </w:t>
      </w:r>
      <w:r>
        <w:rPr>
          <w:rFonts w:hint="eastAsia" w:ascii="黑体" w:hAnsi="黑体" w:eastAsia="黑体"/>
          <w:color w:val="auto"/>
          <w:sz w:val="32"/>
          <w:szCs w:val="32"/>
        </w:rPr>
        <w:t>202</w:t>
      </w:r>
      <w:r>
        <w:rPr>
          <w:rFonts w:hint="eastAsia" w:ascii="黑体" w:hAnsi="黑体" w:eastAsia="黑体"/>
          <w:color w:val="auto"/>
          <w:sz w:val="32"/>
          <w:szCs w:val="32"/>
          <w:lang w:val="en-US" w:eastAsia="zh-CN"/>
        </w:rPr>
        <w:t>4</w:t>
      </w:r>
      <w:r>
        <w:rPr>
          <w:rFonts w:hint="eastAsia" w:ascii="黑体" w:hAnsi="黑体" w:eastAsia="黑体"/>
          <w:color w:val="auto"/>
          <w:sz w:val="32"/>
          <w:szCs w:val="32"/>
        </w:rPr>
        <w:t>年度部门决算情况说明</w:t>
      </w:r>
    </w:p>
    <w:p w14:paraId="1E9CF3E1">
      <w:pPr>
        <w:autoSpaceDE w:val="0"/>
        <w:autoSpaceDN w:val="0"/>
        <w:adjustRightInd w:val="0"/>
        <w:spacing w:line="560" w:lineRule="exact"/>
        <w:ind w:firstLine="640" w:firstLineChars="200"/>
        <w:jc w:val="left"/>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一、</w:t>
      </w:r>
      <w:r>
        <w:rPr>
          <w:rFonts w:hint="eastAsia" w:ascii="黑体" w:hAnsi="黑体" w:eastAsia="黑体"/>
          <w:color w:val="auto"/>
          <w:kern w:val="0"/>
          <w:sz w:val="32"/>
          <w:szCs w:val="32"/>
        </w:rPr>
        <w:t>202</w:t>
      </w:r>
      <w:r>
        <w:rPr>
          <w:rFonts w:hint="eastAsia" w:ascii="黑体" w:hAnsi="黑体" w:eastAsia="黑体"/>
          <w:color w:val="auto"/>
          <w:kern w:val="0"/>
          <w:sz w:val="32"/>
          <w:szCs w:val="32"/>
          <w:lang w:val="en-US" w:eastAsia="zh-CN"/>
        </w:rPr>
        <w:t>4</w:t>
      </w:r>
      <w:r>
        <w:rPr>
          <w:rFonts w:hint="eastAsia" w:ascii="黑体" w:hAnsi="黑体" w:eastAsia="黑体" w:cs="仿宋_GB2312"/>
          <w:color w:val="auto"/>
          <w:kern w:val="0"/>
          <w:sz w:val="32"/>
          <w:szCs w:val="32"/>
        </w:rPr>
        <w:t>年度收入支出决算总体情况</w:t>
      </w:r>
    </w:p>
    <w:p w14:paraId="0644B9B6">
      <w:pPr>
        <w:autoSpaceDE w:val="0"/>
        <w:autoSpaceDN w:val="0"/>
        <w:adjustRightInd w:val="0"/>
        <w:spacing w:line="560" w:lineRule="exact"/>
        <w:ind w:firstLine="640" w:firstLineChars="200"/>
        <w:rPr>
          <w:rFonts w:hint="eastAsia" w:ascii="仿宋_GB2312" w:eastAsia="仿宋_GB2312" w:cs="仿宋_GB2312"/>
          <w:color w:val="auto"/>
          <w:kern w:val="0"/>
          <w:sz w:val="32"/>
          <w:szCs w:val="32"/>
          <w:lang w:eastAsia="zh-CN"/>
        </w:rPr>
      </w:pPr>
      <w:r>
        <w:rPr>
          <w:rFonts w:hint="eastAsia" w:ascii="仿宋_GB2312" w:eastAsia="仿宋_GB2312" w:cs="仿宋_GB2312"/>
          <w:color w:val="auto"/>
          <w:kern w:val="0"/>
          <w:sz w:val="32"/>
          <w:szCs w:val="32"/>
        </w:rPr>
        <w:t>（一）本部门202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年度总收入11</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,4</w:t>
      </w:r>
      <w:r>
        <w:rPr>
          <w:rFonts w:hint="eastAsia" w:ascii="仿宋_GB2312" w:eastAsia="仿宋_GB2312" w:cs="仿宋_GB2312"/>
          <w:color w:val="auto"/>
          <w:kern w:val="0"/>
          <w:sz w:val="32"/>
          <w:szCs w:val="32"/>
          <w:lang w:val="en-US" w:eastAsia="zh-CN"/>
        </w:rPr>
        <w:t>20</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42</w:t>
      </w:r>
      <w:r>
        <w:rPr>
          <w:rFonts w:hint="eastAsia" w:ascii="仿宋_GB2312" w:eastAsia="仿宋_GB2312" w:cs="仿宋_GB2312"/>
          <w:color w:val="auto"/>
          <w:kern w:val="0"/>
          <w:sz w:val="32"/>
          <w:szCs w:val="32"/>
        </w:rPr>
        <w:t>万元，其中本年收入1</w:t>
      </w:r>
      <w:r>
        <w:rPr>
          <w:rFonts w:hint="eastAsia" w:ascii="仿宋_GB2312" w:eastAsia="仿宋_GB2312" w:cs="仿宋_GB2312"/>
          <w:color w:val="auto"/>
          <w:kern w:val="0"/>
          <w:sz w:val="32"/>
          <w:szCs w:val="32"/>
          <w:lang w:val="en-US" w:eastAsia="zh-CN"/>
        </w:rPr>
        <w:t>12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607</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41</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增加6</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856.48</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增长6.48</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收入具体情况如下</w:t>
      </w:r>
      <w:r>
        <w:rPr>
          <w:rFonts w:hint="eastAsia" w:ascii="仿宋_GB2312" w:eastAsia="仿宋_GB2312" w:cs="仿宋_GB2312"/>
          <w:color w:val="auto"/>
          <w:kern w:val="0"/>
          <w:sz w:val="32"/>
          <w:szCs w:val="32"/>
          <w:lang w:eastAsia="zh-CN"/>
        </w:rPr>
        <w:t>：</w:t>
      </w:r>
    </w:p>
    <w:p w14:paraId="15952CB9">
      <w:pPr>
        <w:autoSpaceDE w:val="0"/>
        <w:autoSpaceDN w:val="0"/>
        <w:adjustRightInd w:val="0"/>
        <w:spacing w:line="560" w:lineRule="exact"/>
        <w:ind w:firstLine="627" w:firstLineChars="196"/>
        <w:rPr>
          <w:rFonts w:ascii="仿宋_GB2312" w:hAnsi="黑体" w:eastAsia="仿宋_GB2312" w:cs="仿宋_GB2312"/>
          <w:color w:val="auto"/>
          <w:kern w:val="0"/>
          <w:sz w:val="32"/>
          <w:szCs w:val="32"/>
        </w:rPr>
      </w:pPr>
      <w:r>
        <w:rPr>
          <w:rFonts w:hint="eastAsia" w:ascii="仿宋_GB2312" w:eastAsia="仿宋_GB2312"/>
          <w:bCs/>
          <w:color w:val="auto"/>
          <w:kern w:val="0"/>
          <w:sz w:val="32"/>
          <w:szCs w:val="32"/>
        </w:rPr>
        <w:t>1</w:t>
      </w:r>
      <w:r>
        <w:rPr>
          <w:rFonts w:hint="eastAsia" w:ascii="仿宋_GB2312" w:eastAsia="仿宋_GB2312" w:cs="仿宋_GB2312"/>
          <w:color w:val="auto"/>
          <w:kern w:val="0"/>
          <w:sz w:val="32"/>
          <w:szCs w:val="32"/>
        </w:rPr>
        <w:t>.一般公共预算财政拨款收入</w:t>
      </w:r>
      <w:r>
        <w:rPr>
          <w:rFonts w:hint="eastAsia" w:ascii="仿宋_GB2312" w:eastAsia="仿宋_GB2312" w:cs="仿宋_GB2312"/>
          <w:color w:val="auto"/>
          <w:kern w:val="0"/>
          <w:sz w:val="32"/>
          <w:szCs w:val="32"/>
          <w:lang w:val="en-US" w:eastAsia="zh-CN"/>
        </w:rPr>
        <w:t>64</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746.39</w:t>
      </w:r>
      <w:r>
        <w:rPr>
          <w:rFonts w:hint="eastAsia" w:ascii="仿宋_GB2312" w:eastAsia="仿宋_GB2312" w:cs="仿宋_GB2312"/>
          <w:color w:val="auto"/>
          <w:kern w:val="0"/>
          <w:sz w:val="32"/>
          <w:szCs w:val="32"/>
        </w:rPr>
        <w:t>万元，为自治区本级财政当年拨付的资金。</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w:t>
      </w:r>
      <w:r>
        <w:rPr>
          <w:rFonts w:hint="eastAsia" w:ascii="仿宋_GB2312" w:hAnsi="黑体" w:eastAsia="仿宋_GB2312" w:cs="仿宋_GB2312"/>
          <w:color w:val="auto"/>
          <w:kern w:val="0"/>
          <w:sz w:val="32"/>
          <w:szCs w:val="32"/>
        </w:rPr>
        <w:t>4,</w:t>
      </w:r>
      <w:r>
        <w:rPr>
          <w:rFonts w:hint="eastAsia" w:ascii="仿宋_GB2312" w:hAnsi="黑体" w:eastAsia="仿宋_GB2312" w:cs="仿宋_GB2312"/>
          <w:color w:val="auto"/>
          <w:kern w:val="0"/>
          <w:sz w:val="32"/>
          <w:szCs w:val="32"/>
          <w:lang w:val="en-US" w:eastAsia="zh-CN"/>
        </w:rPr>
        <w:t>779.80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增长7.97</w:t>
      </w:r>
      <w:r>
        <w:rPr>
          <w:rFonts w:hint="eastAsia" w:ascii="仿宋_GB2312" w:hAnsi="黑体" w:eastAsia="仿宋_GB2312" w:cs="仿宋_GB2312"/>
          <w:color w:val="auto"/>
          <w:kern w:val="0"/>
          <w:sz w:val="32"/>
          <w:szCs w:val="32"/>
        </w:rPr>
        <w:t>%。</w:t>
      </w:r>
    </w:p>
    <w:p w14:paraId="16E17220">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2.政府性基金预算财政拨款收入</w:t>
      </w:r>
      <w:r>
        <w:rPr>
          <w:rFonts w:hint="eastAsia" w:ascii="仿宋_GB2312" w:eastAsia="仿宋_GB2312" w:cs="仿宋_GB2312"/>
          <w:color w:val="auto"/>
          <w:kern w:val="0"/>
          <w:sz w:val="32"/>
          <w:szCs w:val="32"/>
          <w:lang w:val="en-US" w:eastAsia="zh-CN"/>
        </w:rPr>
        <w:t>52.60</w:t>
      </w:r>
      <w:r>
        <w:rPr>
          <w:rFonts w:hint="eastAsia" w:ascii="仿宋_GB2312" w:eastAsia="仿宋_GB2312" w:cs="仿宋_GB2312"/>
          <w:color w:val="auto"/>
          <w:kern w:val="0"/>
          <w:sz w:val="32"/>
          <w:szCs w:val="32"/>
        </w:rPr>
        <w:t>万元，为自治区本级财政当年拨付的资金。</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增加3.60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增长7.35</w:t>
      </w:r>
      <w:r>
        <w:rPr>
          <w:rFonts w:hint="eastAsia" w:ascii="仿宋_GB2312" w:hAnsi="黑体" w:eastAsia="仿宋_GB2312" w:cs="仿宋_GB2312"/>
          <w:color w:val="auto"/>
          <w:kern w:val="0"/>
          <w:sz w:val="32"/>
          <w:szCs w:val="32"/>
        </w:rPr>
        <w:t>%。</w:t>
      </w:r>
    </w:p>
    <w:p w14:paraId="61E402F3">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bCs/>
          <w:color w:val="auto"/>
          <w:kern w:val="0"/>
          <w:sz w:val="32"/>
          <w:szCs w:val="32"/>
        </w:rPr>
        <w:t>3</w:t>
      </w:r>
      <w:r>
        <w:rPr>
          <w:rFonts w:hint="eastAsia" w:ascii="仿宋_GB2312" w:eastAsia="仿宋_GB2312" w:cs="仿宋_GB2312"/>
          <w:color w:val="auto"/>
          <w:kern w:val="0"/>
          <w:sz w:val="32"/>
          <w:szCs w:val="32"/>
        </w:rPr>
        <w:t>.国有资本经营预算财政拨款收入0万元，为自治区本级财政当年拨付的资金。</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年度决算数不变。</w:t>
      </w:r>
    </w:p>
    <w:p w14:paraId="03520F81">
      <w:pPr>
        <w:autoSpaceDE w:val="0"/>
        <w:autoSpaceDN w:val="0"/>
        <w:adjustRightInd w:val="0"/>
        <w:spacing w:line="560" w:lineRule="exact"/>
        <w:ind w:firstLine="627" w:firstLineChars="196"/>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rPr>
        <w:t>4.事业收入4</w:t>
      </w:r>
      <w:r>
        <w:rPr>
          <w:rFonts w:hint="eastAsia" w:ascii="仿宋_GB2312" w:eastAsia="仿宋_GB2312" w:cs="仿宋_GB2312"/>
          <w:color w:val="auto"/>
          <w:kern w:val="0"/>
          <w:sz w:val="32"/>
          <w:szCs w:val="32"/>
          <w:lang w:val="en-US" w:eastAsia="zh-CN"/>
        </w:rPr>
        <w:t>5</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178.86</w:t>
      </w:r>
      <w:r>
        <w:rPr>
          <w:rFonts w:hint="eastAsia" w:ascii="仿宋_GB2312" w:eastAsia="仿宋_GB2312" w:cs="仿宋_GB2312"/>
          <w:color w:val="auto"/>
          <w:kern w:val="0"/>
          <w:sz w:val="32"/>
          <w:szCs w:val="32"/>
        </w:rPr>
        <w:t>万元，为事业单位开展业务活动取得的收入。</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年度决算数增加</w:t>
      </w:r>
      <w:r>
        <w:rPr>
          <w:rFonts w:hint="eastAsia" w:ascii="仿宋_GB2312" w:hAnsi="黑体" w:eastAsia="仿宋_GB2312" w:cs="仿宋_GB2312"/>
          <w:color w:val="auto"/>
          <w:kern w:val="0"/>
          <w:sz w:val="32"/>
          <w:szCs w:val="32"/>
          <w:lang w:val="en-US" w:eastAsia="zh-CN"/>
        </w:rPr>
        <w:t>4</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256.29</w:t>
      </w:r>
      <w:r>
        <w:rPr>
          <w:rFonts w:hint="eastAsia" w:ascii="仿宋_GB2312" w:hAnsi="黑体" w:eastAsia="仿宋_GB2312" w:cs="仿宋_GB2312"/>
          <w:color w:val="auto"/>
          <w:kern w:val="0"/>
          <w:sz w:val="32"/>
          <w:szCs w:val="32"/>
        </w:rPr>
        <w:t>万元，增长</w:t>
      </w:r>
      <w:r>
        <w:rPr>
          <w:rFonts w:hint="eastAsia" w:ascii="仿宋_GB2312" w:hAnsi="黑体" w:eastAsia="仿宋_GB2312" w:cs="仿宋_GB2312"/>
          <w:color w:val="auto"/>
          <w:kern w:val="0"/>
          <w:sz w:val="32"/>
          <w:szCs w:val="32"/>
          <w:lang w:val="en-US" w:eastAsia="zh-CN"/>
        </w:rPr>
        <w:t>10.40</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主要原因是：学校办学规模扩大，相关非税收入如学费、住宿费等增加</w:t>
      </w:r>
      <w:r>
        <w:rPr>
          <w:rFonts w:hint="eastAsia" w:ascii="仿宋_GB2312" w:hAnsi="仿宋" w:eastAsia="仿宋_GB2312" w:cs="Times New Roman"/>
          <w:color w:val="auto"/>
          <w:sz w:val="32"/>
          <w:szCs w:val="32"/>
          <w:highlight w:val="none"/>
          <w:lang w:val="en-US" w:eastAsia="zh-CN"/>
        </w:rPr>
        <w:t>。</w:t>
      </w:r>
    </w:p>
    <w:p w14:paraId="7E297890">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bCs/>
          <w:color w:val="auto"/>
          <w:kern w:val="0"/>
          <w:sz w:val="32"/>
          <w:szCs w:val="32"/>
        </w:rPr>
        <w:t>5</w:t>
      </w:r>
      <w:r>
        <w:rPr>
          <w:rFonts w:hint="eastAsia" w:ascii="仿宋_GB2312" w:eastAsia="仿宋_GB2312" w:cs="仿宋_GB2312"/>
          <w:color w:val="auto"/>
          <w:kern w:val="0"/>
          <w:sz w:val="32"/>
          <w:szCs w:val="32"/>
        </w:rPr>
        <w:t>.经营收入0万元，为事业单位在业务活动之外开展非独立核算经营活动取得的收入。</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年度决算数不变。</w:t>
      </w:r>
    </w:p>
    <w:p w14:paraId="18032F11">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bCs/>
          <w:color w:val="auto"/>
          <w:kern w:val="0"/>
          <w:sz w:val="32"/>
          <w:szCs w:val="32"/>
        </w:rPr>
        <w:t>6</w:t>
      </w:r>
      <w:r>
        <w:rPr>
          <w:rFonts w:hint="eastAsia" w:ascii="仿宋_GB2312" w:eastAsia="仿宋_GB2312" w:cs="仿宋_GB2312"/>
          <w:color w:val="auto"/>
          <w:kern w:val="0"/>
          <w:sz w:val="32"/>
          <w:szCs w:val="32"/>
        </w:rPr>
        <w:t>.其他收入</w:t>
      </w:r>
      <w:r>
        <w:rPr>
          <w:rFonts w:hint="eastAsia" w:ascii="仿宋_GB2312" w:eastAsia="仿宋_GB2312" w:cs="仿宋_GB2312"/>
          <w:color w:val="auto"/>
          <w:kern w:val="0"/>
          <w:sz w:val="32"/>
          <w:szCs w:val="32"/>
          <w:lang w:val="en-US" w:eastAsia="zh-CN"/>
        </w:rPr>
        <w:t>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629.55</w:t>
      </w:r>
      <w:r>
        <w:rPr>
          <w:rFonts w:hint="eastAsia" w:ascii="仿宋_GB2312" w:eastAsia="仿宋_GB2312" w:cs="仿宋_GB2312"/>
          <w:color w:val="auto"/>
          <w:kern w:val="0"/>
          <w:sz w:val="32"/>
          <w:szCs w:val="32"/>
        </w:rPr>
        <w:t>万元，为预算单位在</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财政拨款收入</w:t>
      </w:r>
      <w:r>
        <w:rPr>
          <w:rFonts w:hint="eastAsia" w:ascii="仿宋_GB2312" w:eastAsia="仿宋_GB2312"/>
          <w:color w:val="auto"/>
          <w:kern w:val="0"/>
          <w:sz w:val="32"/>
          <w:szCs w:val="32"/>
        </w:rPr>
        <w:t>”</w:t>
      </w:r>
    </w:p>
    <w:p w14:paraId="4D31683B">
      <w:pPr>
        <w:autoSpaceDE w:val="0"/>
        <w:autoSpaceDN w:val="0"/>
        <w:adjustRightInd w:val="0"/>
        <w:spacing w:line="560" w:lineRule="exact"/>
        <w:rPr>
          <w:rFonts w:hint="eastAsia" w:ascii="仿宋_GB2312" w:hAnsi="黑体" w:eastAsia="仿宋_GB2312" w:cs="仿宋_GB2312"/>
          <w:color w:val="auto"/>
          <w:kern w:val="0"/>
          <w:sz w:val="32"/>
          <w:szCs w:val="32"/>
          <w:lang w:val="en-US" w:eastAsia="zh-CN"/>
        </w:rPr>
      </w:pP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事业收入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之外取得的收入。</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减少</w:t>
      </w:r>
      <w:r>
        <w:rPr>
          <w:rFonts w:hint="eastAsia" w:ascii="仿宋_GB2312" w:eastAsia="仿宋_GB2312" w:cs="仿宋_GB2312"/>
          <w:color w:val="auto"/>
          <w:kern w:val="0"/>
          <w:sz w:val="32"/>
          <w:szCs w:val="32"/>
          <w:lang w:val="en-US" w:eastAsia="zh-CN"/>
        </w:rPr>
        <w:t>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183.20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下降45.36</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主要原因是：固定资产出租收入减少等。</w:t>
      </w:r>
    </w:p>
    <w:p w14:paraId="49E61C7B">
      <w:pPr>
        <w:numPr>
          <w:ilvl w:val="0"/>
          <w:numId w:val="0"/>
        </w:numPr>
        <w:autoSpaceDE w:val="0"/>
        <w:autoSpaceDN w:val="0"/>
        <w:adjustRightInd w:val="0"/>
        <w:spacing w:line="560" w:lineRule="exact"/>
        <w:ind w:firstLine="640" w:firstLineChars="200"/>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lang w:val="en-US" w:eastAsia="zh-CN"/>
        </w:rPr>
        <w:t>7.</w:t>
      </w:r>
      <w:r>
        <w:rPr>
          <w:rFonts w:hint="eastAsia" w:ascii="仿宋_GB2312" w:eastAsia="仿宋_GB2312" w:cs="仿宋_GB2312"/>
          <w:color w:val="auto"/>
          <w:kern w:val="0"/>
          <w:sz w:val="32"/>
          <w:szCs w:val="32"/>
        </w:rPr>
        <w:t>使用非财政拨款结余（含专用结余）</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万元，主要是所属事业单位在当年的</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财政拨款收入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事业收入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经营收入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及</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其他收入</w:t>
      </w:r>
      <w:r>
        <w:rPr>
          <w:rFonts w:hint="eastAsia" w:ascii="仿宋_GB2312" w:eastAsia="仿宋_GB2312"/>
          <w:color w:val="auto"/>
          <w:kern w:val="0"/>
          <w:sz w:val="32"/>
          <w:szCs w:val="32"/>
        </w:rPr>
        <w:t>”</w:t>
      </w:r>
      <w:r>
        <w:rPr>
          <w:rFonts w:hint="eastAsia" w:ascii="仿宋_GB2312" w:eastAsia="仿宋_GB2312" w:cs="仿宋_GB2312"/>
          <w:color w:val="auto"/>
          <w:kern w:val="0"/>
          <w:sz w:val="32"/>
          <w:szCs w:val="32"/>
        </w:rPr>
        <w:t>不能保证其支出的情况下，使用以前年度积累的非财政拨款结余、</w:t>
      </w:r>
      <w:r>
        <w:rPr>
          <w:rFonts w:hint="eastAsia" w:ascii="仿宋_GB2312" w:eastAsia="仿宋_GB2312"/>
          <w:color w:val="auto"/>
          <w:sz w:val="32"/>
          <w:szCs w:val="32"/>
        </w:rPr>
        <w:t>专用结余</w:t>
      </w:r>
      <w:r>
        <w:rPr>
          <w:rFonts w:hint="eastAsia" w:ascii="仿宋_GB2312" w:eastAsia="仿宋_GB2312" w:cs="仿宋_GB2312"/>
          <w:color w:val="auto"/>
          <w:kern w:val="0"/>
          <w:sz w:val="32"/>
          <w:szCs w:val="32"/>
        </w:rPr>
        <w:t>弥补本年度收支缺口的资金。</w:t>
      </w:r>
    </w:p>
    <w:p w14:paraId="5863DD81">
      <w:pPr>
        <w:numPr>
          <w:ilvl w:val="0"/>
          <w:numId w:val="0"/>
        </w:numPr>
        <w:autoSpaceDE w:val="0"/>
        <w:autoSpaceDN w:val="0"/>
        <w:adjustRightInd w:val="0"/>
        <w:spacing w:line="560" w:lineRule="exact"/>
        <w:ind w:firstLine="640" w:firstLineChars="200"/>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lang w:val="en-US" w:eastAsia="zh-CN"/>
        </w:rPr>
        <w:t>8</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年初</w:t>
      </w:r>
      <w:r>
        <w:rPr>
          <w:rFonts w:hint="eastAsia" w:ascii="仿宋_GB2312" w:eastAsia="仿宋_GB2312" w:cs="仿宋_GB2312"/>
          <w:color w:val="auto"/>
          <w:kern w:val="0"/>
          <w:sz w:val="32"/>
          <w:szCs w:val="32"/>
        </w:rPr>
        <w:t>结转和结余</w:t>
      </w:r>
      <w:r>
        <w:rPr>
          <w:rFonts w:hint="eastAsia" w:ascii="仿宋_GB2312" w:eastAsia="仿宋_GB2312" w:cs="仿宋_GB2312"/>
          <w:color w:val="auto"/>
          <w:kern w:val="0"/>
          <w:sz w:val="32"/>
          <w:szCs w:val="32"/>
          <w:lang w:val="en-US" w:eastAsia="zh-CN"/>
        </w:rPr>
        <w:t>813.02</w:t>
      </w:r>
      <w:r>
        <w:rPr>
          <w:rFonts w:hint="eastAsia" w:ascii="仿宋_GB2312" w:eastAsia="仿宋_GB2312" w:cs="仿宋_GB2312"/>
          <w:color w:val="auto"/>
          <w:kern w:val="0"/>
          <w:sz w:val="32"/>
          <w:szCs w:val="32"/>
        </w:rPr>
        <w:t>万元，为以前年度支出预算因客观条件变化未执行完毕、结转到本年度按有关规定继续使用的资金。</w:t>
      </w:r>
    </w:p>
    <w:p w14:paraId="0A358B56">
      <w:pPr>
        <w:autoSpaceDE w:val="0"/>
        <w:autoSpaceDN w:val="0"/>
        <w:adjustRightInd w:val="0"/>
        <w:spacing w:line="560" w:lineRule="exact"/>
        <w:ind w:firstLine="627" w:firstLineChars="196"/>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（二）本部门202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年度总支出</w:t>
      </w:r>
      <w:r>
        <w:rPr>
          <w:rFonts w:hint="eastAsia" w:ascii="仿宋_GB2312" w:eastAsia="仿宋_GB2312" w:cs="仿宋_GB2312"/>
          <w:color w:val="auto"/>
          <w:kern w:val="0"/>
          <w:sz w:val="32"/>
          <w:szCs w:val="32"/>
        </w:rPr>
        <w:t>11</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,4</w:t>
      </w:r>
      <w:r>
        <w:rPr>
          <w:rFonts w:hint="eastAsia" w:ascii="仿宋_GB2312" w:eastAsia="仿宋_GB2312" w:cs="仿宋_GB2312"/>
          <w:color w:val="auto"/>
          <w:kern w:val="0"/>
          <w:sz w:val="32"/>
          <w:szCs w:val="32"/>
          <w:lang w:val="en-US" w:eastAsia="zh-CN"/>
        </w:rPr>
        <w:t>20</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42</w:t>
      </w:r>
      <w:r>
        <w:rPr>
          <w:rFonts w:hint="eastAsia" w:ascii="仿宋_GB2312" w:eastAsia="仿宋_GB2312" w:cs="仿宋_GB2312"/>
          <w:color w:val="auto"/>
          <w:kern w:val="0"/>
          <w:sz w:val="32"/>
          <w:szCs w:val="32"/>
        </w:rPr>
        <w:t>万元，其中本年支出11</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546.18</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年度决算数减少</w:t>
      </w:r>
      <w:r>
        <w:rPr>
          <w:rFonts w:hint="eastAsia" w:ascii="仿宋_GB2312" w:hAnsi="黑体" w:eastAsia="仿宋_GB2312" w:cs="仿宋_GB2312"/>
          <w:color w:val="auto"/>
          <w:kern w:val="0"/>
          <w:sz w:val="32"/>
          <w:szCs w:val="32"/>
          <w:lang w:val="en-US" w:eastAsia="zh-CN"/>
        </w:rPr>
        <w:t>7</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044.63</w:t>
      </w:r>
      <w:r>
        <w:rPr>
          <w:rFonts w:hint="eastAsia" w:ascii="仿宋_GB2312" w:hAnsi="黑体" w:eastAsia="仿宋_GB2312" w:cs="仿宋_GB2312"/>
          <w:color w:val="auto"/>
          <w:kern w:val="0"/>
          <w:sz w:val="32"/>
          <w:szCs w:val="32"/>
        </w:rPr>
        <w:t>万元，下降</w:t>
      </w:r>
      <w:r>
        <w:rPr>
          <w:rFonts w:hint="eastAsia" w:ascii="仿宋_GB2312" w:hAnsi="黑体" w:eastAsia="仿宋_GB2312" w:cs="仿宋_GB2312"/>
          <w:color w:val="auto"/>
          <w:kern w:val="0"/>
          <w:sz w:val="32"/>
          <w:szCs w:val="32"/>
          <w:lang w:val="en-US" w:eastAsia="zh-CN"/>
        </w:rPr>
        <w:t>5.99</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支出具体情况如下：</w:t>
      </w:r>
    </w:p>
    <w:p w14:paraId="3412561C">
      <w:pPr>
        <w:autoSpaceDE w:val="0"/>
        <w:autoSpaceDN w:val="0"/>
        <w:adjustRightInd w:val="0"/>
        <w:spacing w:line="560" w:lineRule="exact"/>
        <w:ind w:firstLine="627" w:firstLineChars="196"/>
        <w:rPr>
          <w:rFonts w:ascii="仿宋_GB2312" w:hAnsi="黑体" w:eastAsia="仿宋_GB2312" w:cs="仿宋_GB2312"/>
          <w:color w:val="auto"/>
          <w:kern w:val="0"/>
          <w:sz w:val="32"/>
          <w:szCs w:val="32"/>
        </w:rPr>
      </w:pPr>
      <w:r>
        <w:rPr>
          <w:rFonts w:hint="eastAsia" w:ascii="仿宋_GB2312" w:eastAsia="仿宋_GB2312"/>
          <w:bCs/>
          <w:color w:val="auto"/>
          <w:kern w:val="0"/>
          <w:sz w:val="32"/>
          <w:szCs w:val="32"/>
        </w:rPr>
        <w:t>1</w:t>
      </w:r>
      <w:r>
        <w:rPr>
          <w:rFonts w:hint="eastAsia" w:ascii="仿宋_GB2312" w:eastAsia="仿宋_GB2312" w:cs="仿宋_GB2312"/>
          <w:color w:val="auto"/>
          <w:kern w:val="0"/>
          <w:sz w:val="32"/>
          <w:szCs w:val="32"/>
        </w:rPr>
        <w:t>.教育支出（类）</w:t>
      </w:r>
      <w:r>
        <w:rPr>
          <w:rFonts w:hint="eastAsia" w:ascii="仿宋_GB2312" w:eastAsia="仿宋_GB2312"/>
          <w:color w:val="auto"/>
          <w:kern w:val="0"/>
          <w:sz w:val="32"/>
          <w:szCs w:val="32"/>
        </w:rPr>
        <w:t>1</w:t>
      </w:r>
      <w:r>
        <w:rPr>
          <w:rFonts w:hint="eastAsia" w:ascii="仿宋_GB2312" w:eastAsia="仿宋_GB2312"/>
          <w:color w:val="auto"/>
          <w:kern w:val="0"/>
          <w:sz w:val="32"/>
          <w:szCs w:val="32"/>
          <w:lang w:val="en-US" w:eastAsia="zh-CN"/>
        </w:rPr>
        <w:t>06</w:t>
      </w:r>
      <w:r>
        <w:rPr>
          <w:rFonts w:hint="eastAsia" w:ascii="仿宋_GB2312" w:eastAsia="仿宋_GB2312"/>
          <w:color w:val="auto"/>
          <w:kern w:val="0"/>
          <w:sz w:val="32"/>
          <w:szCs w:val="32"/>
        </w:rPr>
        <w:t>,</w:t>
      </w:r>
      <w:r>
        <w:rPr>
          <w:rFonts w:hint="eastAsia" w:ascii="仿宋_GB2312" w:eastAsia="仿宋_GB2312"/>
          <w:color w:val="auto"/>
          <w:kern w:val="0"/>
          <w:sz w:val="32"/>
          <w:szCs w:val="32"/>
          <w:lang w:val="en-US" w:eastAsia="zh-CN"/>
        </w:rPr>
        <w:t>331.71</w:t>
      </w:r>
      <w:r>
        <w:rPr>
          <w:rFonts w:hint="eastAsia" w:ascii="仿宋_GB2312" w:eastAsia="仿宋_GB2312" w:cs="仿宋_GB2312"/>
          <w:color w:val="auto"/>
          <w:kern w:val="0"/>
          <w:sz w:val="32"/>
          <w:szCs w:val="32"/>
        </w:rPr>
        <w:t>万元，</w:t>
      </w:r>
      <w:r>
        <w:rPr>
          <w:rFonts w:hint="eastAsia" w:ascii="仿宋_GB2312" w:eastAsia="仿宋_GB2312"/>
          <w:color w:val="auto"/>
          <w:kern w:val="0"/>
          <w:sz w:val="32"/>
          <w:szCs w:val="32"/>
        </w:rPr>
        <w:t>主要用于学校教育事业各项开支，</w:t>
      </w:r>
      <w:bookmarkStart w:id="0" w:name="_Hlk48664817"/>
      <w:r>
        <w:rPr>
          <w:rFonts w:hint="eastAsia" w:ascii="仿宋_GB2312" w:eastAsia="仿宋_GB2312"/>
          <w:color w:val="auto"/>
          <w:kern w:val="0"/>
          <w:sz w:val="32"/>
          <w:szCs w:val="32"/>
        </w:rPr>
        <w:t>较20</w:t>
      </w:r>
      <w:r>
        <w:rPr>
          <w:rFonts w:ascii="仿宋_GB2312" w:eastAsia="仿宋_GB2312"/>
          <w:color w:val="auto"/>
          <w:kern w:val="0"/>
          <w:sz w:val="32"/>
          <w:szCs w:val="32"/>
        </w:rPr>
        <w:t>2</w:t>
      </w:r>
      <w:r>
        <w:rPr>
          <w:rFonts w:hint="eastAsia" w:ascii="仿宋_GB2312" w:eastAsia="仿宋_GB2312"/>
          <w:color w:val="auto"/>
          <w:kern w:val="0"/>
          <w:sz w:val="32"/>
          <w:szCs w:val="32"/>
          <w:lang w:val="en-US" w:eastAsia="zh-CN"/>
        </w:rPr>
        <w:t>3</w:t>
      </w:r>
      <w:r>
        <w:rPr>
          <w:rFonts w:hint="eastAsia" w:ascii="仿宋_GB2312" w:eastAsia="仿宋_GB2312"/>
          <w:color w:val="auto"/>
          <w:kern w:val="0"/>
          <w:sz w:val="32"/>
          <w:szCs w:val="32"/>
        </w:rPr>
        <w:t>年度决算数</w:t>
      </w:r>
      <w:r>
        <w:rPr>
          <w:rFonts w:hint="eastAsia" w:ascii="仿宋_GB2312" w:eastAsia="仿宋_GB2312"/>
          <w:color w:val="auto"/>
          <w:kern w:val="0"/>
          <w:sz w:val="32"/>
          <w:szCs w:val="32"/>
          <w:lang w:val="en-US" w:eastAsia="zh-CN"/>
        </w:rPr>
        <w:t>减少7</w:t>
      </w:r>
      <w:r>
        <w:rPr>
          <w:rFonts w:hint="eastAsia" w:ascii="仿宋_GB2312" w:eastAsia="仿宋_GB2312"/>
          <w:color w:val="auto"/>
          <w:kern w:val="0"/>
          <w:sz w:val="32"/>
          <w:szCs w:val="32"/>
        </w:rPr>
        <w:t>,</w:t>
      </w:r>
      <w:r>
        <w:rPr>
          <w:rFonts w:hint="eastAsia" w:ascii="仿宋_GB2312" w:eastAsia="仿宋_GB2312"/>
          <w:color w:val="auto"/>
          <w:kern w:val="0"/>
          <w:sz w:val="32"/>
          <w:szCs w:val="32"/>
          <w:lang w:val="en-US" w:eastAsia="zh-CN"/>
        </w:rPr>
        <w:t>333.49</w:t>
      </w:r>
      <w:r>
        <w:rPr>
          <w:rFonts w:hint="eastAsia" w:ascii="仿宋_GB2312" w:eastAsia="仿宋_GB2312"/>
          <w:color w:val="auto"/>
          <w:kern w:val="0"/>
          <w:sz w:val="32"/>
          <w:szCs w:val="32"/>
        </w:rPr>
        <w:t>万元，</w:t>
      </w:r>
      <w:r>
        <w:rPr>
          <w:rFonts w:hint="eastAsia" w:ascii="仿宋_GB2312" w:eastAsia="仿宋_GB2312"/>
          <w:color w:val="auto"/>
          <w:kern w:val="0"/>
          <w:sz w:val="32"/>
          <w:szCs w:val="32"/>
          <w:lang w:val="en-US" w:eastAsia="zh-CN"/>
        </w:rPr>
        <w:t>下降6.45</w:t>
      </w:r>
      <w:r>
        <w:rPr>
          <w:rFonts w:hint="eastAsia" w:ascii="仿宋_GB2312" w:eastAsia="仿宋_GB2312"/>
          <w:color w:val="auto"/>
          <w:kern w:val="0"/>
          <w:sz w:val="32"/>
          <w:szCs w:val="32"/>
        </w:rPr>
        <w:t>%</w:t>
      </w:r>
      <w:bookmarkEnd w:id="0"/>
      <w:r>
        <w:rPr>
          <w:rFonts w:hint="eastAsia" w:ascii="仿宋_GB2312" w:eastAsia="仿宋_GB2312"/>
          <w:color w:val="auto"/>
          <w:kern w:val="0"/>
          <w:sz w:val="32"/>
          <w:szCs w:val="32"/>
        </w:rPr>
        <w:t>。</w:t>
      </w:r>
    </w:p>
    <w:p w14:paraId="3E7E3255">
      <w:pPr>
        <w:autoSpaceDE w:val="0"/>
        <w:autoSpaceDN w:val="0"/>
        <w:adjustRightInd w:val="0"/>
        <w:spacing w:line="560" w:lineRule="exact"/>
        <w:ind w:firstLine="627" w:firstLineChars="196"/>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2</w:t>
      </w:r>
      <w:r>
        <w:rPr>
          <w:rFonts w:ascii="仿宋_GB2312" w:eastAsia="仿宋_GB2312" w:cs="仿宋_GB2312"/>
          <w:color w:val="auto"/>
          <w:kern w:val="0"/>
          <w:sz w:val="32"/>
          <w:szCs w:val="32"/>
        </w:rPr>
        <w:t>.</w:t>
      </w:r>
      <w:r>
        <w:rPr>
          <w:rFonts w:hint="eastAsia" w:ascii="仿宋_GB2312" w:eastAsia="仿宋_GB2312" w:cs="仿宋_GB2312"/>
          <w:color w:val="auto"/>
          <w:kern w:val="0"/>
          <w:sz w:val="32"/>
          <w:szCs w:val="32"/>
        </w:rPr>
        <w:t>科学技术支出（类）</w:t>
      </w:r>
      <w:r>
        <w:rPr>
          <w:rFonts w:hint="eastAsia" w:ascii="仿宋_GB2312" w:eastAsia="仿宋_GB2312" w:cs="仿宋_GB2312"/>
          <w:color w:val="auto"/>
          <w:kern w:val="0"/>
          <w:sz w:val="32"/>
          <w:szCs w:val="32"/>
          <w:lang w:val="en-US" w:eastAsia="zh-CN"/>
        </w:rPr>
        <w:t>153.09</w:t>
      </w:r>
      <w:r>
        <w:rPr>
          <w:rFonts w:hint="eastAsia" w:ascii="仿宋_GB2312" w:eastAsia="仿宋_GB2312" w:cs="仿宋_GB2312"/>
          <w:color w:val="auto"/>
          <w:kern w:val="0"/>
          <w:sz w:val="32"/>
          <w:szCs w:val="32"/>
        </w:rPr>
        <w:t>万元，主要用于科学研究支出。较202</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年度决算数</w:t>
      </w:r>
      <w:r>
        <w:rPr>
          <w:rFonts w:hint="eastAsia" w:ascii="仿宋_GB2312" w:eastAsia="仿宋_GB2312" w:cs="仿宋_GB2312"/>
          <w:color w:val="auto"/>
          <w:kern w:val="0"/>
          <w:sz w:val="32"/>
          <w:szCs w:val="32"/>
          <w:lang w:val="en-US" w:eastAsia="zh-CN"/>
        </w:rPr>
        <w:t>减少184.45</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val="en-US" w:eastAsia="zh-CN"/>
        </w:rPr>
        <w:t>下降54.65</w:t>
      </w:r>
      <w:r>
        <w:rPr>
          <w:rFonts w:hint="eastAsia" w:ascii="仿宋_GB2312" w:eastAsia="仿宋_GB2312" w:cs="仿宋_GB2312"/>
          <w:color w:val="auto"/>
          <w:kern w:val="0"/>
          <w:sz w:val="32"/>
          <w:szCs w:val="32"/>
        </w:rPr>
        <w:t>%，主要原因是</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财政拨款减少</w:t>
      </w:r>
      <w:r>
        <w:rPr>
          <w:rFonts w:hint="eastAsia" w:ascii="仿宋_GB2312" w:eastAsia="仿宋_GB2312" w:cs="仿宋_GB2312"/>
          <w:color w:val="auto"/>
          <w:kern w:val="0"/>
          <w:sz w:val="32"/>
          <w:szCs w:val="32"/>
        </w:rPr>
        <w:t>。</w:t>
      </w:r>
    </w:p>
    <w:p w14:paraId="06500CDE">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3.社会保障和就业支出（类）2,</w:t>
      </w:r>
      <w:r>
        <w:rPr>
          <w:rFonts w:hint="eastAsia" w:ascii="仿宋_GB2312" w:eastAsia="仿宋_GB2312" w:cs="仿宋_GB2312"/>
          <w:color w:val="auto"/>
          <w:kern w:val="0"/>
          <w:sz w:val="32"/>
          <w:szCs w:val="32"/>
          <w:lang w:val="en-US" w:eastAsia="zh-CN"/>
        </w:rPr>
        <w:t>399.52</w:t>
      </w:r>
      <w:r>
        <w:rPr>
          <w:rFonts w:hint="eastAsia" w:ascii="仿宋_GB2312" w:eastAsia="仿宋_GB2312" w:cs="仿宋_GB2312"/>
          <w:color w:val="auto"/>
          <w:kern w:val="0"/>
          <w:sz w:val="32"/>
          <w:szCs w:val="32"/>
        </w:rPr>
        <w:t>万元，主要用于按国家规定发放的离退休人员工资津补贴，离退休人员管理方面及抚恤金，在职人员的养老保险、职业年金的支出。较20</w:t>
      </w: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年度决算数增加</w:t>
      </w:r>
      <w:r>
        <w:rPr>
          <w:rFonts w:hint="eastAsia" w:ascii="仿宋_GB2312" w:eastAsia="仿宋_GB2312" w:cs="仿宋_GB2312"/>
          <w:color w:val="auto"/>
          <w:kern w:val="0"/>
          <w:sz w:val="32"/>
          <w:szCs w:val="32"/>
          <w:lang w:val="en-US" w:eastAsia="zh-CN"/>
        </w:rPr>
        <w:t>200.88</w:t>
      </w:r>
      <w:r>
        <w:rPr>
          <w:rFonts w:hint="eastAsia" w:ascii="仿宋_GB2312" w:eastAsia="仿宋_GB2312" w:cs="仿宋_GB2312"/>
          <w:color w:val="auto"/>
          <w:kern w:val="0"/>
          <w:sz w:val="32"/>
          <w:szCs w:val="32"/>
        </w:rPr>
        <w:t>万元，增长</w:t>
      </w:r>
      <w:r>
        <w:rPr>
          <w:rFonts w:hint="eastAsia" w:ascii="仿宋_GB2312" w:eastAsia="仿宋_GB2312" w:cs="仿宋_GB2312"/>
          <w:color w:val="auto"/>
          <w:kern w:val="0"/>
          <w:sz w:val="32"/>
          <w:szCs w:val="32"/>
          <w:lang w:val="en-US" w:eastAsia="zh-CN"/>
        </w:rPr>
        <w:t>9.14</w:t>
      </w:r>
      <w:r>
        <w:rPr>
          <w:rFonts w:ascii="仿宋_GB2312" w:eastAsia="仿宋_GB2312" w:cs="仿宋_GB2312"/>
          <w:color w:val="auto"/>
          <w:kern w:val="0"/>
          <w:sz w:val="32"/>
          <w:szCs w:val="32"/>
        </w:rPr>
        <w:t>%</w:t>
      </w:r>
      <w:r>
        <w:rPr>
          <w:rFonts w:hint="eastAsia" w:ascii="仿宋_GB2312" w:eastAsia="仿宋_GB2312" w:cs="仿宋_GB2312"/>
          <w:color w:val="auto"/>
          <w:kern w:val="0"/>
          <w:sz w:val="32"/>
          <w:szCs w:val="32"/>
        </w:rPr>
        <w:t>。</w:t>
      </w:r>
    </w:p>
    <w:p w14:paraId="480A46A3">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4</w:t>
      </w:r>
      <w:r>
        <w:rPr>
          <w:rFonts w:ascii="仿宋_GB2312" w:eastAsia="仿宋_GB2312" w:cs="仿宋_GB2312"/>
          <w:color w:val="auto"/>
          <w:kern w:val="0"/>
          <w:sz w:val="32"/>
          <w:szCs w:val="32"/>
        </w:rPr>
        <w:t>.</w:t>
      </w:r>
      <w:r>
        <w:rPr>
          <w:rFonts w:hint="eastAsia" w:ascii="仿宋_GB2312" w:eastAsia="仿宋_GB2312" w:cs="仿宋_GB2312"/>
          <w:color w:val="auto"/>
          <w:kern w:val="0"/>
          <w:sz w:val="32"/>
          <w:szCs w:val="32"/>
        </w:rPr>
        <w:t>卫生健康支出（类）</w:t>
      </w:r>
      <w:r>
        <w:rPr>
          <w:rFonts w:hint="eastAsia" w:ascii="仿宋_GB2312" w:eastAsia="仿宋_GB2312" w:cs="仿宋_GB2312"/>
          <w:color w:val="auto"/>
          <w:kern w:val="0"/>
          <w:sz w:val="32"/>
          <w:szCs w:val="32"/>
          <w:lang w:val="en-US" w:eastAsia="zh-CN"/>
        </w:rPr>
        <w:t>620.13</w:t>
      </w:r>
      <w:r>
        <w:rPr>
          <w:rFonts w:hint="eastAsia" w:ascii="仿宋_GB2312" w:eastAsia="仿宋_GB2312" w:cs="仿宋_GB2312"/>
          <w:color w:val="auto"/>
          <w:kern w:val="0"/>
          <w:sz w:val="32"/>
          <w:szCs w:val="32"/>
        </w:rPr>
        <w:t>万元，主要用于按照国家政策规定支付医疗保险方面的支出。较20</w:t>
      </w: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年度决算数增加</w:t>
      </w:r>
      <w:r>
        <w:rPr>
          <w:rFonts w:hint="eastAsia" w:ascii="仿宋_GB2312" w:eastAsia="仿宋_GB2312" w:cs="仿宋_GB2312"/>
          <w:color w:val="auto"/>
          <w:kern w:val="0"/>
          <w:sz w:val="32"/>
          <w:szCs w:val="32"/>
          <w:lang w:val="en-US" w:eastAsia="zh-CN"/>
        </w:rPr>
        <w:t>102.64</w:t>
      </w:r>
      <w:r>
        <w:rPr>
          <w:rFonts w:hint="eastAsia" w:ascii="仿宋_GB2312" w:eastAsia="仿宋_GB2312" w:cs="仿宋_GB2312"/>
          <w:color w:val="auto"/>
          <w:kern w:val="0"/>
          <w:sz w:val="32"/>
          <w:szCs w:val="32"/>
        </w:rPr>
        <w:t>万元，增长</w:t>
      </w:r>
      <w:r>
        <w:rPr>
          <w:rFonts w:hint="eastAsia" w:ascii="仿宋_GB2312" w:eastAsia="仿宋_GB2312" w:cs="仿宋_GB2312"/>
          <w:color w:val="auto"/>
          <w:kern w:val="0"/>
          <w:sz w:val="32"/>
          <w:szCs w:val="32"/>
          <w:lang w:val="en-US" w:eastAsia="zh-CN"/>
        </w:rPr>
        <w:t>19.83</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hAnsi="仿宋" w:eastAsia="仿宋_GB2312"/>
          <w:color w:val="auto"/>
          <w:sz w:val="32"/>
          <w:szCs w:val="32"/>
          <w:highlight w:val="none"/>
          <w:lang w:val="en-US" w:eastAsia="zh-CN"/>
        </w:rPr>
        <w:t>主要原因是：调整教职工社保基数。</w:t>
      </w:r>
    </w:p>
    <w:p w14:paraId="2B45EB2D">
      <w:pPr>
        <w:autoSpaceDE w:val="0"/>
        <w:autoSpaceDN w:val="0"/>
        <w:adjustRightInd w:val="0"/>
        <w:spacing w:line="560" w:lineRule="exact"/>
        <w:ind w:firstLine="627" w:firstLineChars="196"/>
        <w:jc w:val="left"/>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5.住房保障支出（类）</w:t>
      </w:r>
      <w:r>
        <w:rPr>
          <w:rFonts w:hint="eastAsia" w:ascii="仿宋_GB2312" w:eastAsia="仿宋_GB2312" w:cs="仿宋_GB2312"/>
          <w:color w:val="auto"/>
          <w:kern w:val="0"/>
          <w:sz w:val="32"/>
          <w:szCs w:val="32"/>
          <w:lang w:val="en-US" w:eastAsia="zh-CN"/>
        </w:rPr>
        <w:t>989.14</w:t>
      </w:r>
      <w:r>
        <w:rPr>
          <w:rFonts w:hint="eastAsia" w:ascii="仿宋_GB2312" w:eastAsia="仿宋_GB2312" w:cs="仿宋_GB2312"/>
          <w:color w:val="auto"/>
          <w:kern w:val="0"/>
          <w:sz w:val="32"/>
          <w:szCs w:val="32"/>
        </w:rPr>
        <w:t>万元，主要用于按照国家政策规定向职工发放的住房公积金、提租补贴、购房补贴等住房改革方面的支出。较20</w:t>
      </w:r>
      <w:r>
        <w:rPr>
          <w:rFonts w:ascii="仿宋_GB2312" w:eastAsia="仿宋_GB2312" w:cs="仿宋_GB2312"/>
          <w:color w:val="auto"/>
          <w:kern w:val="0"/>
          <w:sz w:val="32"/>
          <w:szCs w:val="32"/>
        </w:rPr>
        <w:t>2</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年度决算数增加</w:t>
      </w:r>
      <w:r>
        <w:rPr>
          <w:rFonts w:hint="eastAsia" w:ascii="仿宋_GB2312" w:eastAsia="仿宋_GB2312" w:cs="仿宋_GB2312"/>
          <w:color w:val="auto"/>
          <w:kern w:val="0"/>
          <w:sz w:val="32"/>
          <w:szCs w:val="32"/>
          <w:lang w:val="en-US" w:eastAsia="zh-CN"/>
        </w:rPr>
        <w:t>166.19</w:t>
      </w:r>
      <w:r>
        <w:rPr>
          <w:rFonts w:hint="eastAsia" w:ascii="仿宋_GB2312" w:eastAsia="仿宋_GB2312" w:cs="仿宋_GB2312"/>
          <w:color w:val="auto"/>
          <w:kern w:val="0"/>
          <w:sz w:val="32"/>
          <w:szCs w:val="32"/>
        </w:rPr>
        <w:t>万元，增长</w:t>
      </w:r>
      <w:r>
        <w:rPr>
          <w:rFonts w:hint="eastAsia" w:ascii="仿宋_GB2312" w:eastAsia="仿宋_GB2312" w:cs="仿宋_GB2312"/>
          <w:color w:val="auto"/>
          <w:kern w:val="0"/>
          <w:sz w:val="32"/>
          <w:szCs w:val="32"/>
          <w:lang w:val="en-US" w:eastAsia="zh-CN"/>
        </w:rPr>
        <w:t>20.19</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hAnsi="仿宋" w:eastAsia="仿宋_GB2312"/>
          <w:color w:val="auto"/>
          <w:sz w:val="32"/>
          <w:szCs w:val="32"/>
          <w:highlight w:val="none"/>
          <w:lang w:val="en-US" w:eastAsia="zh-CN"/>
        </w:rPr>
        <w:t>主要原因是：调整教职工住房公积金基数。</w:t>
      </w:r>
    </w:p>
    <w:p w14:paraId="45E8443D">
      <w:pPr>
        <w:autoSpaceDE w:val="0"/>
        <w:autoSpaceDN w:val="0"/>
        <w:adjustRightInd w:val="0"/>
        <w:spacing w:line="560" w:lineRule="exact"/>
        <w:ind w:firstLine="627" w:firstLineChars="196"/>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6.其他支出（类）</w:t>
      </w:r>
      <w:r>
        <w:rPr>
          <w:rFonts w:hint="eastAsia" w:ascii="仿宋_GB2312" w:eastAsia="仿宋_GB2312" w:cs="仿宋_GB2312"/>
          <w:color w:val="auto"/>
          <w:kern w:val="0"/>
          <w:sz w:val="32"/>
          <w:szCs w:val="32"/>
          <w:lang w:val="en-US" w:eastAsia="zh-CN"/>
        </w:rPr>
        <w:t>52.60</w:t>
      </w:r>
      <w:r>
        <w:rPr>
          <w:rFonts w:hint="eastAsia" w:ascii="仿宋_GB2312" w:eastAsia="仿宋_GB2312" w:cs="仿宋_GB2312"/>
          <w:color w:val="auto"/>
          <w:kern w:val="0"/>
          <w:sz w:val="32"/>
          <w:szCs w:val="32"/>
        </w:rPr>
        <w:t>万元，主要用于支持大学生创新创业项目。较202</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年度决算数</w:t>
      </w:r>
      <w:r>
        <w:rPr>
          <w:rFonts w:hint="eastAsia" w:ascii="仿宋_GB2312" w:eastAsia="仿宋_GB2312" w:cs="仿宋_GB2312"/>
          <w:color w:val="auto"/>
          <w:kern w:val="0"/>
          <w:sz w:val="32"/>
          <w:szCs w:val="32"/>
          <w:lang w:val="en-US" w:eastAsia="zh-CN"/>
        </w:rPr>
        <w:t>增加3.60</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val="en-US" w:eastAsia="zh-CN"/>
        </w:rPr>
        <w:t>增长7.35</w:t>
      </w:r>
      <w:r>
        <w:rPr>
          <w:rFonts w:hint="eastAsia" w:ascii="仿宋_GB2312" w:eastAsia="仿宋_GB2312" w:cs="仿宋_GB2312"/>
          <w:color w:val="auto"/>
          <w:kern w:val="0"/>
          <w:sz w:val="32"/>
          <w:szCs w:val="32"/>
        </w:rPr>
        <w:t>%。</w:t>
      </w:r>
    </w:p>
    <w:p w14:paraId="1300227E">
      <w:pPr>
        <w:autoSpaceDE w:val="0"/>
        <w:autoSpaceDN w:val="0"/>
        <w:adjustRightInd w:val="0"/>
        <w:spacing w:line="560" w:lineRule="exact"/>
        <w:ind w:firstLine="627" w:firstLineChars="196"/>
        <w:rPr>
          <w:rFonts w:hint="eastAsia" w:ascii="仿宋_GB2312" w:eastAsia="仿宋_GB2312" w:cs="仿宋_GB2312"/>
          <w:color w:val="auto"/>
          <w:kern w:val="0"/>
          <w:sz w:val="32"/>
          <w:szCs w:val="32"/>
          <w:lang w:eastAsia="zh-CN"/>
        </w:rPr>
      </w:pPr>
      <w:r>
        <w:rPr>
          <w:rFonts w:hint="eastAsia" w:ascii="仿宋_GB2312" w:eastAsia="仿宋_GB2312" w:cs="仿宋_GB2312"/>
          <w:color w:val="auto"/>
          <w:kern w:val="0"/>
          <w:sz w:val="32"/>
          <w:szCs w:val="32"/>
        </w:rPr>
        <w:t>7.结余分配</w:t>
      </w:r>
      <w:r>
        <w:rPr>
          <w:rFonts w:hint="eastAsia" w:ascii="仿宋_GB2312" w:eastAsia="仿宋_GB2312" w:cs="仿宋_GB2312"/>
          <w:color w:val="auto"/>
          <w:kern w:val="0"/>
          <w:sz w:val="32"/>
          <w:szCs w:val="32"/>
          <w:lang w:val="en-US" w:eastAsia="zh-CN"/>
        </w:rPr>
        <w:t>334.19</w:t>
      </w:r>
      <w:r>
        <w:rPr>
          <w:rFonts w:hint="eastAsia" w:ascii="仿宋_GB2312" w:eastAsia="仿宋_GB2312" w:cs="仿宋_GB2312"/>
          <w:color w:val="auto"/>
          <w:kern w:val="0"/>
          <w:sz w:val="32"/>
          <w:szCs w:val="32"/>
        </w:rPr>
        <w:t>万元，为事业单位转入非财政拨款结余。</w:t>
      </w:r>
    </w:p>
    <w:p w14:paraId="6EC26154">
      <w:pPr>
        <w:autoSpaceDE w:val="0"/>
        <w:autoSpaceDN w:val="0"/>
        <w:adjustRightInd w:val="0"/>
        <w:spacing w:line="560" w:lineRule="exact"/>
        <w:ind w:firstLine="627" w:firstLineChars="196"/>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rPr>
        <w:t>8.年末结转和结余</w:t>
      </w:r>
      <w:r>
        <w:rPr>
          <w:rFonts w:hint="eastAsia" w:ascii="仿宋_GB2312" w:eastAsia="仿宋_GB2312" w:cs="仿宋_GB2312"/>
          <w:color w:val="auto"/>
          <w:kern w:val="0"/>
          <w:sz w:val="32"/>
          <w:szCs w:val="32"/>
          <w:lang w:val="en-US" w:eastAsia="zh-CN"/>
        </w:rPr>
        <w:t>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540.05</w:t>
      </w:r>
      <w:r>
        <w:rPr>
          <w:rFonts w:hint="eastAsia" w:ascii="仿宋_GB2312" w:eastAsia="仿宋_GB2312" w:cs="仿宋_GB2312"/>
          <w:color w:val="auto"/>
          <w:kern w:val="0"/>
          <w:sz w:val="32"/>
          <w:szCs w:val="32"/>
        </w:rPr>
        <w:t>万元，为本年度或以前年度预算安排、因客观条件发生变化无法按原计划实施，需要延迟到以后年度按有关规定继续使用的资金。较202</w:t>
      </w:r>
      <w:r>
        <w:rPr>
          <w:rFonts w:hint="eastAsia" w:ascii="仿宋_GB2312" w:eastAsia="仿宋_GB2312" w:cs="仿宋_GB2312"/>
          <w:color w:val="auto"/>
          <w:kern w:val="0"/>
          <w:sz w:val="32"/>
          <w:szCs w:val="32"/>
          <w:lang w:val="en-US" w:eastAsia="zh-CN"/>
        </w:rPr>
        <w:t>3</w:t>
      </w:r>
      <w:r>
        <w:rPr>
          <w:rFonts w:hint="eastAsia" w:ascii="仿宋_GB2312" w:eastAsia="仿宋_GB2312" w:cs="仿宋_GB2312"/>
          <w:color w:val="auto"/>
          <w:kern w:val="0"/>
          <w:sz w:val="32"/>
          <w:szCs w:val="32"/>
        </w:rPr>
        <w:t>年度决算数</w:t>
      </w:r>
      <w:r>
        <w:rPr>
          <w:rFonts w:hint="eastAsia" w:ascii="仿宋_GB2312" w:eastAsia="仿宋_GB2312" w:cs="仿宋_GB2312"/>
          <w:color w:val="auto"/>
          <w:kern w:val="0"/>
          <w:sz w:val="32"/>
          <w:szCs w:val="32"/>
          <w:lang w:val="en-US" w:eastAsia="zh-CN"/>
        </w:rPr>
        <w:t>增加1</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727.30</w:t>
      </w:r>
      <w:r>
        <w:rPr>
          <w:rFonts w:hint="eastAsia" w:ascii="仿宋_GB2312" w:eastAsia="仿宋_GB2312" w:cs="仿宋_GB2312"/>
          <w:color w:val="auto"/>
          <w:kern w:val="0"/>
          <w:sz w:val="32"/>
          <w:szCs w:val="32"/>
        </w:rPr>
        <w:t>万元，</w:t>
      </w:r>
      <w:r>
        <w:rPr>
          <w:rFonts w:hint="eastAsia" w:ascii="仿宋_GB2312" w:eastAsia="仿宋_GB2312" w:cs="仿宋_GB2312"/>
          <w:color w:val="auto"/>
          <w:kern w:val="0"/>
          <w:sz w:val="32"/>
          <w:szCs w:val="32"/>
          <w:lang w:val="en-US" w:eastAsia="zh-CN"/>
        </w:rPr>
        <w:t>增长212.53</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lang w:val="en-US" w:eastAsia="zh-CN"/>
        </w:rPr>
        <w:t>主要原因是：部分财政专项经费年底下达，当年未支出完毕，形成结转资金。</w:t>
      </w:r>
    </w:p>
    <w:p w14:paraId="321CB3CD">
      <w:pPr>
        <w:autoSpaceDE w:val="0"/>
        <w:autoSpaceDN w:val="0"/>
        <w:adjustRightInd w:val="0"/>
        <w:spacing w:line="560" w:lineRule="exact"/>
        <w:ind w:firstLine="640" w:firstLineChars="200"/>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二、</w:t>
      </w:r>
      <w:r>
        <w:rPr>
          <w:rFonts w:hint="eastAsia" w:ascii="黑体" w:hAnsi="黑体" w:eastAsia="黑体"/>
          <w:color w:val="auto"/>
          <w:kern w:val="0"/>
          <w:sz w:val="32"/>
          <w:szCs w:val="32"/>
        </w:rPr>
        <w:t>202</w:t>
      </w:r>
      <w:r>
        <w:rPr>
          <w:rFonts w:hint="eastAsia" w:ascii="黑体" w:hAnsi="黑体" w:eastAsia="黑体"/>
          <w:color w:val="auto"/>
          <w:kern w:val="0"/>
          <w:sz w:val="32"/>
          <w:szCs w:val="32"/>
          <w:lang w:val="en-US" w:eastAsia="zh-CN"/>
        </w:rPr>
        <w:t>4</w:t>
      </w:r>
      <w:r>
        <w:rPr>
          <w:rFonts w:hint="eastAsia" w:ascii="黑体" w:hAnsi="黑体" w:eastAsia="黑体" w:cs="仿宋_GB2312"/>
          <w:color w:val="auto"/>
          <w:kern w:val="0"/>
          <w:sz w:val="32"/>
          <w:szCs w:val="32"/>
        </w:rPr>
        <w:t>年度</w:t>
      </w:r>
      <w:r>
        <w:rPr>
          <w:rFonts w:hint="eastAsia" w:ascii="黑体" w:hAnsi="黑体" w:eastAsia="黑体"/>
          <w:color w:val="auto"/>
          <w:sz w:val="32"/>
          <w:szCs w:val="32"/>
        </w:rPr>
        <w:t>一般</w:t>
      </w:r>
      <w:r>
        <w:rPr>
          <w:rFonts w:hint="eastAsia" w:ascii="黑体" w:hAnsi="黑体" w:eastAsia="黑体" w:cs="仿宋_GB2312"/>
          <w:color w:val="auto"/>
          <w:kern w:val="0"/>
          <w:sz w:val="32"/>
          <w:szCs w:val="32"/>
        </w:rPr>
        <w:t>公共预算财政拨款支出决算情况</w:t>
      </w:r>
    </w:p>
    <w:p w14:paraId="122A82B0">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u w:val="none"/>
        </w:rPr>
        <w:t>南宁师范大学</w:t>
      </w:r>
      <w:r>
        <w:rPr>
          <w:rFonts w:hint="eastAsia" w:ascii="仿宋_GB2312" w:eastAsia="仿宋_GB2312"/>
          <w:color w:val="auto"/>
          <w:kern w:val="0"/>
          <w:sz w:val="32"/>
          <w:szCs w:val="32"/>
        </w:rPr>
        <w:t>202</w:t>
      </w:r>
      <w:r>
        <w:rPr>
          <w:rFonts w:hint="eastAsia" w:ascii="仿宋_GB2312" w:eastAsia="仿宋_GB2312"/>
          <w:color w:val="auto"/>
          <w:kern w:val="0"/>
          <w:sz w:val="32"/>
          <w:szCs w:val="32"/>
          <w:lang w:val="en-US" w:eastAsia="zh-CN"/>
        </w:rPr>
        <w:t>4</w:t>
      </w:r>
      <w:r>
        <w:rPr>
          <w:rFonts w:hint="eastAsia" w:ascii="仿宋_GB2312" w:eastAsia="仿宋_GB2312" w:cs="仿宋_GB2312"/>
          <w:color w:val="auto"/>
          <w:kern w:val="0"/>
          <w:sz w:val="32"/>
          <w:szCs w:val="32"/>
        </w:rPr>
        <w:t>年度</w:t>
      </w:r>
      <w:r>
        <w:rPr>
          <w:rFonts w:hint="eastAsia" w:ascii="仿宋_GB2312" w:eastAsia="仿宋_GB2312"/>
          <w:color w:val="auto"/>
          <w:sz w:val="32"/>
          <w:szCs w:val="32"/>
        </w:rPr>
        <w:t>一般</w:t>
      </w:r>
      <w:r>
        <w:rPr>
          <w:rFonts w:hint="eastAsia" w:ascii="仿宋_GB2312" w:eastAsia="仿宋_GB2312" w:cs="仿宋_GB2312"/>
          <w:color w:val="auto"/>
          <w:kern w:val="0"/>
          <w:sz w:val="32"/>
          <w:szCs w:val="32"/>
        </w:rPr>
        <w:t>公共预算财政拨款支出</w:t>
      </w:r>
      <w:r>
        <w:rPr>
          <w:rFonts w:hint="eastAsia" w:ascii="仿宋_GB2312" w:eastAsia="仿宋_GB2312" w:cs="仿宋_GB2312"/>
          <w:color w:val="auto"/>
          <w:kern w:val="0"/>
          <w:sz w:val="32"/>
          <w:szCs w:val="32"/>
          <w:lang w:val="en-US" w:eastAsia="zh-CN"/>
        </w:rPr>
        <w:t>63</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019.35</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增加2</w:t>
      </w:r>
      <w:r>
        <w:rPr>
          <w:rFonts w:hint="eastAsia" w:ascii="仿宋_GB2312" w:hAnsi="黑体" w:eastAsia="仿宋_GB2312" w:cs="仿宋_GB2312"/>
          <w:color w:val="auto"/>
          <w:kern w:val="0"/>
          <w:sz w:val="32"/>
          <w:szCs w:val="32"/>
        </w:rPr>
        <w:t>,</w:t>
      </w:r>
      <w:r>
        <w:rPr>
          <w:rFonts w:hint="eastAsia" w:ascii="仿宋_GB2312" w:hAnsi="黑体" w:eastAsia="仿宋_GB2312" w:cs="仿宋_GB2312"/>
          <w:color w:val="auto"/>
          <w:kern w:val="0"/>
          <w:sz w:val="32"/>
          <w:szCs w:val="32"/>
          <w:lang w:val="en-US" w:eastAsia="zh-CN"/>
        </w:rPr>
        <w:t>235.45</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增长3.68</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其中：基本支出20,</w:t>
      </w:r>
      <w:r>
        <w:rPr>
          <w:rFonts w:hint="eastAsia" w:ascii="仿宋_GB2312" w:eastAsia="仿宋_GB2312" w:cs="仿宋_GB2312"/>
          <w:color w:val="auto"/>
          <w:kern w:val="0"/>
          <w:sz w:val="32"/>
          <w:szCs w:val="32"/>
          <w:lang w:val="en-US" w:eastAsia="zh-CN"/>
        </w:rPr>
        <w:t>204.33</w:t>
      </w:r>
      <w:r>
        <w:rPr>
          <w:rFonts w:hint="eastAsia" w:ascii="仿宋_GB2312" w:eastAsia="仿宋_GB2312" w:cs="仿宋_GB2312"/>
          <w:color w:val="auto"/>
          <w:kern w:val="0"/>
          <w:sz w:val="32"/>
          <w:szCs w:val="32"/>
        </w:rPr>
        <w:t>万元，项目支出</w:t>
      </w:r>
      <w:r>
        <w:rPr>
          <w:rFonts w:hint="eastAsia" w:ascii="仿宋_GB2312" w:eastAsia="仿宋_GB2312" w:cs="仿宋_GB2312"/>
          <w:color w:val="auto"/>
          <w:kern w:val="0"/>
          <w:sz w:val="32"/>
          <w:szCs w:val="32"/>
          <w:lang w:val="en-US" w:eastAsia="zh-CN"/>
        </w:rPr>
        <w:t>42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815.02</w:t>
      </w:r>
      <w:r>
        <w:rPr>
          <w:rFonts w:hint="eastAsia" w:ascii="仿宋_GB2312" w:eastAsia="仿宋_GB2312" w:cs="仿宋_GB2312"/>
          <w:color w:val="auto"/>
          <w:kern w:val="0"/>
          <w:sz w:val="32"/>
          <w:szCs w:val="32"/>
        </w:rPr>
        <w:t>万元。</w:t>
      </w:r>
    </w:p>
    <w:p w14:paraId="03E44ACB">
      <w:pPr>
        <w:autoSpaceDE w:val="0"/>
        <w:autoSpaceDN w:val="0"/>
        <w:adjustRightInd w:val="0"/>
        <w:spacing w:line="560" w:lineRule="exact"/>
        <w:ind w:firstLine="640" w:firstLineChars="200"/>
        <w:rPr>
          <w:rFonts w:ascii="仿宋_GB2312" w:hAnsi="黑体" w:eastAsia="仿宋_GB2312" w:cs="仿宋_GB2312"/>
          <w:color w:val="auto"/>
          <w:kern w:val="0"/>
          <w:sz w:val="32"/>
          <w:szCs w:val="32"/>
        </w:rPr>
      </w:pPr>
      <w:r>
        <w:rPr>
          <w:rFonts w:hint="eastAsia" w:ascii="仿宋_GB2312" w:eastAsia="仿宋_GB2312" w:cs="仿宋_GB2312"/>
          <w:color w:val="auto"/>
          <w:kern w:val="0"/>
          <w:sz w:val="32"/>
          <w:szCs w:val="32"/>
          <w:u w:val="none"/>
        </w:rPr>
        <w:t>南宁师范大学</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4</w:t>
      </w:r>
      <w:r>
        <w:rPr>
          <w:rFonts w:hint="eastAsia" w:ascii="仿宋_GB2312" w:hAnsi="黑体" w:eastAsia="仿宋_GB2312" w:cs="仿宋_GB2312"/>
          <w:color w:val="auto"/>
          <w:kern w:val="0"/>
          <w:sz w:val="32"/>
          <w:szCs w:val="32"/>
        </w:rPr>
        <w:t>年度</w:t>
      </w:r>
      <w:r>
        <w:rPr>
          <w:rFonts w:hint="eastAsia" w:ascii="仿宋_GB2312" w:hAnsi="黑体" w:eastAsia="仿宋_GB2312"/>
          <w:color w:val="auto"/>
          <w:sz w:val="32"/>
          <w:szCs w:val="32"/>
        </w:rPr>
        <w:t>一般</w:t>
      </w:r>
      <w:r>
        <w:rPr>
          <w:rFonts w:hint="eastAsia" w:ascii="仿宋_GB2312" w:hAnsi="黑体" w:eastAsia="仿宋_GB2312" w:cs="仿宋_GB2312"/>
          <w:color w:val="auto"/>
          <w:kern w:val="0"/>
          <w:sz w:val="32"/>
          <w:szCs w:val="32"/>
        </w:rPr>
        <w:t>公共预算财政拨款支出年初预算为</w:t>
      </w:r>
      <w:r>
        <w:rPr>
          <w:rFonts w:hint="eastAsia" w:ascii="仿宋_GB2312" w:eastAsia="仿宋_GB2312" w:cs="仿宋_GB2312"/>
          <w:color w:val="auto"/>
          <w:kern w:val="0"/>
          <w:sz w:val="32"/>
          <w:szCs w:val="32"/>
        </w:rPr>
        <w:t>5</w:t>
      </w:r>
      <w:r>
        <w:rPr>
          <w:rFonts w:hint="eastAsia" w:ascii="仿宋_GB2312" w:eastAsia="仿宋_GB2312" w:cs="仿宋_GB2312"/>
          <w:color w:val="auto"/>
          <w:kern w:val="0"/>
          <w:sz w:val="32"/>
          <w:szCs w:val="32"/>
          <w:lang w:val="en-US" w:eastAsia="zh-CN"/>
        </w:rPr>
        <w:t>9</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119.34</w:t>
      </w:r>
      <w:r>
        <w:rPr>
          <w:rFonts w:hint="eastAsia" w:ascii="仿宋_GB2312" w:hAnsi="黑体" w:eastAsia="仿宋_GB2312" w:cs="仿宋_GB2312"/>
          <w:color w:val="auto"/>
          <w:kern w:val="0"/>
          <w:sz w:val="32"/>
          <w:szCs w:val="32"/>
        </w:rPr>
        <w:t>万元，支出决算为</w:t>
      </w:r>
      <w:r>
        <w:rPr>
          <w:rFonts w:hint="eastAsia" w:ascii="仿宋_GB2312" w:eastAsia="仿宋_GB2312" w:cs="仿宋_GB2312"/>
          <w:color w:val="auto"/>
          <w:kern w:val="0"/>
          <w:sz w:val="32"/>
          <w:szCs w:val="32"/>
          <w:lang w:val="en-US" w:eastAsia="zh-CN"/>
        </w:rPr>
        <w:t>63</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019.35</w:t>
      </w:r>
      <w:r>
        <w:rPr>
          <w:rFonts w:hint="eastAsia" w:ascii="仿宋_GB2312" w:hAnsi="黑体" w:eastAsia="仿宋_GB2312" w:cs="仿宋_GB2312"/>
          <w:color w:val="auto"/>
          <w:kern w:val="0"/>
          <w:sz w:val="32"/>
          <w:szCs w:val="32"/>
        </w:rPr>
        <w:t>万元，完成年初预算的</w:t>
      </w:r>
      <w:r>
        <w:rPr>
          <w:rFonts w:hint="eastAsia" w:ascii="仿宋_GB2312" w:eastAsia="仿宋_GB2312" w:cs="仿宋_GB2312"/>
          <w:color w:val="auto"/>
          <w:kern w:val="0"/>
          <w:sz w:val="32"/>
          <w:szCs w:val="32"/>
        </w:rPr>
        <w:t>11</w:t>
      </w:r>
      <w:r>
        <w:rPr>
          <w:rFonts w:hint="eastAsia" w:ascii="仿宋_GB2312" w:eastAsia="仿宋_GB2312" w:cs="仿宋_GB2312"/>
          <w:color w:val="auto"/>
          <w:kern w:val="0"/>
          <w:sz w:val="32"/>
          <w:szCs w:val="32"/>
          <w:lang w:val="en-US" w:eastAsia="zh-CN"/>
        </w:rPr>
        <w:t>0.21</w:t>
      </w:r>
      <w:r>
        <w:rPr>
          <w:rFonts w:hint="eastAsia" w:ascii="仿宋_GB2312" w:hAnsi="黑体" w:eastAsia="仿宋_GB2312" w:cs="仿宋_GB2312"/>
          <w:color w:val="auto"/>
          <w:kern w:val="0"/>
          <w:sz w:val="32"/>
          <w:szCs w:val="32"/>
        </w:rPr>
        <w:t>%。</w:t>
      </w:r>
    </w:p>
    <w:p w14:paraId="0F49AFCF">
      <w:pPr>
        <w:numPr>
          <w:ilvl w:val="0"/>
          <w:numId w:val="1"/>
        </w:numPr>
        <w:autoSpaceDE w:val="0"/>
        <w:autoSpaceDN w:val="0"/>
        <w:adjustRightInd w:val="0"/>
        <w:spacing w:line="560" w:lineRule="exact"/>
        <w:ind w:right="-34" w:rightChars="-16" w:firstLine="627" w:firstLineChars="196"/>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教育支出（类）年初预算为</w:t>
      </w:r>
      <w:r>
        <w:rPr>
          <w:rFonts w:hint="eastAsia" w:ascii="仿宋_GB2312" w:eastAsia="仿宋_GB2312" w:cs="仿宋_GB2312"/>
          <w:color w:val="auto"/>
          <w:kern w:val="0"/>
          <w:sz w:val="32"/>
          <w:szCs w:val="32"/>
          <w:lang w:val="en-US" w:eastAsia="zh-CN"/>
        </w:rPr>
        <w:t>56</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125.89</w:t>
      </w:r>
      <w:r>
        <w:rPr>
          <w:rFonts w:hint="eastAsia" w:ascii="仿宋_GB2312" w:eastAsia="仿宋_GB2312" w:cs="仿宋_GB2312"/>
          <w:color w:val="auto"/>
          <w:kern w:val="0"/>
          <w:sz w:val="32"/>
          <w:szCs w:val="32"/>
        </w:rPr>
        <w:t>万元，支出决算为5</w:t>
      </w:r>
      <w:r>
        <w:rPr>
          <w:rFonts w:hint="eastAsia" w:ascii="仿宋_GB2312" w:eastAsia="仿宋_GB2312" w:cs="仿宋_GB2312"/>
          <w:color w:val="auto"/>
          <w:kern w:val="0"/>
          <w:sz w:val="32"/>
          <w:szCs w:val="32"/>
          <w:lang w:val="en-US" w:eastAsia="zh-CN"/>
        </w:rPr>
        <w:t>9</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502.09</w:t>
      </w:r>
      <w:r>
        <w:rPr>
          <w:rFonts w:hint="eastAsia" w:ascii="仿宋_GB2312" w:eastAsia="仿宋_GB2312" w:cs="仿宋_GB2312"/>
          <w:color w:val="auto"/>
          <w:kern w:val="0"/>
          <w:sz w:val="32"/>
          <w:szCs w:val="32"/>
        </w:rPr>
        <w:t>万元，完成年初预算的1</w:t>
      </w:r>
      <w:r>
        <w:rPr>
          <w:rFonts w:hint="eastAsia" w:ascii="仿宋_GB2312" w:eastAsia="仿宋_GB2312" w:cs="仿宋_GB2312"/>
          <w:color w:val="auto"/>
          <w:kern w:val="0"/>
          <w:sz w:val="32"/>
          <w:szCs w:val="32"/>
          <w:lang w:val="en-US" w:eastAsia="zh-CN"/>
        </w:rPr>
        <w:t>06.02</w:t>
      </w:r>
      <w:r>
        <w:rPr>
          <w:rFonts w:hint="eastAsia" w:ascii="仿宋_GB2312" w:eastAsia="仿宋_GB2312" w:cs="仿宋_GB2312"/>
          <w:color w:val="auto"/>
          <w:kern w:val="0"/>
          <w:sz w:val="32"/>
          <w:szCs w:val="32"/>
        </w:rPr>
        <w:t>%。主要原因</w:t>
      </w:r>
      <w:r>
        <w:rPr>
          <w:rFonts w:hint="eastAsia" w:ascii="仿宋_GB2312" w:eastAsia="仿宋_GB2312" w:cs="仿宋_GB2312"/>
          <w:color w:val="auto"/>
          <w:kern w:val="0"/>
          <w:sz w:val="32"/>
          <w:szCs w:val="32"/>
          <w:lang w:val="en-US" w:eastAsia="zh-CN"/>
        </w:rPr>
        <w:t>是：</w:t>
      </w:r>
      <w:r>
        <w:rPr>
          <w:rFonts w:hint="eastAsia" w:ascii="仿宋_GB2312" w:eastAsia="仿宋_GB2312" w:cs="仿宋_GB2312"/>
          <w:color w:val="auto"/>
          <w:kern w:val="0"/>
          <w:sz w:val="32"/>
          <w:szCs w:val="32"/>
        </w:rPr>
        <w:t>有相当部分专项经费在年中追加下达。</w:t>
      </w:r>
    </w:p>
    <w:p w14:paraId="2F5685E4">
      <w:pPr>
        <w:numPr>
          <w:ilvl w:val="0"/>
          <w:numId w:val="0"/>
        </w:numPr>
        <w:autoSpaceDE w:val="0"/>
        <w:autoSpaceDN w:val="0"/>
        <w:adjustRightInd w:val="0"/>
        <w:spacing w:line="560" w:lineRule="exact"/>
        <w:ind w:right="-34" w:rightChars="-16" w:firstLine="640" w:firstLineChars="200"/>
        <w:rPr>
          <w:rFonts w:hint="eastAsia"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lang w:val="en-US" w:eastAsia="zh-CN"/>
        </w:rPr>
        <w:t>1.普通教育（款）</w:t>
      </w:r>
    </w:p>
    <w:p w14:paraId="61B2E1FB">
      <w:pPr>
        <w:autoSpaceDE w:val="0"/>
        <w:autoSpaceDN w:val="0"/>
        <w:adjustRightInd w:val="0"/>
        <w:spacing w:line="600" w:lineRule="exact"/>
        <w:ind w:firstLine="600"/>
        <w:jc w:val="both"/>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highlight w:val="none"/>
          <w:lang w:val="en-US" w:eastAsia="zh-CN"/>
        </w:rPr>
        <w:t>小学教育（项）年初预算为1,940.37万元，</w:t>
      </w:r>
      <w:r>
        <w:rPr>
          <w:rFonts w:hint="eastAsia" w:ascii="仿宋_GB2312" w:eastAsia="仿宋_GB2312" w:cs="仿宋_GB2312"/>
          <w:color w:val="auto"/>
          <w:kern w:val="0"/>
          <w:sz w:val="32"/>
          <w:szCs w:val="32"/>
          <w:lang w:val="en-US" w:eastAsia="zh-CN"/>
        </w:rPr>
        <w:t>支出决算为1,008.98万元，完成年初预算的52%，</w:t>
      </w:r>
      <w:r>
        <w:rPr>
          <w:rFonts w:hint="eastAsia" w:ascii="仿宋_GB2312" w:hAnsi="仿宋_GB2312" w:eastAsia="仿宋_GB2312" w:cs="仿宋_GB2312"/>
          <w:color w:val="auto"/>
          <w:sz w:val="32"/>
          <w:highlight w:val="none"/>
          <w:lang w:val="en-US" w:eastAsia="zh-CN" w:bidi="ar"/>
        </w:rPr>
        <w:t>主要原因是学校的义务教育薄弱环节改善与能力提升补助工程及助学金项目结转至2025年使用。</w:t>
      </w:r>
    </w:p>
    <w:p w14:paraId="54281C11">
      <w:pPr>
        <w:numPr>
          <w:ilvl w:val="0"/>
          <w:numId w:val="0"/>
        </w:numPr>
        <w:autoSpaceDE w:val="0"/>
        <w:autoSpaceDN w:val="0"/>
        <w:adjustRightInd w:val="0"/>
        <w:spacing w:line="560" w:lineRule="exact"/>
        <w:ind w:right="-34" w:rightChars="-16" w:firstLine="640" w:firstLineChars="200"/>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高等教育（项）年初预算数为54,185.52万元，支出决算数为58,448.11万元，完成年初预算数的107.87%。</w:t>
      </w:r>
    </w:p>
    <w:p w14:paraId="617EF5EE">
      <w:pPr>
        <w:numPr>
          <w:ilvl w:val="0"/>
          <w:numId w:val="0"/>
        </w:numPr>
        <w:autoSpaceDE w:val="0"/>
        <w:autoSpaceDN w:val="0"/>
        <w:adjustRightInd w:val="0"/>
        <w:spacing w:line="560" w:lineRule="exact"/>
        <w:ind w:right="-34" w:rightChars="-16" w:firstLine="640" w:firstLineChars="200"/>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highlight w:val="none"/>
          <w:lang w:val="en-US" w:eastAsia="zh-CN"/>
        </w:rPr>
        <w:t>其他普通教育支出（项）年初预算为0万元，</w:t>
      </w:r>
      <w:r>
        <w:rPr>
          <w:rFonts w:hint="eastAsia" w:ascii="仿宋_GB2312" w:eastAsia="仿宋_GB2312" w:cs="仿宋_GB2312"/>
          <w:color w:val="auto"/>
          <w:kern w:val="0"/>
          <w:sz w:val="32"/>
          <w:szCs w:val="32"/>
          <w:lang w:val="en-US" w:eastAsia="zh-CN"/>
        </w:rPr>
        <w:t>支出决算为45.00万元，主要是追加C广西基础教育教学成果奖奖金支出。</w:t>
      </w:r>
    </w:p>
    <w:p w14:paraId="61ECA8FE">
      <w:pPr>
        <w:numPr>
          <w:ilvl w:val="0"/>
          <w:numId w:val="1"/>
        </w:numPr>
        <w:autoSpaceDE w:val="0"/>
        <w:autoSpaceDN w:val="0"/>
        <w:adjustRightInd w:val="0"/>
        <w:spacing w:line="560" w:lineRule="exact"/>
        <w:ind w:left="0" w:leftChars="0" w:firstLine="627" w:firstLineChars="196"/>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科学技术支出（类）年初预算为0</w:t>
      </w:r>
      <w:bookmarkStart w:id="1" w:name="_GoBack"/>
      <w:bookmarkEnd w:id="1"/>
      <w:r>
        <w:rPr>
          <w:rFonts w:hint="eastAsia" w:ascii="仿宋_GB2312" w:eastAsia="仿宋_GB2312" w:cs="仿宋_GB2312"/>
          <w:color w:val="auto"/>
          <w:kern w:val="0"/>
          <w:sz w:val="32"/>
          <w:szCs w:val="32"/>
        </w:rPr>
        <w:t>万元，支出决算为</w:t>
      </w:r>
      <w:r>
        <w:rPr>
          <w:rFonts w:hint="eastAsia" w:ascii="仿宋_GB2312" w:eastAsia="仿宋_GB2312" w:cs="仿宋_GB2312"/>
          <w:color w:val="auto"/>
          <w:kern w:val="0"/>
          <w:sz w:val="32"/>
          <w:szCs w:val="32"/>
          <w:lang w:val="en-US" w:eastAsia="zh-CN"/>
        </w:rPr>
        <w:t>153.09</w:t>
      </w:r>
      <w:r>
        <w:rPr>
          <w:rFonts w:hint="eastAsia" w:ascii="仿宋_GB2312" w:eastAsia="仿宋_GB2312" w:cs="仿宋_GB2312"/>
          <w:color w:val="auto"/>
          <w:kern w:val="0"/>
          <w:sz w:val="32"/>
          <w:szCs w:val="32"/>
        </w:rPr>
        <w:t>万元，超额完成年初预算。</w:t>
      </w:r>
    </w:p>
    <w:p w14:paraId="2F647648">
      <w:pPr>
        <w:numPr>
          <w:ilvl w:val="0"/>
          <w:numId w:val="0"/>
        </w:numPr>
        <w:autoSpaceDE w:val="0"/>
        <w:autoSpaceDN w:val="0"/>
        <w:adjustRightInd w:val="0"/>
        <w:spacing w:line="560" w:lineRule="exact"/>
        <w:ind w:left="640" w:leftChars="0"/>
        <w:jc w:val="left"/>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1.其他科学技术支出（款）</w:t>
      </w:r>
    </w:p>
    <w:p w14:paraId="7A88A57C">
      <w:pPr>
        <w:numPr>
          <w:ilvl w:val="0"/>
          <w:numId w:val="0"/>
        </w:numPr>
        <w:autoSpaceDE w:val="0"/>
        <w:autoSpaceDN w:val="0"/>
        <w:adjustRightInd w:val="0"/>
        <w:spacing w:line="240" w:lineRule="auto"/>
        <w:ind w:left="0" w:leftChars="0" w:firstLine="640" w:firstLineChars="200"/>
        <w:jc w:val="left"/>
        <w:rPr>
          <w:rFonts w:hint="default"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其他科学技术支出（项）年初预算为0万元，支出决算为153.09万元，主要是上年度结余资金，本年度支出。</w:t>
      </w:r>
    </w:p>
    <w:p w14:paraId="18EA47EF">
      <w:pPr>
        <w:numPr>
          <w:ilvl w:val="0"/>
          <w:numId w:val="1"/>
        </w:numPr>
        <w:autoSpaceDE w:val="0"/>
        <w:autoSpaceDN w:val="0"/>
        <w:adjustRightInd w:val="0"/>
        <w:spacing w:line="560" w:lineRule="exact"/>
        <w:ind w:left="0" w:leftChars="0" w:right="-34" w:rightChars="-16" w:firstLine="627" w:firstLineChars="196"/>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社会保障和就业支出（类）年初预算为1,</w:t>
      </w:r>
      <w:r>
        <w:rPr>
          <w:rFonts w:hint="eastAsia" w:ascii="仿宋_GB2312" w:eastAsia="仿宋_GB2312" w:cs="仿宋_GB2312"/>
          <w:color w:val="auto"/>
          <w:kern w:val="0"/>
          <w:sz w:val="32"/>
          <w:szCs w:val="32"/>
          <w:lang w:val="en-US" w:eastAsia="zh-CN"/>
        </w:rPr>
        <w:t>340.67</w:t>
      </w:r>
      <w:r>
        <w:rPr>
          <w:rFonts w:hint="eastAsia" w:ascii="仿宋_GB2312" w:eastAsia="仿宋_GB2312" w:cs="仿宋_GB2312"/>
          <w:color w:val="auto"/>
          <w:kern w:val="0"/>
          <w:sz w:val="32"/>
          <w:szCs w:val="32"/>
        </w:rPr>
        <w:t>万元，支出决算为</w:t>
      </w: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754.91</w:t>
      </w:r>
      <w:r>
        <w:rPr>
          <w:rFonts w:hint="eastAsia" w:ascii="仿宋_GB2312" w:eastAsia="仿宋_GB2312" w:cs="仿宋_GB2312"/>
          <w:color w:val="auto"/>
          <w:kern w:val="0"/>
          <w:sz w:val="32"/>
          <w:szCs w:val="32"/>
        </w:rPr>
        <w:t>万元，完成年初预算的</w:t>
      </w:r>
      <w:r>
        <w:rPr>
          <w:rFonts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30.90</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r>
        <w:rPr>
          <w:rFonts w:hint="eastAsia" w:ascii="仿宋_GB2312" w:eastAsia="仿宋_GB2312" w:cs="仿宋_GB2312"/>
          <w:color w:val="auto"/>
          <w:kern w:val="0"/>
          <w:sz w:val="32"/>
          <w:szCs w:val="32"/>
        </w:rPr>
        <w:t>主要原因</w:t>
      </w:r>
      <w:r>
        <w:rPr>
          <w:rFonts w:hint="eastAsia" w:ascii="仿宋_GB2312" w:eastAsia="仿宋_GB2312" w:cs="仿宋_GB2312"/>
          <w:color w:val="auto"/>
          <w:kern w:val="0"/>
          <w:sz w:val="32"/>
          <w:szCs w:val="32"/>
          <w:lang w:val="en-US" w:eastAsia="zh-CN"/>
        </w:rPr>
        <w:t>是：</w:t>
      </w:r>
      <w:r>
        <w:rPr>
          <w:rFonts w:hint="eastAsia" w:ascii="仿宋_GB2312" w:eastAsia="仿宋_GB2312" w:cs="仿宋_GB2312"/>
          <w:color w:val="auto"/>
          <w:kern w:val="0"/>
          <w:sz w:val="32"/>
          <w:szCs w:val="32"/>
        </w:rPr>
        <w:t>部分经费在年中追加下达。</w:t>
      </w:r>
    </w:p>
    <w:p w14:paraId="7A7A8AB9">
      <w:pPr>
        <w:numPr>
          <w:ilvl w:val="0"/>
          <w:numId w:val="0"/>
        </w:numPr>
        <w:autoSpaceDE w:val="0"/>
        <w:autoSpaceDN w:val="0"/>
        <w:adjustRightInd w:val="0"/>
        <w:spacing w:line="560" w:lineRule="exact"/>
        <w:ind w:right="-34" w:rightChars="-16" w:firstLine="640"/>
        <w:rPr>
          <w:rFonts w:hint="eastAsia"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lang w:val="en-US" w:eastAsia="zh-CN"/>
        </w:rPr>
        <w:t>1.人力资源和社会保障管理事务（款）</w:t>
      </w:r>
    </w:p>
    <w:p w14:paraId="6BDD0BCF">
      <w:pPr>
        <w:numPr>
          <w:ilvl w:val="0"/>
          <w:numId w:val="0"/>
        </w:numPr>
        <w:autoSpaceDE w:val="0"/>
        <w:autoSpaceDN w:val="0"/>
        <w:adjustRightInd w:val="0"/>
        <w:spacing w:line="560" w:lineRule="exact"/>
        <w:ind w:right="-34" w:rightChars="-16" w:firstLine="640"/>
        <w:rPr>
          <w:rFonts w:hint="default"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引进人才费用（项）年初预算为0万元，支出决算为50.00万元，主要是追加引进高层次人才专项支出。</w:t>
      </w:r>
    </w:p>
    <w:p w14:paraId="066F11F9">
      <w:pPr>
        <w:numPr>
          <w:ilvl w:val="0"/>
          <w:numId w:val="0"/>
        </w:numPr>
        <w:autoSpaceDE w:val="0"/>
        <w:autoSpaceDN w:val="0"/>
        <w:adjustRightInd w:val="0"/>
        <w:spacing w:line="560" w:lineRule="exact"/>
        <w:ind w:right="-34" w:rightChars="-16" w:firstLine="640"/>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2.行政事业单位养老支出（款）</w:t>
      </w:r>
    </w:p>
    <w:p w14:paraId="6A671820">
      <w:pPr>
        <w:numPr>
          <w:ilvl w:val="0"/>
          <w:numId w:val="0"/>
        </w:numPr>
        <w:autoSpaceDE w:val="0"/>
        <w:autoSpaceDN w:val="0"/>
        <w:adjustRightInd w:val="0"/>
        <w:spacing w:line="560" w:lineRule="exact"/>
        <w:ind w:right="-34" w:rightChars="-16" w:firstLine="640"/>
        <w:rPr>
          <w:rFonts w:hint="default"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机关事业单位基本养老保险缴费支出（项）年初预算为1323.53万元，支出决算为1,318.83万元，完成年初预算数的99.64%，主要原因是：调减项目经费。</w:t>
      </w:r>
    </w:p>
    <w:p w14:paraId="3883DDED">
      <w:pPr>
        <w:numPr>
          <w:ilvl w:val="0"/>
          <w:numId w:val="0"/>
        </w:numPr>
        <w:autoSpaceDE w:val="0"/>
        <w:autoSpaceDN w:val="0"/>
        <w:adjustRightInd w:val="0"/>
        <w:spacing w:line="560" w:lineRule="exact"/>
        <w:ind w:right="-34" w:rightChars="-16" w:firstLine="640"/>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机关事业单位职业年金缴费支出（项）年初预算为17.14   万元，支出决算为20.08万元，完成年初预算数的117.15%。</w:t>
      </w:r>
    </w:p>
    <w:p w14:paraId="5281AC7D">
      <w:pPr>
        <w:numPr>
          <w:ilvl w:val="0"/>
          <w:numId w:val="0"/>
        </w:numPr>
        <w:autoSpaceDE w:val="0"/>
        <w:autoSpaceDN w:val="0"/>
        <w:adjustRightInd w:val="0"/>
        <w:spacing w:line="560" w:lineRule="exact"/>
        <w:ind w:right="-34" w:rightChars="-16" w:firstLine="640"/>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3.抚恤（款）</w:t>
      </w:r>
    </w:p>
    <w:p w14:paraId="0723449C">
      <w:pPr>
        <w:numPr>
          <w:ilvl w:val="0"/>
          <w:numId w:val="0"/>
        </w:numPr>
        <w:autoSpaceDE w:val="0"/>
        <w:autoSpaceDN w:val="0"/>
        <w:adjustRightInd w:val="0"/>
        <w:spacing w:line="560" w:lineRule="exact"/>
        <w:ind w:right="-34" w:rightChars="-16" w:firstLine="640"/>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highlight w:val="none"/>
          <w:lang w:val="en-US" w:eastAsia="zh-CN"/>
        </w:rPr>
        <w:t>死亡抚恤（项）年初预算为0万元，支</w:t>
      </w:r>
      <w:r>
        <w:rPr>
          <w:rFonts w:hint="eastAsia" w:ascii="仿宋_GB2312" w:eastAsia="仿宋_GB2312" w:cs="仿宋_GB2312"/>
          <w:color w:val="auto"/>
          <w:kern w:val="0"/>
          <w:sz w:val="32"/>
          <w:szCs w:val="32"/>
          <w:lang w:val="en-US" w:eastAsia="zh-CN"/>
        </w:rPr>
        <w:t>出决算为366.00万元，主要是追加2024年已故职工死亡抚恤金形成的决算支出。</w:t>
      </w:r>
    </w:p>
    <w:p w14:paraId="6ED64F7C">
      <w:pPr>
        <w:numPr>
          <w:ilvl w:val="0"/>
          <w:numId w:val="1"/>
        </w:numPr>
        <w:autoSpaceDE w:val="0"/>
        <w:autoSpaceDN w:val="0"/>
        <w:adjustRightInd w:val="0"/>
        <w:spacing w:line="560" w:lineRule="exact"/>
        <w:ind w:left="0" w:leftChars="0" w:firstLine="627" w:firstLineChars="196"/>
        <w:jc w:val="left"/>
        <w:rPr>
          <w:rFonts w:hint="eastAsia" w:ascii="仿宋_GB2312" w:eastAsia="仿宋_GB2312" w:cs="仿宋_GB2312"/>
          <w:color w:val="auto"/>
          <w:kern w:val="0"/>
          <w:sz w:val="32"/>
          <w:szCs w:val="32"/>
          <w:highlight w:val="none"/>
        </w:rPr>
      </w:pPr>
      <w:r>
        <w:rPr>
          <w:rFonts w:hint="eastAsia" w:ascii="仿宋_GB2312" w:eastAsia="仿宋_GB2312" w:cs="仿宋_GB2312"/>
          <w:color w:val="auto"/>
          <w:kern w:val="0"/>
          <w:sz w:val="32"/>
          <w:szCs w:val="32"/>
        </w:rPr>
        <w:t>卫生健康支出（类）年初预算为622</w:t>
      </w:r>
      <w:r>
        <w:rPr>
          <w:rFonts w:hint="eastAsia" w:ascii="仿宋_GB2312" w:eastAsia="仿宋_GB2312" w:cs="仿宋_GB2312"/>
          <w:color w:val="auto"/>
          <w:kern w:val="0"/>
          <w:sz w:val="32"/>
          <w:szCs w:val="32"/>
          <w:lang w:val="en-US" w:eastAsia="zh-CN"/>
        </w:rPr>
        <w:t>.</w:t>
      </w:r>
      <w:r>
        <w:rPr>
          <w:rFonts w:hint="eastAsia" w:ascii="仿宋_GB2312" w:eastAsia="仿宋_GB2312" w:cs="仿宋_GB2312"/>
          <w:color w:val="auto"/>
          <w:kern w:val="0"/>
          <w:sz w:val="32"/>
          <w:szCs w:val="32"/>
        </w:rPr>
        <w:t>13万元，支出决算为</w:t>
      </w:r>
      <w:r>
        <w:rPr>
          <w:rFonts w:hint="eastAsia" w:ascii="仿宋_GB2312" w:eastAsia="仿宋_GB2312" w:cs="仿宋_GB2312"/>
          <w:color w:val="auto"/>
          <w:kern w:val="0"/>
          <w:sz w:val="32"/>
          <w:szCs w:val="32"/>
          <w:lang w:val="en-US" w:eastAsia="zh-CN"/>
        </w:rPr>
        <w:t>620.13</w:t>
      </w:r>
      <w:r>
        <w:rPr>
          <w:rFonts w:hint="eastAsia" w:ascii="仿宋_GB2312" w:eastAsia="仿宋_GB2312" w:cs="仿宋_GB2312"/>
          <w:color w:val="auto"/>
          <w:kern w:val="0"/>
          <w:sz w:val="32"/>
          <w:szCs w:val="32"/>
        </w:rPr>
        <w:t>万元，完成年初预算的</w:t>
      </w:r>
      <w:r>
        <w:rPr>
          <w:rFonts w:hint="eastAsia" w:ascii="仿宋_GB2312" w:eastAsia="仿宋_GB2312" w:cs="仿宋_GB2312"/>
          <w:color w:val="auto"/>
          <w:kern w:val="0"/>
          <w:sz w:val="32"/>
          <w:szCs w:val="32"/>
          <w:lang w:val="en-US" w:eastAsia="zh-CN"/>
        </w:rPr>
        <w:t>99.68</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p>
    <w:p w14:paraId="353ECF9A">
      <w:pPr>
        <w:numPr>
          <w:ilvl w:val="0"/>
          <w:numId w:val="0"/>
        </w:numPr>
        <w:autoSpaceDE w:val="0"/>
        <w:autoSpaceDN w:val="0"/>
        <w:adjustRightInd w:val="0"/>
        <w:spacing w:line="560" w:lineRule="exact"/>
        <w:ind w:firstLine="640"/>
        <w:jc w:val="left"/>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1.公共卫生（款）</w:t>
      </w:r>
    </w:p>
    <w:p w14:paraId="2226374C">
      <w:pPr>
        <w:numPr>
          <w:ilvl w:val="0"/>
          <w:numId w:val="0"/>
        </w:numPr>
        <w:autoSpaceDE w:val="0"/>
        <w:autoSpaceDN w:val="0"/>
        <w:adjustRightInd w:val="0"/>
        <w:spacing w:line="560" w:lineRule="exact"/>
        <w:ind w:firstLine="640"/>
        <w:jc w:val="left"/>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重大公共卫生服务（项）年初预算为10.00 万元，支出决算为10.00万元，完成年初预算数的100%。</w:t>
      </w:r>
    </w:p>
    <w:p w14:paraId="17A15B07">
      <w:pPr>
        <w:numPr>
          <w:ilvl w:val="0"/>
          <w:numId w:val="0"/>
        </w:numPr>
        <w:autoSpaceDE w:val="0"/>
        <w:autoSpaceDN w:val="0"/>
        <w:adjustRightInd w:val="0"/>
        <w:spacing w:line="560" w:lineRule="exact"/>
        <w:ind w:firstLine="640"/>
        <w:jc w:val="left"/>
        <w:rPr>
          <w:rFonts w:hint="eastAsia"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2.行政事业单位医疗（款）</w:t>
      </w:r>
    </w:p>
    <w:p w14:paraId="1DDAF9F4">
      <w:pPr>
        <w:numPr>
          <w:ilvl w:val="0"/>
          <w:numId w:val="0"/>
        </w:numPr>
        <w:autoSpaceDE w:val="0"/>
        <w:autoSpaceDN w:val="0"/>
        <w:adjustRightInd w:val="0"/>
        <w:spacing w:line="240" w:lineRule="auto"/>
        <w:ind w:left="0" w:leftChars="0" w:firstLine="640" w:firstLineChars="200"/>
        <w:jc w:val="left"/>
        <w:rPr>
          <w:rFonts w:hint="default"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highlight w:val="none"/>
          <w:lang w:val="en-US" w:eastAsia="zh-CN"/>
        </w:rPr>
        <w:t>事业单位医疗（项）年初预算为612.13万元，</w:t>
      </w:r>
      <w:r>
        <w:rPr>
          <w:rFonts w:hint="eastAsia" w:ascii="仿宋_GB2312" w:eastAsia="仿宋_GB2312" w:cs="仿宋_GB2312"/>
          <w:color w:val="auto"/>
          <w:kern w:val="0"/>
          <w:sz w:val="32"/>
          <w:szCs w:val="32"/>
          <w:lang w:val="en-US" w:eastAsia="zh-CN"/>
        </w:rPr>
        <w:t>支出决算为610.13万元，完成年初预算数的99.67%，主要原因是：</w:t>
      </w:r>
      <w:r>
        <w:rPr>
          <w:rFonts w:hint="eastAsia" w:ascii="仿宋_GB2312" w:eastAsia="仿宋_GB2312" w:cs="仿宋_GB2312"/>
          <w:color w:val="auto"/>
          <w:kern w:val="0"/>
          <w:sz w:val="32"/>
          <w:szCs w:val="32"/>
          <w:highlight w:val="none"/>
          <w:lang w:val="en-US" w:eastAsia="zh-CN"/>
        </w:rPr>
        <w:t>调减医疗保险项目经费</w:t>
      </w:r>
      <w:r>
        <w:rPr>
          <w:rFonts w:hint="eastAsia" w:ascii="仿宋_GB2312" w:eastAsia="仿宋_GB2312" w:cs="仿宋_GB2312"/>
          <w:color w:val="auto"/>
          <w:kern w:val="0"/>
          <w:sz w:val="32"/>
          <w:szCs w:val="32"/>
          <w:highlight w:val="none"/>
        </w:rPr>
        <w:t>。</w:t>
      </w:r>
    </w:p>
    <w:p w14:paraId="2EB43E53">
      <w:pPr>
        <w:numPr>
          <w:ilvl w:val="0"/>
          <w:numId w:val="1"/>
        </w:numPr>
        <w:autoSpaceDE w:val="0"/>
        <w:autoSpaceDN w:val="0"/>
        <w:adjustRightInd w:val="0"/>
        <w:spacing w:line="560" w:lineRule="exact"/>
        <w:ind w:left="0" w:leftChars="0" w:firstLine="627" w:firstLineChars="196"/>
        <w:jc w:val="left"/>
        <w:rPr>
          <w:rFonts w:hint="eastAsia" w:ascii="仿宋_GB2312" w:eastAsia="仿宋_GB2312" w:cs="仿宋_GB2312"/>
          <w:color w:val="auto"/>
          <w:kern w:val="0"/>
          <w:sz w:val="32"/>
          <w:szCs w:val="32"/>
        </w:rPr>
      </w:pPr>
      <w:r>
        <w:rPr>
          <w:rFonts w:hint="eastAsia" w:ascii="仿宋_GB2312" w:eastAsia="仿宋_GB2312" w:cs="仿宋_GB2312"/>
          <w:color w:val="auto"/>
          <w:kern w:val="0"/>
          <w:sz w:val="32"/>
          <w:szCs w:val="32"/>
        </w:rPr>
        <w:t>住房保障支出（类）年初预算为992</w:t>
      </w:r>
      <w:r>
        <w:rPr>
          <w:rFonts w:hint="eastAsia" w:ascii="仿宋_GB2312" w:eastAsia="仿宋_GB2312" w:cs="仿宋_GB2312"/>
          <w:color w:val="auto"/>
          <w:kern w:val="0"/>
          <w:sz w:val="32"/>
          <w:szCs w:val="32"/>
          <w:lang w:val="en-US" w:eastAsia="zh-CN"/>
        </w:rPr>
        <w:t>.</w:t>
      </w:r>
      <w:r>
        <w:rPr>
          <w:rFonts w:hint="eastAsia" w:ascii="仿宋_GB2312" w:eastAsia="仿宋_GB2312" w:cs="仿宋_GB2312"/>
          <w:color w:val="auto"/>
          <w:kern w:val="0"/>
          <w:sz w:val="32"/>
          <w:szCs w:val="32"/>
        </w:rPr>
        <w:t>65万元，支出决算为989</w:t>
      </w:r>
      <w:r>
        <w:rPr>
          <w:rFonts w:hint="eastAsia" w:ascii="仿宋_GB2312" w:eastAsia="仿宋_GB2312" w:cs="仿宋_GB2312"/>
          <w:color w:val="auto"/>
          <w:kern w:val="0"/>
          <w:sz w:val="32"/>
          <w:szCs w:val="32"/>
          <w:lang w:val="en-US" w:eastAsia="zh-CN"/>
        </w:rPr>
        <w:t>.</w:t>
      </w:r>
      <w:r>
        <w:rPr>
          <w:rFonts w:hint="eastAsia"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万元，完成年初预算的</w:t>
      </w:r>
      <w:r>
        <w:rPr>
          <w:rFonts w:hint="eastAsia" w:ascii="仿宋_GB2312" w:eastAsia="仿宋_GB2312" w:cs="仿宋_GB2312"/>
          <w:color w:val="auto"/>
          <w:kern w:val="0"/>
          <w:sz w:val="32"/>
          <w:szCs w:val="32"/>
          <w:lang w:val="en-US" w:eastAsia="zh-CN"/>
        </w:rPr>
        <w:t>99.65</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p>
    <w:p w14:paraId="0C802F45">
      <w:pPr>
        <w:numPr>
          <w:ilvl w:val="0"/>
          <w:numId w:val="0"/>
        </w:numPr>
        <w:autoSpaceDE w:val="0"/>
        <w:autoSpaceDN w:val="0"/>
        <w:adjustRightInd w:val="0"/>
        <w:spacing w:line="560" w:lineRule="exact"/>
        <w:ind w:leftChars="196"/>
        <w:jc w:val="left"/>
        <w:rPr>
          <w:rFonts w:hint="eastAsia" w:ascii="仿宋_GB2312" w:eastAsia="仿宋_GB2312" w:cs="仿宋_GB2312"/>
          <w:color w:val="auto"/>
          <w:kern w:val="0"/>
          <w:sz w:val="32"/>
          <w:szCs w:val="32"/>
          <w:lang w:val="en-US" w:eastAsia="zh-CN"/>
        </w:rPr>
      </w:pPr>
      <w:r>
        <w:rPr>
          <w:rFonts w:hint="eastAsia" w:ascii="仿宋_GB2312" w:eastAsia="仿宋_GB2312" w:cs="仿宋_GB2312"/>
          <w:color w:val="auto"/>
          <w:kern w:val="0"/>
          <w:sz w:val="32"/>
          <w:szCs w:val="32"/>
          <w:lang w:val="en-US" w:eastAsia="zh-CN"/>
        </w:rPr>
        <w:t xml:space="preserve">  1.住房改革支出（款）</w:t>
      </w:r>
    </w:p>
    <w:p w14:paraId="194FADF6">
      <w:pPr>
        <w:numPr>
          <w:ilvl w:val="0"/>
          <w:numId w:val="0"/>
        </w:numPr>
        <w:autoSpaceDE w:val="0"/>
        <w:autoSpaceDN w:val="0"/>
        <w:adjustRightInd w:val="0"/>
        <w:spacing w:line="560" w:lineRule="exact"/>
        <w:ind w:firstLine="640" w:firstLineChars="200"/>
        <w:jc w:val="left"/>
        <w:rPr>
          <w:rFonts w:hint="default" w:ascii="仿宋_GB2312" w:eastAsia="仿宋_GB2312" w:cs="仿宋_GB2312"/>
          <w:color w:val="auto"/>
          <w:kern w:val="0"/>
          <w:sz w:val="32"/>
          <w:szCs w:val="32"/>
          <w:highlight w:val="none"/>
          <w:lang w:val="en-US" w:eastAsia="zh-CN"/>
        </w:rPr>
      </w:pPr>
      <w:r>
        <w:rPr>
          <w:rFonts w:hint="eastAsia" w:ascii="仿宋_GB2312" w:eastAsia="仿宋_GB2312" w:cs="仿宋_GB2312"/>
          <w:color w:val="auto"/>
          <w:kern w:val="0"/>
          <w:sz w:val="32"/>
          <w:szCs w:val="32"/>
          <w:highlight w:val="none"/>
          <w:lang w:val="en-US" w:eastAsia="zh-CN"/>
        </w:rPr>
        <w:t>住房公积金（项）年初预算为992.65万元，支出决算为989.14万元，完成年初预算数的99.65%，主要原因是：调减编内在职住房公积金项目经费</w:t>
      </w:r>
      <w:r>
        <w:rPr>
          <w:rFonts w:hint="eastAsia" w:ascii="仿宋_GB2312" w:eastAsia="仿宋_GB2312" w:cs="仿宋_GB2312"/>
          <w:color w:val="auto"/>
          <w:kern w:val="0"/>
          <w:sz w:val="32"/>
          <w:szCs w:val="32"/>
          <w:highlight w:val="none"/>
        </w:rPr>
        <w:t>。</w:t>
      </w:r>
    </w:p>
    <w:p w14:paraId="131FB653">
      <w:pPr>
        <w:autoSpaceDE w:val="0"/>
        <w:autoSpaceDN w:val="0"/>
        <w:adjustRightInd w:val="0"/>
        <w:spacing w:line="560" w:lineRule="exact"/>
        <w:ind w:firstLine="640" w:firstLineChars="200"/>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三、202</w:t>
      </w:r>
      <w:r>
        <w:rPr>
          <w:rFonts w:hint="eastAsia" w:ascii="黑体" w:hAnsi="黑体" w:eastAsia="黑体" w:cs="仿宋_GB2312"/>
          <w:color w:val="auto"/>
          <w:kern w:val="0"/>
          <w:sz w:val="32"/>
          <w:szCs w:val="32"/>
          <w:lang w:val="en-US" w:eastAsia="zh-CN"/>
        </w:rPr>
        <w:t>4</w:t>
      </w:r>
      <w:r>
        <w:rPr>
          <w:rFonts w:hint="eastAsia" w:ascii="黑体" w:hAnsi="黑体" w:eastAsia="黑体" w:cs="仿宋_GB2312"/>
          <w:color w:val="auto"/>
          <w:kern w:val="0"/>
          <w:sz w:val="32"/>
          <w:szCs w:val="32"/>
        </w:rPr>
        <w:t>年度一般公共预算财政拨款基本支出决算情况说明</w:t>
      </w:r>
    </w:p>
    <w:p w14:paraId="42A2526A">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w:t>
      </w:r>
      <w:r>
        <w:rPr>
          <w:rFonts w:hint="eastAsia" w:ascii="仿宋_GB2312" w:eastAsia="仿宋_GB2312"/>
          <w:color w:val="auto"/>
          <w:sz w:val="32"/>
          <w:szCs w:val="32"/>
        </w:rPr>
        <w:t>一般</w:t>
      </w:r>
      <w:r>
        <w:rPr>
          <w:rFonts w:hint="eastAsia" w:ascii="仿宋_GB2312" w:eastAsia="仿宋_GB2312" w:cs="仿宋_GB2312"/>
          <w:color w:val="auto"/>
          <w:kern w:val="0"/>
          <w:sz w:val="32"/>
          <w:szCs w:val="32"/>
        </w:rPr>
        <w:t>公共预算财政拨款基本支出20,</w:t>
      </w:r>
      <w:r>
        <w:rPr>
          <w:rFonts w:hint="eastAsia" w:ascii="仿宋_GB2312" w:eastAsia="仿宋_GB2312" w:cs="仿宋_GB2312"/>
          <w:color w:val="auto"/>
          <w:kern w:val="0"/>
          <w:sz w:val="32"/>
          <w:szCs w:val="32"/>
          <w:lang w:val="en-US" w:eastAsia="zh-CN"/>
        </w:rPr>
        <w:t>204.33</w:t>
      </w:r>
      <w:r>
        <w:rPr>
          <w:rFonts w:hint="eastAsia" w:ascii="仿宋_GB2312" w:eastAsia="仿宋_GB2312" w:cs="仿宋_GB2312"/>
          <w:color w:val="auto"/>
          <w:kern w:val="0"/>
          <w:sz w:val="32"/>
          <w:szCs w:val="32"/>
        </w:rPr>
        <w:t>万元，支出具体情况如下：</w:t>
      </w:r>
    </w:p>
    <w:p w14:paraId="68407230">
      <w:pPr>
        <w:autoSpaceDE w:val="0"/>
        <w:autoSpaceDN w:val="0"/>
        <w:adjustRightInd w:val="0"/>
        <w:spacing w:line="560" w:lineRule="exact"/>
        <w:ind w:firstLine="640" w:firstLineChars="200"/>
        <w:rPr>
          <w:rFonts w:ascii="仿宋_GB2312" w:eastAsia="仿宋_GB2312"/>
          <w:bCs/>
          <w:color w:val="auto"/>
          <w:kern w:val="0"/>
          <w:sz w:val="32"/>
          <w:szCs w:val="32"/>
        </w:rPr>
      </w:pPr>
      <w:r>
        <w:rPr>
          <w:rFonts w:hint="eastAsia" w:ascii="仿宋_GB2312" w:eastAsia="仿宋_GB2312"/>
          <w:bCs/>
          <w:color w:val="auto"/>
          <w:kern w:val="0"/>
          <w:sz w:val="32"/>
          <w:szCs w:val="32"/>
        </w:rPr>
        <w:t>（一）</w:t>
      </w:r>
      <w:r>
        <w:rPr>
          <w:rFonts w:hint="eastAsia" w:ascii="仿宋_GB2312" w:eastAsia="仿宋_GB2312"/>
          <w:bCs/>
          <w:color w:val="auto"/>
          <w:kern w:val="0"/>
          <w:sz w:val="32"/>
          <w:szCs w:val="32"/>
          <w:lang w:val="en-US" w:eastAsia="zh-CN"/>
        </w:rPr>
        <w:t>人员经费支出</w:t>
      </w:r>
      <w:r>
        <w:rPr>
          <w:rFonts w:hint="eastAsia"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7</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751.18</w:t>
      </w:r>
      <w:r>
        <w:rPr>
          <w:rFonts w:hint="eastAsia" w:ascii="仿宋_GB2312" w:eastAsia="仿宋_GB2312"/>
          <w:bCs/>
          <w:color w:val="auto"/>
          <w:kern w:val="0"/>
          <w:sz w:val="32"/>
          <w:szCs w:val="32"/>
        </w:rPr>
        <w:t>万元</w:t>
      </w:r>
      <w:r>
        <w:rPr>
          <w:rFonts w:hint="eastAsia" w:ascii="仿宋_GB2312" w:eastAsia="仿宋_GB2312"/>
          <w:bCs/>
          <w:color w:val="auto"/>
          <w:kern w:val="0"/>
          <w:sz w:val="32"/>
          <w:szCs w:val="32"/>
          <w:lang w:eastAsia="zh-CN"/>
        </w:rPr>
        <w:t>，</w:t>
      </w:r>
      <w:r>
        <w:rPr>
          <w:rFonts w:hint="eastAsia" w:ascii="仿宋_GB2312" w:eastAsia="仿宋_GB2312"/>
          <w:bCs/>
          <w:color w:val="auto"/>
          <w:kern w:val="0"/>
          <w:sz w:val="32"/>
          <w:szCs w:val="32"/>
          <w:lang w:val="en-US" w:eastAsia="zh-CN"/>
        </w:rPr>
        <w:t>其中：</w:t>
      </w:r>
      <w:r>
        <w:rPr>
          <w:rFonts w:hint="eastAsia" w:ascii="仿宋_GB2312" w:eastAsia="仿宋_GB2312"/>
          <w:bCs/>
          <w:color w:val="auto"/>
          <w:kern w:val="0"/>
          <w:sz w:val="32"/>
          <w:szCs w:val="32"/>
        </w:rPr>
        <w:t>工资福利支出</w:t>
      </w:r>
      <w:r>
        <w:rPr>
          <w:rFonts w:hint="eastAsia" w:ascii="仿宋_GB2312" w:eastAsia="仿宋_GB2312" w:cs="仿宋_GB2312"/>
          <w:color w:val="auto"/>
          <w:kern w:val="0"/>
          <w:sz w:val="32"/>
          <w:szCs w:val="32"/>
        </w:rPr>
        <w:t>1</w:t>
      </w:r>
      <w:r>
        <w:rPr>
          <w:rFonts w:hint="eastAsia" w:ascii="仿宋_GB2312" w:eastAsia="仿宋_GB2312" w:cs="仿宋_GB2312"/>
          <w:color w:val="auto"/>
          <w:kern w:val="0"/>
          <w:sz w:val="32"/>
          <w:szCs w:val="32"/>
          <w:lang w:val="en-US" w:eastAsia="zh-CN"/>
        </w:rPr>
        <w:t>5</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912.45</w:t>
      </w:r>
      <w:r>
        <w:rPr>
          <w:rFonts w:hint="eastAsia" w:ascii="仿宋_GB2312" w:eastAsia="仿宋_GB2312"/>
          <w:bCs/>
          <w:color w:val="auto"/>
          <w:kern w:val="0"/>
          <w:sz w:val="32"/>
          <w:szCs w:val="32"/>
        </w:rPr>
        <w:t>万元，</w:t>
      </w:r>
      <w:r>
        <w:rPr>
          <w:rFonts w:hint="eastAsia" w:ascii="仿宋_GB2312" w:eastAsia="仿宋_GB2312" w:cs="仿宋_GB2312"/>
          <w:color w:val="auto"/>
          <w:kern w:val="0"/>
          <w:sz w:val="32"/>
          <w:szCs w:val="32"/>
        </w:rPr>
        <w:t>对个人和家庭的补助支出1,</w:t>
      </w:r>
      <w:r>
        <w:rPr>
          <w:rFonts w:hint="eastAsia" w:ascii="仿宋_GB2312" w:eastAsia="仿宋_GB2312" w:cs="仿宋_GB2312"/>
          <w:color w:val="auto"/>
          <w:kern w:val="0"/>
          <w:sz w:val="32"/>
          <w:szCs w:val="32"/>
          <w:lang w:val="en-US" w:eastAsia="zh-CN"/>
        </w:rPr>
        <w:t>838.73</w:t>
      </w:r>
      <w:r>
        <w:rPr>
          <w:rFonts w:hint="eastAsia" w:ascii="仿宋_GB2312" w:eastAsia="仿宋_GB2312" w:cs="仿宋_GB2312"/>
          <w:color w:val="auto"/>
          <w:kern w:val="0"/>
          <w:sz w:val="32"/>
          <w:szCs w:val="32"/>
        </w:rPr>
        <w:t>万元</w:t>
      </w:r>
      <w:r>
        <w:rPr>
          <w:rFonts w:hint="eastAsia" w:ascii="仿宋_GB2312" w:eastAsia="仿宋_GB2312"/>
          <w:bCs/>
          <w:color w:val="auto"/>
          <w:kern w:val="0"/>
          <w:sz w:val="32"/>
          <w:szCs w:val="32"/>
        </w:rPr>
        <w:t>。</w:t>
      </w:r>
    </w:p>
    <w:p w14:paraId="0B6998CC">
      <w:pPr>
        <w:autoSpaceDE w:val="0"/>
        <w:autoSpaceDN w:val="0"/>
        <w:adjustRightInd w:val="0"/>
        <w:spacing w:line="560" w:lineRule="exact"/>
        <w:ind w:firstLine="640" w:firstLineChars="200"/>
        <w:rPr>
          <w:rFonts w:ascii="仿宋_GB2312" w:eastAsia="仿宋_GB2312"/>
          <w:bCs/>
          <w:color w:val="auto"/>
          <w:kern w:val="0"/>
          <w:sz w:val="32"/>
          <w:szCs w:val="32"/>
        </w:rPr>
      </w:pPr>
      <w:r>
        <w:rPr>
          <w:rFonts w:hint="eastAsia" w:ascii="仿宋_GB2312" w:eastAsia="仿宋_GB2312"/>
          <w:bCs/>
          <w:color w:val="auto"/>
          <w:kern w:val="0"/>
          <w:sz w:val="32"/>
          <w:szCs w:val="32"/>
        </w:rPr>
        <w:t>（二）</w:t>
      </w:r>
      <w:r>
        <w:rPr>
          <w:rFonts w:hint="eastAsia" w:ascii="仿宋_GB2312" w:eastAsia="仿宋_GB2312"/>
          <w:bCs/>
          <w:color w:val="auto"/>
          <w:kern w:val="0"/>
          <w:sz w:val="32"/>
          <w:szCs w:val="32"/>
          <w:lang w:val="en-US" w:eastAsia="zh-CN"/>
        </w:rPr>
        <w:t>公用经费支出</w:t>
      </w:r>
      <w:r>
        <w:rPr>
          <w:rFonts w:hint="eastAsia" w:ascii="仿宋_GB2312" w:eastAsia="仿宋_GB2312" w:cs="仿宋_GB2312"/>
          <w:color w:val="auto"/>
          <w:kern w:val="0"/>
          <w:sz w:val="32"/>
          <w:szCs w:val="32"/>
        </w:rPr>
        <w:t>2,</w:t>
      </w:r>
      <w:r>
        <w:rPr>
          <w:rFonts w:hint="eastAsia" w:ascii="仿宋_GB2312" w:eastAsia="仿宋_GB2312" w:cs="仿宋_GB2312"/>
          <w:color w:val="auto"/>
          <w:kern w:val="0"/>
          <w:sz w:val="32"/>
          <w:szCs w:val="32"/>
          <w:lang w:val="en-US" w:eastAsia="zh-CN"/>
        </w:rPr>
        <w:t>453.15</w:t>
      </w:r>
      <w:r>
        <w:rPr>
          <w:rFonts w:hint="eastAsia" w:ascii="仿宋_GB2312" w:eastAsia="仿宋_GB2312"/>
          <w:bCs/>
          <w:color w:val="auto"/>
          <w:kern w:val="0"/>
          <w:sz w:val="32"/>
          <w:szCs w:val="32"/>
        </w:rPr>
        <w:t>万元</w:t>
      </w:r>
      <w:r>
        <w:rPr>
          <w:rFonts w:hint="eastAsia" w:ascii="仿宋_GB2312" w:eastAsia="仿宋_GB2312"/>
          <w:bCs/>
          <w:color w:val="auto"/>
          <w:kern w:val="0"/>
          <w:sz w:val="32"/>
          <w:szCs w:val="32"/>
          <w:lang w:eastAsia="zh-CN"/>
        </w:rPr>
        <w:t>，</w:t>
      </w:r>
      <w:r>
        <w:rPr>
          <w:rFonts w:hint="eastAsia" w:ascii="仿宋_GB2312" w:eastAsia="仿宋_GB2312"/>
          <w:bCs/>
          <w:color w:val="auto"/>
          <w:kern w:val="0"/>
          <w:sz w:val="32"/>
          <w:szCs w:val="32"/>
          <w:lang w:val="en-US" w:eastAsia="zh-CN"/>
        </w:rPr>
        <w:t>其中：</w:t>
      </w:r>
      <w:r>
        <w:rPr>
          <w:rFonts w:hint="eastAsia" w:ascii="仿宋_GB2312" w:eastAsia="仿宋_GB2312"/>
          <w:bCs/>
          <w:color w:val="auto"/>
          <w:kern w:val="0"/>
          <w:sz w:val="32"/>
          <w:szCs w:val="32"/>
        </w:rPr>
        <w:t>商品和服务支出</w:t>
      </w:r>
      <w:r>
        <w:rPr>
          <w:rFonts w:hint="eastAsia" w:ascii="仿宋_GB2312" w:eastAsia="仿宋_GB2312" w:cs="仿宋_GB2312"/>
          <w:color w:val="auto"/>
          <w:kern w:val="0"/>
          <w:sz w:val="32"/>
          <w:szCs w:val="32"/>
        </w:rPr>
        <w:t>2,</w:t>
      </w:r>
      <w:r>
        <w:rPr>
          <w:rFonts w:hint="eastAsia" w:ascii="仿宋_GB2312" w:eastAsia="仿宋_GB2312" w:cs="仿宋_GB2312"/>
          <w:color w:val="auto"/>
          <w:kern w:val="0"/>
          <w:sz w:val="32"/>
          <w:szCs w:val="32"/>
          <w:lang w:val="en-US" w:eastAsia="zh-CN"/>
        </w:rPr>
        <w:t>453.15</w:t>
      </w:r>
      <w:r>
        <w:rPr>
          <w:rFonts w:hint="eastAsia" w:ascii="仿宋_GB2312" w:eastAsia="仿宋_GB2312"/>
          <w:bCs/>
          <w:color w:val="auto"/>
          <w:kern w:val="0"/>
          <w:sz w:val="32"/>
          <w:szCs w:val="32"/>
        </w:rPr>
        <w:t>万元。</w:t>
      </w:r>
    </w:p>
    <w:p w14:paraId="38901CCC">
      <w:pPr>
        <w:autoSpaceDE w:val="0"/>
        <w:autoSpaceDN w:val="0"/>
        <w:adjustRightInd w:val="0"/>
        <w:spacing w:line="560" w:lineRule="exact"/>
        <w:ind w:firstLine="640" w:firstLineChars="200"/>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四、202</w:t>
      </w:r>
      <w:r>
        <w:rPr>
          <w:rFonts w:hint="eastAsia" w:ascii="黑体" w:hAnsi="黑体" w:eastAsia="黑体" w:cs="仿宋_GB2312"/>
          <w:color w:val="auto"/>
          <w:kern w:val="0"/>
          <w:sz w:val="32"/>
          <w:szCs w:val="32"/>
          <w:lang w:val="en-US" w:eastAsia="zh-CN"/>
        </w:rPr>
        <w:t>4</w:t>
      </w:r>
      <w:r>
        <w:rPr>
          <w:rFonts w:hint="eastAsia" w:ascii="黑体" w:hAnsi="黑体" w:eastAsia="黑体" w:cs="仿宋_GB2312"/>
          <w:color w:val="auto"/>
          <w:kern w:val="0"/>
          <w:sz w:val="32"/>
          <w:szCs w:val="32"/>
        </w:rPr>
        <w:t>年度政府性基金支出决算情况</w:t>
      </w:r>
    </w:p>
    <w:p w14:paraId="0BAD7E2D">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u w:val="none"/>
        </w:rPr>
        <w:t>南宁师范大学</w:t>
      </w:r>
      <w:r>
        <w:rPr>
          <w:rFonts w:hint="eastAsia" w:ascii="仿宋_GB2312" w:eastAsia="仿宋_GB2312"/>
          <w:color w:val="auto"/>
          <w:kern w:val="0"/>
          <w:sz w:val="32"/>
          <w:szCs w:val="32"/>
        </w:rPr>
        <w:t>202</w:t>
      </w:r>
      <w:r>
        <w:rPr>
          <w:rFonts w:hint="eastAsia" w:ascii="仿宋_GB2312" w:eastAsia="仿宋_GB2312"/>
          <w:color w:val="auto"/>
          <w:kern w:val="0"/>
          <w:sz w:val="32"/>
          <w:szCs w:val="32"/>
          <w:lang w:val="en-US" w:eastAsia="zh-CN"/>
        </w:rPr>
        <w:t>4</w:t>
      </w:r>
      <w:r>
        <w:rPr>
          <w:rFonts w:hint="eastAsia" w:ascii="仿宋_GB2312" w:eastAsia="仿宋_GB2312" w:cs="仿宋_GB2312"/>
          <w:color w:val="auto"/>
          <w:kern w:val="0"/>
          <w:sz w:val="32"/>
          <w:szCs w:val="32"/>
        </w:rPr>
        <w:t>年度政府性基金支出</w:t>
      </w:r>
      <w:r>
        <w:rPr>
          <w:rFonts w:hint="eastAsia" w:ascii="仿宋_GB2312" w:eastAsia="仿宋_GB2312" w:cs="仿宋_GB2312"/>
          <w:color w:val="auto"/>
          <w:kern w:val="0"/>
          <w:sz w:val="32"/>
          <w:szCs w:val="32"/>
          <w:lang w:val="en-US" w:eastAsia="zh-CN"/>
        </w:rPr>
        <w:t>52.60</w:t>
      </w:r>
      <w:r>
        <w:rPr>
          <w:rFonts w:hint="eastAsia" w:ascii="仿宋_GB2312" w:eastAsia="仿宋_GB2312" w:cs="仿宋_GB2312"/>
          <w:color w:val="auto"/>
          <w:kern w:val="0"/>
          <w:sz w:val="32"/>
          <w:szCs w:val="32"/>
        </w:rPr>
        <w:t>万元，</w:t>
      </w:r>
      <w:r>
        <w:rPr>
          <w:rFonts w:hint="eastAsia" w:ascii="仿宋_GB2312" w:hAnsi="黑体" w:eastAsia="仿宋_GB2312" w:cs="仿宋_GB2312"/>
          <w:color w:val="auto"/>
          <w:kern w:val="0"/>
          <w:sz w:val="32"/>
          <w:szCs w:val="32"/>
        </w:rPr>
        <w:t>较202</w:t>
      </w:r>
      <w:r>
        <w:rPr>
          <w:rFonts w:hint="eastAsia" w:ascii="仿宋_GB2312" w:hAnsi="黑体" w:eastAsia="仿宋_GB2312" w:cs="仿宋_GB2312"/>
          <w:color w:val="auto"/>
          <w:kern w:val="0"/>
          <w:sz w:val="32"/>
          <w:szCs w:val="32"/>
          <w:lang w:val="en-US" w:eastAsia="zh-CN"/>
        </w:rPr>
        <w:t>3</w:t>
      </w:r>
      <w:r>
        <w:rPr>
          <w:rFonts w:hint="eastAsia" w:ascii="仿宋_GB2312" w:hAnsi="黑体" w:eastAsia="仿宋_GB2312" w:cs="仿宋_GB2312"/>
          <w:color w:val="auto"/>
          <w:kern w:val="0"/>
          <w:sz w:val="32"/>
          <w:szCs w:val="32"/>
        </w:rPr>
        <w:t>年度决算数</w:t>
      </w:r>
      <w:r>
        <w:rPr>
          <w:rFonts w:hint="eastAsia" w:ascii="仿宋_GB2312" w:hAnsi="黑体" w:eastAsia="仿宋_GB2312" w:cs="仿宋_GB2312"/>
          <w:color w:val="auto"/>
          <w:kern w:val="0"/>
          <w:sz w:val="32"/>
          <w:szCs w:val="32"/>
          <w:lang w:val="en-US" w:eastAsia="zh-CN"/>
        </w:rPr>
        <w:t>增加3.60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增长7.35</w:t>
      </w:r>
      <w:r>
        <w:rPr>
          <w:rFonts w:hint="eastAsia" w:ascii="仿宋_GB2312" w:hAnsi="黑体" w:eastAsia="仿宋_GB2312" w:cs="仿宋_GB2312"/>
          <w:color w:val="auto"/>
          <w:kern w:val="0"/>
          <w:sz w:val="32"/>
          <w:szCs w:val="32"/>
        </w:rPr>
        <w:t>%。</w:t>
      </w:r>
      <w:r>
        <w:rPr>
          <w:rFonts w:hint="eastAsia" w:ascii="仿宋_GB2312" w:eastAsia="仿宋_GB2312" w:cs="仿宋_GB2312"/>
          <w:color w:val="auto"/>
          <w:kern w:val="0"/>
          <w:sz w:val="32"/>
          <w:szCs w:val="32"/>
        </w:rPr>
        <w:t>其中：基本支出0万元，项目支出</w:t>
      </w:r>
      <w:r>
        <w:rPr>
          <w:rFonts w:hint="eastAsia" w:ascii="仿宋_GB2312" w:eastAsia="仿宋_GB2312" w:cs="仿宋_GB2312"/>
          <w:color w:val="auto"/>
          <w:kern w:val="0"/>
          <w:sz w:val="32"/>
          <w:szCs w:val="32"/>
          <w:lang w:val="en-US" w:eastAsia="zh-CN"/>
        </w:rPr>
        <w:t>52.60</w:t>
      </w:r>
      <w:r>
        <w:rPr>
          <w:rFonts w:hint="eastAsia" w:ascii="仿宋_GB2312" w:eastAsia="仿宋_GB2312" w:cs="仿宋_GB2312"/>
          <w:color w:val="auto"/>
          <w:kern w:val="0"/>
          <w:sz w:val="32"/>
          <w:szCs w:val="32"/>
        </w:rPr>
        <w:t>万元。</w:t>
      </w:r>
    </w:p>
    <w:p w14:paraId="19CE4371">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u w:val="none"/>
        </w:rPr>
        <w:t>南宁师范大学</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4</w:t>
      </w:r>
      <w:r>
        <w:rPr>
          <w:rFonts w:hint="eastAsia" w:ascii="仿宋_GB2312" w:hAnsi="黑体" w:eastAsia="仿宋_GB2312" w:cs="仿宋_GB2312"/>
          <w:color w:val="auto"/>
          <w:kern w:val="0"/>
          <w:sz w:val="32"/>
          <w:szCs w:val="32"/>
        </w:rPr>
        <w:t>年度政府性基金支出年初预算为</w:t>
      </w:r>
      <w:r>
        <w:rPr>
          <w:rFonts w:hint="eastAsia" w:ascii="仿宋_GB2312" w:eastAsia="仿宋_GB2312" w:cs="仿宋_GB2312"/>
          <w:color w:val="auto"/>
          <w:kern w:val="0"/>
          <w:sz w:val="32"/>
          <w:szCs w:val="32"/>
          <w:lang w:val="en-US" w:eastAsia="zh-CN"/>
        </w:rPr>
        <w:t>38.00</w:t>
      </w:r>
      <w:r>
        <w:rPr>
          <w:rFonts w:hint="eastAsia" w:ascii="仿宋_GB2312" w:hAnsi="黑体" w:eastAsia="仿宋_GB2312" w:cs="仿宋_GB2312"/>
          <w:color w:val="auto"/>
          <w:kern w:val="0"/>
          <w:sz w:val="32"/>
          <w:szCs w:val="32"/>
        </w:rPr>
        <w:t>万元，</w:t>
      </w:r>
      <w:r>
        <w:rPr>
          <w:rFonts w:hint="eastAsia" w:ascii="仿宋_GB2312" w:hAnsi="黑体" w:eastAsia="仿宋_GB2312" w:cs="仿宋_GB2312"/>
          <w:color w:val="auto"/>
          <w:kern w:val="0"/>
          <w:sz w:val="32"/>
          <w:szCs w:val="32"/>
          <w:lang w:val="en-US" w:eastAsia="zh-CN"/>
        </w:rPr>
        <w:t>年中追加预算14.60万元，</w:t>
      </w:r>
      <w:r>
        <w:rPr>
          <w:rFonts w:hint="eastAsia" w:ascii="仿宋_GB2312" w:hAnsi="黑体" w:eastAsia="仿宋_GB2312" w:cs="仿宋_GB2312"/>
          <w:color w:val="auto"/>
          <w:kern w:val="0"/>
          <w:sz w:val="32"/>
          <w:szCs w:val="32"/>
        </w:rPr>
        <w:t>支出决算为</w:t>
      </w:r>
      <w:r>
        <w:rPr>
          <w:rFonts w:hint="eastAsia" w:ascii="仿宋_GB2312" w:eastAsia="仿宋_GB2312" w:cs="仿宋_GB2312"/>
          <w:color w:val="auto"/>
          <w:kern w:val="0"/>
          <w:sz w:val="32"/>
          <w:szCs w:val="32"/>
          <w:lang w:val="en-US" w:eastAsia="zh-CN"/>
        </w:rPr>
        <w:t>52.60</w:t>
      </w:r>
      <w:r>
        <w:rPr>
          <w:rFonts w:hint="eastAsia" w:ascii="仿宋_GB2312" w:hAnsi="黑体" w:eastAsia="仿宋_GB2312" w:cs="仿宋_GB2312"/>
          <w:color w:val="auto"/>
          <w:kern w:val="0"/>
          <w:sz w:val="32"/>
          <w:szCs w:val="32"/>
        </w:rPr>
        <w:t>万元，完成年初预算的</w:t>
      </w:r>
      <w:r>
        <w:rPr>
          <w:rFonts w:hint="eastAsia" w:ascii="仿宋_GB2312" w:eastAsia="仿宋_GB2312" w:cs="仿宋_GB2312"/>
          <w:color w:val="auto"/>
          <w:kern w:val="0"/>
          <w:sz w:val="32"/>
          <w:szCs w:val="32"/>
          <w:lang w:val="en-US" w:eastAsia="zh-CN"/>
        </w:rPr>
        <w:t>138.42</w:t>
      </w:r>
      <w:r>
        <w:rPr>
          <w:rFonts w:hint="eastAsia" w:ascii="仿宋_GB2312" w:hAnsi="黑体" w:eastAsia="仿宋_GB2312" w:cs="仿宋_GB2312"/>
          <w:color w:val="auto"/>
          <w:kern w:val="0"/>
          <w:sz w:val="32"/>
          <w:szCs w:val="32"/>
        </w:rPr>
        <w:t>%。</w:t>
      </w:r>
    </w:p>
    <w:p w14:paraId="62044598">
      <w:pPr>
        <w:autoSpaceDE w:val="0"/>
        <w:autoSpaceDN w:val="0"/>
        <w:adjustRightInd w:val="0"/>
        <w:spacing w:line="560" w:lineRule="exact"/>
        <w:ind w:firstLine="627" w:firstLineChars="196"/>
        <w:rPr>
          <w:rFonts w:hint="eastAsia" w:ascii="仿宋_GB2312" w:eastAsia="仿宋_GB2312"/>
          <w:bCs/>
          <w:color w:val="auto"/>
          <w:kern w:val="0"/>
          <w:sz w:val="32"/>
          <w:szCs w:val="32"/>
        </w:rPr>
      </w:pPr>
      <w:r>
        <w:rPr>
          <w:rFonts w:hint="eastAsia" w:ascii="仿宋_GB2312" w:eastAsia="仿宋_GB2312"/>
          <w:bCs/>
          <w:color w:val="auto"/>
          <w:kern w:val="0"/>
          <w:sz w:val="32"/>
          <w:szCs w:val="32"/>
        </w:rPr>
        <w:t>其他支出（类）</w:t>
      </w:r>
      <w:r>
        <w:rPr>
          <w:rFonts w:hint="eastAsia" w:ascii="仿宋_GB2312" w:eastAsia="仿宋_GB2312"/>
          <w:bCs/>
          <w:color w:val="auto"/>
          <w:kern w:val="0"/>
          <w:sz w:val="32"/>
          <w:szCs w:val="32"/>
          <w:lang w:val="en-US" w:eastAsia="zh-CN"/>
        </w:rPr>
        <w:t>年初预算为38.00万元，支出决算为52.60</w:t>
      </w:r>
      <w:r>
        <w:rPr>
          <w:rFonts w:hint="eastAsia" w:ascii="仿宋_GB2312" w:eastAsia="仿宋_GB2312"/>
          <w:bCs/>
          <w:color w:val="auto"/>
          <w:kern w:val="0"/>
          <w:sz w:val="32"/>
          <w:szCs w:val="32"/>
        </w:rPr>
        <w:t>万元，完成年初预算的</w:t>
      </w:r>
      <w:r>
        <w:rPr>
          <w:rFonts w:hint="eastAsia" w:ascii="仿宋_GB2312" w:eastAsia="仿宋_GB2312"/>
          <w:bCs/>
          <w:color w:val="auto"/>
          <w:kern w:val="0"/>
          <w:sz w:val="32"/>
          <w:szCs w:val="32"/>
          <w:lang w:val="en-US" w:eastAsia="zh-CN"/>
        </w:rPr>
        <w:t>138.42</w:t>
      </w:r>
      <w:r>
        <w:rPr>
          <w:rFonts w:hint="eastAsia" w:ascii="仿宋_GB2312" w:eastAsia="仿宋_GB2312"/>
          <w:bCs/>
          <w:color w:val="auto"/>
          <w:kern w:val="0"/>
          <w:sz w:val="32"/>
          <w:szCs w:val="32"/>
        </w:rPr>
        <w:t>%。</w:t>
      </w:r>
    </w:p>
    <w:p w14:paraId="5304C0F6">
      <w:pPr>
        <w:numPr>
          <w:ilvl w:val="0"/>
          <w:numId w:val="2"/>
        </w:numPr>
        <w:autoSpaceDE w:val="0"/>
        <w:autoSpaceDN w:val="0"/>
        <w:adjustRightInd w:val="0"/>
        <w:spacing w:line="560" w:lineRule="exact"/>
        <w:ind w:firstLine="627" w:firstLineChars="196"/>
        <w:rPr>
          <w:rFonts w:hint="default" w:ascii="仿宋_GB2312" w:eastAsia="仿宋_GB2312"/>
          <w:bCs/>
          <w:color w:val="auto"/>
          <w:kern w:val="0"/>
          <w:sz w:val="32"/>
          <w:szCs w:val="32"/>
          <w:lang w:val="en-US" w:eastAsia="zh-CN"/>
        </w:rPr>
      </w:pPr>
      <w:r>
        <w:rPr>
          <w:rFonts w:hint="eastAsia" w:ascii="仿宋_GB2312" w:eastAsia="仿宋_GB2312"/>
          <w:bCs/>
          <w:color w:val="auto"/>
          <w:kern w:val="0"/>
          <w:sz w:val="32"/>
          <w:szCs w:val="32"/>
          <w:lang w:val="en-US" w:eastAsia="zh-CN"/>
        </w:rPr>
        <w:t>彩票公益安排的支出(款）</w:t>
      </w:r>
    </w:p>
    <w:p w14:paraId="3C674475">
      <w:pPr>
        <w:numPr>
          <w:ilvl w:val="0"/>
          <w:numId w:val="0"/>
        </w:numPr>
        <w:autoSpaceDE w:val="0"/>
        <w:autoSpaceDN w:val="0"/>
        <w:adjustRightInd w:val="0"/>
        <w:spacing w:line="240" w:lineRule="auto"/>
        <w:rPr>
          <w:rFonts w:hint="default" w:ascii="仿宋_GB2312" w:eastAsia="仿宋_GB2312"/>
          <w:bCs/>
          <w:color w:val="auto"/>
          <w:kern w:val="0"/>
          <w:sz w:val="32"/>
          <w:szCs w:val="32"/>
          <w:lang w:val="en-US" w:eastAsia="zh-CN"/>
        </w:rPr>
      </w:pPr>
      <w:r>
        <w:rPr>
          <w:rFonts w:hint="eastAsia" w:ascii="仿宋_GB2312" w:eastAsia="仿宋_GB2312"/>
          <w:bCs/>
          <w:color w:val="auto"/>
          <w:kern w:val="0"/>
          <w:sz w:val="32"/>
          <w:szCs w:val="32"/>
          <w:lang w:val="en-US" w:eastAsia="zh-CN"/>
        </w:rPr>
        <w:t xml:space="preserve"> </w:t>
      </w:r>
      <w:r>
        <w:rPr>
          <w:rFonts w:hint="eastAsia" w:ascii="仿宋_GB2312" w:eastAsia="仿宋_GB2312"/>
          <w:bCs/>
          <w:color w:val="auto"/>
          <w:kern w:val="0"/>
          <w:sz w:val="32"/>
          <w:szCs w:val="32"/>
          <w:highlight w:val="none"/>
          <w:lang w:val="en-US" w:eastAsia="zh-CN"/>
        </w:rPr>
        <w:t xml:space="preserve">   用于教育事业的彩票公益金支出（项）年初预算为38.00万</w:t>
      </w:r>
      <w:r>
        <w:rPr>
          <w:rFonts w:hint="eastAsia" w:ascii="仿宋_GB2312" w:eastAsia="仿宋_GB2312"/>
          <w:bCs/>
          <w:color w:val="auto"/>
          <w:kern w:val="0"/>
          <w:sz w:val="32"/>
          <w:szCs w:val="32"/>
          <w:lang w:val="en-US" w:eastAsia="zh-CN"/>
        </w:rPr>
        <w:t>元，支出决算为52.60</w:t>
      </w:r>
      <w:r>
        <w:rPr>
          <w:rFonts w:hint="eastAsia" w:ascii="仿宋_GB2312" w:eastAsia="仿宋_GB2312"/>
          <w:bCs/>
          <w:color w:val="auto"/>
          <w:kern w:val="0"/>
          <w:sz w:val="32"/>
          <w:szCs w:val="32"/>
        </w:rPr>
        <w:t>万元，完成年初预算的</w:t>
      </w:r>
      <w:r>
        <w:rPr>
          <w:rFonts w:hint="eastAsia" w:ascii="仿宋_GB2312" w:eastAsia="仿宋_GB2312"/>
          <w:bCs/>
          <w:color w:val="auto"/>
          <w:kern w:val="0"/>
          <w:sz w:val="32"/>
          <w:szCs w:val="32"/>
          <w:lang w:val="en-US" w:eastAsia="zh-CN"/>
        </w:rPr>
        <w:t>138.42</w:t>
      </w:r>
      <w:r>
        <w:rPr>
          <w:rFonts w:hint="eastAsia" w:ascii="仿宋_GB2312" w:eastAsia="仿宋_GB2312"/>
          <w:bCs/>
          <w:color w:val="auto"/>
          <w:kern w:val="0"/>
          <w:sz w:val="32"/>
          <w:szCs w:val="32"/>
        </w:rPr>
        <w:t>%。</w:t>
      </w:r>
    </w:p>
    <w:p w14:paraId="58EEBA26">
      <w:pPr>
        <w:autoSpaceDE w:val="0"/>
        <w:autoSpaceDN w:val="0"/>
        <w:adjustRightInd w:val="0"/>
        <w:spacing w:line="560" w:lineRule="exact"/>
        <w:ind w:firstLine="640" w:firstLineChars="200"/>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五、202</w:t>
      </w:r>
      <w:r>
        <w:rPr>
          <w:rFonts w:hint="eastAsia" w:ascii="黑体" w:hAnsi="黑体" w:eastAsia="黑体" w:cs="仿宋_GB2312"/>
          <w:color w:val="auto"/>
          <w:kern w:val="0"/>
          <w:sz w:val="32"/>
          <w:szCs w:val="32"/>
          <w:lang w:val="en-US" w:eastAsia="zh-CN"/>
        </w:rPr>
        <w:t>4</w:t>
      </w:r>
      <w:r>
        <w:rPr>
          <w:rFonts w:hint="eastAsia" w:ascii="黑体" w:hAnsi="黑体" w:eastAsia="黑体" w:cs="仿宋_GB2312"/>
          <w:color w:val="auto"/>
          <w:kern w:val="0"/>
          <w:sz w:val="32"/>
          <w:szCs w:val="32"/>
        </w:rPr>
        <w:t>年度国有资本经营预算支出决算情况</w:t>
      </w:r>
    </w:p>
    <w:p w14:paraId="59682D27">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u w:val="none"/>
        </w:rPr>
        <w:t>南宁师范大学</w:t>
      </w:r>
      <w:r>
        <w:rPr>
          <w:rFonts w:hint="eastAsia" w:ascii="仿宋_GB2312" w:eastAsia="仿宋_GB2312"/>
          <w:color w:val="auto"/>
          <w:kern w:val="0"/>
          <w:sz w:val="32"/>
          <w:szCs w:val="32"/>
        </w:rPr>
        <w:t>202</w:t>
      </w:r>
      <w:r>
        <w:rPr>
          <w:rFonts w:hint="eastAsia" w:ascii="仿宋_GB2312" w:eastAsia="仿宋_GB2312"/>
          <w:color w:val="auto"/>
          <w:kern w:val="0"/>
          <w:sz w:val="32"/>
          <w:szCs w:val="32"/>
          <w:lang w:val="en-US" w:eastAsia="zh-CN"/>
        </w:rPr>
        <w:t>4</w:t>
      </w:r>
      <w:r>
        <w:rPr>
          <w:rFonts w:hint="eastAsia" w:ascii="仿宋_GB2312" w:eastAsia="仿宋_GB2312" w:cs="仿宋_GB2312"/>
          <w:color w:val="auto"/>
          <w:kern w:val="0"/>
          <w:sz w:val="32"/>
          <w:szCs w:val="32"/>
        </w:rPr>
        <w:t>年度国有资本经营预算支出0万元</w:t>
      </w:r>
      <w:r>
        <w:rPr>
          <w:rFonts w:hint="eastAsia" w:ascii="仿宋_GB2312" w:hAnsi="黑体" w:eastAsia="仿宋_GB2312" w:cs="仿宋_GB2312"/>
          <w:color w:val="auto"/>
          <w:kern w:val="0"/>
          <w:sz w:val="32"/>
          <w:szCs w:val="32"/>
        </w:rPr>
        <w:t>。</w:t>
      </w:r>
    </w:p>
    <w:p w14:paraId="0C9919D9">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u w:val="none"/>
        </w:rPr>
        <w:t>南宁师范大学</w:t>
      </w:r>
      <w:r>
        <w:rPr>
          <w:rFonts w:hint="eastAsia" w:ascii="仿宋_GB2312" w:hAnsi="黑体" w:eastAsia="仿宋_GB2312"/>
          <w:color w:val="auto"/>
          <w:kern w:val="0"/>
          <w:sz w:val="32"/>
          <w:szCs w:val="32"/>
        </w:rPr>
        <w:t>202</w:t>
      </w:r>
      <w:r>
        <w:rPr>
          <w:rFonts w:hint="eastAsia" w:ascii="仿宋_GB2312" w:hAnsi="黑体" w:eastAsia="仿宋_GB2312"/>
          <w:color w:val="auto"/>
          <w:kern w:val="0"/>
          <w:sz w:val="32"/>
          <w:szCs w:val="32"/>
          <w:lang w:val="en-US" w:eastAsia="zh-CN"/>
        </w:rPr>
        <w:t>4</w:t>
      </w:r>
      <w:r>
        <w:rPr>
          <w:rFonts w:hint="eastAsia" w:ascii="仿宋_GB2312" w:hAnsi="黑体" w:eastAsia="仿宋_GB2312" w:cs="仿宋_GB2312"/>
          <w:color w:val="auto"/>
          <w:kern w:val="0"/>
          <w:sz w:val="32"/>
          <w:szCs w:val="32"/>
        </w:rPr>
        <w:t>年度</w:t>
      </w:r>
      <w:r>
        <w:rPr>
          <w:rFonts w:hint="eastAsia" w:ascii="仿宋_GB2312" w:eastAsia="仿宋_GB2312" w:cs="仿宋_GB2312"/>
          <w:color w:val="auto"/>
          <w:kern w:val="0"/>
          <w:sz w:val="32"/>
          <w:szCs w:val="32"/>
        </w:rPr>
        <w:t>国有资本经营预算</w:t>
      </w:r>
      <w:r>
        <w:rPr>
          <w:rFonts w:hint="eastAsia" w:ascii="仿宋_GB2312" w:hAnsi="黑体" w:eastAsia="仿宋_GB2312" w:cs="仿宋_GB2312"/>
          <w:color w:val="auto"/>
          <w:kern w:val="0"/>
          <w:sz w:val="32"/>
          <w:szCs w:val="32"/>
        </w:rPr>
        <w:t>支出年初预算为</w:t>
      </w:r>
      <w:r>
        <w:rPr>
          <w:rFonts w:hint="eastAsia" w:ascii="仿宋_GB2312" w:eastAsia="仿宋_GB2312" w:cs="仿宋_GB2312"/>
          <w:color w:val="auto"/>
          <w:kern w:val="0"/>
          <w:sz w:val="32"/>
          <w:szCs w:val="32"/>
        </w:rPr>
        <w:t>0</w:t>
      </w:r>
      <w:r>
        <w:rPr>
          <w:rFonts w:hint="eastAsia" w:ascii="仿宋_GB2312" w:hAnsi="黑体" w:eastAsia="仿宋_GB2312" w:cs="仿宋_GB2312"/>
          <w:color w:val="auto"/>
          <w:kern w:val="0"/>
          <w:sz w:val="32"/>
          <w:szCs w:val="32"/>
        </w:rPr>
        <w:t>万元。</w:t>
      </w:r>
    </w:p>
    <w:p w14:paraId="5D700AC9">
      <w:pPr>
        <w:autoSpaceDE w:val="0"/>
        <w:autoSpaceDN w:val="0"/>
        <w:adjustRightInd w:val="0"/>
        <w:spacing w:line="560" w:lineRule="exact"/>
        <w:ind w:firstLine="640" w:firstLineChars="200"/>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六、财政拨款安排的“三公”经费支出决算情况说明</w:t>
      </w:r>
    </w:p>
    <w:p w14:paraId="67945D54">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财政拨款（含一般公共预算财政拨款、政府性基金财政拨款、国有资本经营预算财政拨款）安排的“三公”经费支出0万元，年初预算0万元，与上年一致。其中：因公出国（境）费支出决算0万元，公务用车购置费和公务用车运行维护费支出决算0万元，公务接待费支出决算0万元。</w:t>
      </w:r>
    </w:p>
    <w:p w14:paraId="115F25E4">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其中：</w:t>
      </w:r>
    </w:p>
    <w:p w14:paraId="2F94F10E">
      <w:pPr>
        <w:autoSpaceDE w:val="0"/>
        <w:autoSpaceDN w:val="0"/>
        <w:adjustRightInd w:val="0"/>
        <w:spacing w:line="560" w:lineRule="exact"/>
        <w:ind w:right="-15" w:rightChars="-7" w:firstLine="640" w:firstLineChars="200"/>
        <w:rPr>
          <w:rFonts w:ascii="仿宋_GB2312" w:hAnsi="黑体" w:eastAsia="仿宋_GB2312"/>
          <w:bCs/>
          <w:color w:val="auto"/>
          <w:sz w:val="32"/>
          <w:szCs w:val="32"/>
        </w:rPr>
      </w:pPr>
      <w:r>
        <w:rPr>
          <w:rFonts w:hint="eastAsia" w:ascii="仿宋_GB2312" w:eastAsia="仿宋_GB2312" w:cs="仿宋_GB2312"/>
          <w:color w:val="auto"/>
          <w:kern w:val="0"/>
          <w:sz w:val="32"/>
          <w:szCs w:val="32"/>
        </w:rPr>
        <w:t>（一）因公出国（境）费支出</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万元。全年使用财政拨款安排</w:t>
      </w:r>
      <w:r>
        <w:rPr>
          <w:rFonts w:ascii="仿宋_GB2312" w:hAnsi="黑体" w:eastAsia="仿宋_GB2312"/>
          <w:bCs/>
          <w:color w:val="auto"/>
          <w:sz w:val="32"/>
          <w:szCs w:val="32"/>
        </w:rPr>
        <w:t>0</w:t>
      </w:r>
      <w:r>
        <w:rPr>
          <w:rFonts w:hint="eastAsia" w:ascii="仿宋_GB2312" w:hAnsi="黑体" w:eastAsia="仿宋_GB2312"/>
          <w:bCs/>
          <w:color w:val="auto"/>
          <w:sz w:val="32"/>
          <w:szCs w:val="32"/>
        </w:rPr>
        <w:t>个所属单位出国团组0个，参加其他单位组织的出国团组</w:t>
      </w:r>
      <w:r>
        <w:rPr>
          <w:rFonts w:ascii="仿宋_GB2312" w:hAnsi="黑体" w:eastAsia="仿宋_GB2312"/>
          <w:bCs/>
          <w:color w:val="auto"/>
          <w:sz w:val="32"/>
          <w:szCs w:val="32"/>
        </w:rPr>
        <w:t>0</w:t>
      </w:r>
      <w:r>
        <w:rPr>
          <w:rFonts w:hint="eastAsia" w:ascii="仿宋_GB2312" w:hAnsi="黑体" w:eastAsia="仿宋_GB2312"/>
          <w:bCs/>
          <w:color w:val="auto"/>
          <w:sz w:val="32"/>
          <w:szCs w:val="32"/>
        </w:rPr>
        <w:t>个，全年因公出国（境）团组共计</w:t>
      </w:r>
      <w:r>
        <w:rPr>
          <w:rFonts w:ascii="仿宋_GB2312" w:hAnsi="黑体" w:eastAsia="仿宋_GB2312"/>
          <w:bCs/>
          <w:color w:val="auto"/>
          <w:sz w:val="32"/>
          <w:szCs w:val="32"/>
        </w:rPr>
        <w:t>0</w:t>
      </w:r>
      <w:r>
        <w:rPr>
          <w:rFonts w:hint="eastAsia" w:ascii="仿宋_GB2312" w:hAnsi="黑体" w:eastAsia="仿宋_GB2312"/>
          <w:bCs/>
          <w:color w:val="auto"/>
          <w:sz w:val="32"/>
          <w:szCs w:val="32"/>
        </w:rPr>
        <w:t>个，累计0人次。</w:t>
      </w:r>
    </w:p>
    <w:p w14:paraId="7FF0641F">
      <w:pPr>
        <w:autoSpaceDE w:val="0"/>
        <w:autoSpaceDN w:val="0"/>
        <w:adjustRightInd w:val="0"/>
        <w:spacing w:line="560" w:lineRule="exact"/>
        <w:ind w:right="-15" w:rightChars="-7"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（二）公务用车购置及运行费支出</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万元。其中：</w:t>
      </w:r>
    </w:p>
    <w:p w14:paraId="443E08C0">
      <w:pPr>
        <w:autoSpaceDE w:val="0"/>
        <w:autoSpaceDN w:val="0"/>
        <w:adjustRightInd w:val="0"/>
        <w:spacing w:line="560" w:lineRule="exact"/>
        <w:ind w:right="-15" w:rightChars="-7"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公务用车购置支出</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万元，购置了0辆公务用车。</w:t>
      </w:r>
    </w:p>
    <w:p w14:paraId="1AE28199">
      <w:pPr>
        <w:autoSpaceDE w:val="0"/>
        <w:autoSpaceDN w:val="0"/>
        <w:adjustRightInd w:val="0"/>
        <w:spacing w:line="560" w:lineRule="exact"/>
        <w:ind w:right="-15" w:rightChars="-7"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公务用车运行支出</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万元，主要用于机要文件交换、市内因公出行以及开展业务所需车辆燃料费、维修费、过路过桥费、保险费等。202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w:t>
      </w:r>
      <w:r>
        <w:rPr>
          <w:rFonts w:hint="eastAsia" w:ascii="仿宋_GB2312" w:eastAsia="仿宋_GB2312" w:cs="仿宋_GB2312"/>
          <w:color w:val="auto"/>
          <w:kern w:val="0"/>
          <w:sz w:val="32"/>
          <w:szCs w:val="32"/>
          <w:lang w:eastAsia="zh-CN"/>
        </w:rPr>
        <w:t>，</w:t>
      </w:r>
      <w:r>
        <w:rPr>
          <w:rFonts w:hint="eastAsia" w:ascii="仿宋_GB2312" w:hAnsi="黑体" w:eastAsia="仿宋_GB2312"/>
          <w:bCs/>
          <w:color w:val="auto"/>
          <w:sz w:val="32"/>
          <w:szCs w:val="32"/>
          <w:u w:val="none"/>
        </w:rPr>
        <w:t>南宁师范大学</w:t>
      </w:r>
      <w:r>
        <w:rPr>
          <w:rFonts w:ascii="仿宋_GB2312" w:hAnsi="黑体" w:eastAsia="仿宋_GB2312"/>
          <w:bCs/>
          <w:color w:val="auto"/>
          <w:sz w:val="32"/>
          <w:szCs w:val="32"/>
          <w:u w:val="none"/>
        </w:rPr>
        <w:t>0</w:t>
      </w:r>
      <w:r>
        <w:rPr>
          <w:rFonts w:hint="eastAsia" w:ascii="仿宋_GB2312" w:hAnsi="黑体" w:eastAsia="仿宋_GB2312"/>
          <w:bCs/>
          <w:color w:val="auto"/>
          <w:sz w:val="32"/>
          <w:szCs w:val="32"/>
        </w:rPr>
        <w:t>个所属单位开支财政拨款的公务用车保有量为</w:t>
      </w:r>
      <w:r>
        <w:rPr>
          <w:rFonts w:ascii="仿宋_GB2312" w:hAnsi="黑体" w:eastAsia="仿宋_GB2312"/>
          <w:bCs/>
          <w:color w:val="auto"/>
          <w:sz w:val="32"/>
          <w:szCs w:val="32"/>
        </w:rPr>
        <w:t>0</w:t>
      </w:r>
      <w:r>
        <w:rPr>
          <w:rFonts w:hint="eastAsia" w:ascii="仿宋_GB2312" w:hAnsi="黑体" w:eastAsia="仿宋_GB2312"/>
          <w:bCs/>
          <w:color w:val="auto"/>
          <w:sz w:val="32"/>
          <w:szCs w:val="32"/>
        </w:rPr>
        <w:t>辆，全年运行费支出</w:t>
      </w:r>
      <w:r>
        <w:rPr>
          <w:rFonts w:ascii="仿宋_GB2312" w:hAnsi="黑体" w:eastAsia="仿宋_GB2312"/>
          <w:bCs/>
          <w:color w:val="auto"/>
          <w:sz w:val="32"/>
          <w:szCs w:val="32"/>
        </w:rPr>
        <w:t>0</w:t>
      </w:r>
      <w:r>
        <w:rPr>
          <w:rFonts w:hint="eastAsia" w:ascii="仿宋_GB2312" w:hAnsi="黑体" w:eastAsia="仿宋_GB2312"/>
          <w:bCs/>
          <w:color w:val="auto"/>
          <w:sz w:val="32"/>
          <w:szCs w:val="32"/>
        </w:rPr>
        <w:t>万元，平均每辆0万元。</w:t>
      </w:r>
    </w:p>
    <w:p w14:paraId="7E9287DF">
      <w:pPr>
        <w:autoSpaceDE w:val="0"/>
        <w:autoSpaceDN w:val="0"/>
        <w:adjustRightInd w:val="0"/>
        <w:spacing w:line="560" w:lineRule="exact"/>
        <w:ind w:right="-15" w:rightChars="-7"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（三）公务接待费支出</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万元，国内公务接待批次</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次，人次0次，国（境）外公务接待批次</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次，人次</w:t>
      </w:r>
      <w:r>
        <w:rPr>
          <w:rFonts w:ascii="仿宋_GB2312" w:eastAsia="仿宋_GB2312" w:cs="仿宋_GB2312"/>
          <w:color w:val="auto"/>
          <w:kern w:val="0"/>
          <w:sz w:val="32"/>
          <w:szCs w:val="32"/>
        </w:rPr>
        <w:t>0</w:t>
      </w:r>
      <w:r>
        <w:rPr>
          <w:rFonts w:hint="eastAsia" w:ascii="仿宋_GB2312" w:eastAsia="仿宋_GB2312" w:cs="仿宋_GB2312"/>
          <w:color w:val="auto"/>
          <w:kern w:val="0"/>
          <w:sz w:val="32"/>
          <w:szCs w:val="32"/>
        </w:rPr>
        <w:t>次。</w:t>
      </w:r>
    </w:p>
    <w:p w14:paraId="324C50B7">
      <w:pPr>
        <w:autoSpaceDE w:val="0"/>
        <w:autoSpaceDN w:val="0"/>
        <w:adjustRightInd w:val="0"/>
        <w:spacing w:line="560" w:lineRule="exact"/>
        <w:ind w:firstLine="627" w:firstLineChars="196"/>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七、其他重要事项情况说明</w:t>
      </w:r>
    </w:p>
    <w:p w14:paraId="34C1416A">
      <w:pPr>
        <w:autoSpaceDE w:val="0"/>
        <w:autoSpaceDN w:val="0"/>
        <w:adjustRightInd w:val="0"/>
        <w:spacing w:line="560" w:lineRule="exact"/>
        <w:ind w:firstLine="640" w:firstLineChars="200"/>
        <w:rPr>
          <w:rFonts w:ascii="楷体_GB2312" w:eastAsia="楷体_GB2312" w:cs="仿宋_GB2312"/>
          <w:color w:val="auto"/>
          <w:kern w:val="0"/>
          <w:sz w:val="32"/>
          <w:szCs w:val="32"/>
        </w:rPr>
      </w:pPr>
      <w:r>
        <w:rPr>
          <w:rFonts w:hint="eastAsia" w:ascii="楷体_GB2312" w:eastAsia="楷体_GB2312" w:cs="仿宋_GB2312"/>
          <w:color w:val="auto"/>
          <w:kern w:val="0"/>
          <w:sz w:val="32"/>
          <w:szCs w:val="32"/>
        </w:rPr>
        <w:t>（一）机关运行经费支出情况说明。</w:t>
      </w:r>
    </w:p>
    <w:p w14:paraId="50CC75C3">
      <w:pPr>
        <w:autoSpaceDE w:val="0"/>
        <w:autoSpaceDN w:val="0"/>
        <w:adjustRightInd w:val="0"/>
        <w:spacing w:line="560" w:lineRule="exact"/>
        <w:ind w:firstLine="640" w:firstLineChars="200"/>
        <w:rPr>
          <w:rFonts w:ascii="仿宋_GB2312" w:eastAsia="仿宋_GB2312" w:cs="仿宋_GB2312"/>
          <w:b/>
          <w:color w:val="auto"/>
          <w:kern w:val="0"/>
          <w:sz w:val="32"/>
          <w:szCs w:val="32"/>
        </w:rPr>
      </w:pPr>
      <w:r>
        <w:rPr>
          <w:rFonts w:hint="eastAsia" w:ascii="仿宋_GB2312" w:eastAsia="仿宋_GB2312" w:cs="仿宋_GB2312"/>
          <w:color w:val="auto"/>
          <w:kern w:val="0"/>
          <w:sz w:val="32"/>
          <w:szCs w:val="32"/>
        </w:rPr>
        <w:t>本部门无机关运行经费支出。</w:t>
      </w:r>
    </w:p>
    <w:p w14:paraId="0CA35F6A">
      <w:pPr>
        <w:autoSpaceDE w:val="0"/>
        <w:autoSpaceDN w:val="0"/>
        <w:adjustRightInd w:val="0"/>
        <w:spacing w:line="560" w:lineRule="exact"/>
        <w:ind w:firstLine="640" w:firstLineChars="200"/>
        <w:rPr>
          <w:rFonts w:ascii="楷体_GB2312" w:eastAsia="楷体_GB2312" w:cs="仿宋_GB2312"/>
          <w:color w:val="auto"/>
          <w:kern w:val="0"/>
          <w:sz w:val="32"/>
          <w:szCs w:val="32"/>
        </w:rPr>
      </w:pPr>
      <w:r>
        <w:rPr>
          <w:rFonts w:hint="eastAsia" w:ascii="楷体_GB2312" w:eastAsia="楷体_GB2312" w:cs="仿宋_GB2312"/>
          <w:color w:val="auto"/>
          <w:kern w:val="0"/>
          <w:sz w:val="32"/>
          <w:szCs w:val="32"/>
        </w:rPr>
        <w:t>（二）政府采购支出情况说明。</w:t>
      </w:r>
    </w:p>
    <w:p w14:paraId="358141B3">
      <w:pPr>
        <w:autoSpaceDE w:val="0"/>
        <w:autoSpaceDN w:val="0"/>
        <w:adjustRightInd w:val="0"/>
        <w:spacing w:line="560" w:lineRule="exact"/>
        <w:ind w:firstLine="640" w:firstLineChars="200"/>
        <w:rPr>
          <w:rFonts w:hint="eastAsia" w:ascii="仿宋_GB2312" w:eastAsia="仿宋_GB2312" w:cs="仿宋_GB2312"/>
          <w:color w:val="auto"/>
          <w:kern w:val="0"/>
          <w:sz w:val="32"/>
          <w:szCs w:val="32"/>
          <w:lang w:eastAsia="zh-CN"/>
        </w:rPr>
      </w:pPr>
      <w:r>
        <w:rPr>
          <w:rFonts w:hint="eastAsia" w:ascii="仿宋_GB2312" w:eastAsia="仿宋_GB2312" w:cs="仿宋_GB2312"/>
          <w:color w:val="auto"/>
          <w:kern w:val="0"/>
          <w:sz w:val="32"/>
          <w:szCs w:val="32"/>
        </w:rPr>
        <w:t>本部门202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年度政府采购支出总额</w:t>
      </w:r>
      <w:r>
        <w:rPr>
          <w:rFonts w:hint="eastAsia" w:ascii="仿宋_GB2312" w:eastAsia="仿宋_GB2312" w:cs="仿宋_GB2312"/>
          <w:color w:val="auto"/>
          <w:kern w:val="0"/>
          <w:sz w:val="32"/>
          <w:szCs w:val="32"/>
          <w:lang w:val="en-US" w:eastAsia="zh-CN"/>
        </w:rPr>
        <w:t>2</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855.59</w:t>
      </w:r>
      <w:r>
        <w:rPr>
          <w:rFonts w:hint="eastAsia" w:ascii="仿宋_GB2312" w:eastAsia="仿宋_GB2312" w:cs="仿宋_GB2312"/>
          <w:color w:val="auto"/>
          <w:kern w:val="0"/>
          <w:sz w:val="32"/>
          <w:szCs w:val="32"/>
        </w:rPr>
        <w:t>万元，其中：政府采购货物支出</w:t>
      </w:r>
      <w:r>
        <w:rPr>
          <w:rFonts w:hint="eastAsia" w:ascii="仿宋_GB2312" w:eastAsia="仿宋_GB2312" w:cs="仿宋_GB2312"/>
          <w:color w:val="auto"/>
          <w:kern w:val="0"/>
          <w:sz w:val="32"/>
          <w:szCs w:val="32"/>
          <w:lang w:val="en-US" w:eastAsia="zh-CN"/>
        </w:rPr>
        <w:t>1</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211.97</w:t>
      </w:r>
      <w:r>
        <w:rPr>
          <w:rFonts w:hint="eastAsia" w:ascii="仿宋_GB2312" w:eastAsia="仿宋_GB2312" w:cs="仿宋_GB2312"/>
          <w:color w:val="auto"/>
          <w:kern w:val="0"/>
          <w:sz w:val="32"/>
          <w:szCs w:val="32"/>
        </w:rPr>
        <w:t>万元、政府采购工程支出0万元、政府采购服务支出</w:t>
      </w:r>
      <w:r>
        <w:rPr>
          <w:rFonts w:hint="eastAsia" w:ascii="仿宋_GB2312" w:eastAsia="仿宋_GB2312" w:cs="仿宋_GB2312"/>
          <w:color w:val="auto"/>
          <w:kern w:val="0"/>
          <w:sz w:val="32"/>
          <w:szCs w:val="32"/>
          <w:lang w:val="en-US" w:eastAsia="zh-CN"/>
        </w:rPr>
        <w:t>1</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643.62</w:t>
      </w:r>
      <w:r>
        <w:rPr>
          <w:rFonts w:hint="eastAsia" w:ascii="仿宋_GB2312" w:eastAsia="仿宋_GB2312" w:cs="仿宋_GB2312"/>
          <w:color w:val="auto"/>
          <w:kern w:val="0"/>
          <w:sz w:val="32"/>
          <w:szCs w:val="32"/>
        </w:rPr>
        <w:t>万元。授予中小企业合同金额</w:t>
      </w:r>
      <w:r>
        <w:rPr>
          <w:rFonts w:hint="eastAsia" w:ascii="仿宋_GB2312" w:eastAsia="仿宋_GB2312" w:cs="仿宋_GB2312"/>
          <w:color w:val="auto"/>
          <w:kern w:val="0"/>
          <w:sz w:val="32"/>
          <w:szCs w:val="32"/>
          <w:lang w:val="en-US" w:eastAsia="zh-CN"/>
        </w:rPr>
        <w:t>1</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val="en-US" w:eastAsia="zh-CN"/>
        </w:rPr>
        <w:t>943.45</w:t>
      </w:r>
      <w:r>
        <w:rPr>
          <w:rFonts w:hint="eastAsia" w:ascii="仿宋_GB2312" w:eastAsia="仿宋_GB2312" w:cs="仿宋_GB2312"/>
          <w:color w:val="auto"/>
          <w:kern w:val="0"/>
          <w:sz w:val="32"/>
          <w:szCs w:val="32"/>
        </w:rPr>
        <w:t>万元，占政府采购支出总额的100%，其中：授予小微企业合同金额</w:t>
      </w:r>
      <w:r>
        <w:rPr>
          <w:rFonts w:hint="eastAsia" w:ascii="仿宋_GB2312" w:eastAsia="仿宋_GB2312" w:cs="仿宋_GB2312"/>
          <w:color w:val="auto"/>
          <w:kern w:val="0"/>
          <w:sz w:val="32"/>
          <w:szCs w:val="32"/>
          <w:lang w:val="en-US" w:eastAsia="zh-CN"/>
        </w:rPr>
        <w:t>544.45</w:t>
      </w:r>
      <w:r>
        <w:rPr>
          <w:rFonts w:hint="eastAsia" w:ascii="仿宋_GB2312" w:eastAsia="仿宋_GB2312" w:cs="仿宋_GB2312"/>
          <w:color w:val="auto"/>
          <w:kern w:val="0"/>
          <w:sz w:val="32"/>
          <w:szCs w:val="32"/>
        </w:rPr>
        <w:t>万元，占授予中小企业合同金额的</w:t>
      </w:r>
      <w:r>
        <w:rPr>
          <w:rFonts w:hint="eastAsia" w:ascii="仿宋_GB2312" w:eastAsia="仿宋_GB2312" w:cs="仿宋_GB2312"/>
          <w:color w:val="auto"/>
          <w:kern w:val="0"/>
          <w:sz w:val="32"/>
          <w:szCs w:val="32"/>
          <w:lang w:val="en-US" w:eastAsia="zh-CN"/>
        </w:rPr>
        <w:t>28.01</w:t>
      </w:r>
      <w:r>
        <w:rPr>
          <w:rFonts w:hint="eastAsia" w:ascii="仿宋_GB2312" w:eastAsia="仿宋_GB2312" w:cs="仿宋_GB2312"/>
          <w:color w:val="auto"/>
          <w:kern w:val="0"/>
          <w:sz w:val="32"/>
          <w:szCs w:val="32"/>
        </w:rPr>
        <w:t>%</w:t>
      </w:r>
      <w:r>
        <w:rPr>
          <w:rFonts w:hint="eastAsia" w:ascii="仿宋_GB2312" w:eastAsia="仿宋_GB2312" w:cs="仿宋_GB2312"/>
          <w:color w:val="auto"/>
          <w:kern w:val="0"/>
          <w:sz w:val="32"/>
          <w:szCs w:val="32"/>
          <w:lang w:eastAsia="zh-CN"/>
        </w:rPr>
        <w:t>。</w:t>
      </w:r>
    </w:p>
    <w:p w14:paraId="2292FFCE">
      <w:pPr>
        <w:autoSpaceDE w:val="0"/>
        <w:autoSpaceDN w:val="0"/>
        <w:adjustRightInd w:val="0"/>
        <w:spacing w:line="560" w:lineRule="exact"/>
        <w:ind w:firstLine="640" w:firstLineChars="200"/>
        <w:rPr>
          <w:rFonts w:ascii="楷体_GB2312" w:eastAsia="楷体_GB2312" w:cs="仿宋_GB2312"/>
          <w:color w:val="auto"/>
          <w:kern w:val="0"/>
          <w:sz w:val="32"/>
          <w:szCs w:val="32"/>
        </w:rPr>
      </w:pPr>
      <w:r>
        <w:rPr>
          <w:rFonts w:hint="eastAsia" w:ascii="楷体_GB2312" w:eastAsia="楷体_GB2312" w:cs="仿宋_GB2312"/>
          <w:color w:val="auto"/>
          <w:kern w:val="0"/>
          <w:sz w:val="32"/>
          <w:szCs w:val="32"/>
        </w:rPr>
        <w:t>（三）国有资产占用情况说明。</w:t>
      </w:r>
    </w:p>
    <w:p w14:paraId="619BC953">
      <w:pPr>
        <w:autoSpaceDE w:val="0"/>
        <w:autoSpaceDN w:val="0"/>
        <w:adjustRightInd w:val="0"/>
        <w:spacing w:line="560" w:lineRule="exact"/>
        <w:ind w:firstLine="640" w:firstLineChars="200"/>
        <w:rPr>
          <w:rFonts w:ascii="仿宋_GB2312" w:eastAsia="仿宋_GB2312" w:cs="仿宋_GB2312"/>
          <w:color w:val="auto"/>
          <w:kern w:val="0"/>
          <w:sz w:val="32"/>
          <w:szCs w:val="32"/>
        </w:rPr>
      </w:pPr>
      <w:r>
        <w:rPr>
          <w:rFonts w:hint="eastAsia" w:ascii="仿宋_GB2312" w:eastAsia="仿宋_GB2312" w:cs="仿宋_GB2312"/>
          <w:color w:val="auto"/>
          <w:kern w:val="0"/>
          <w:sz w:val="32"/>
          <w:szCs w:val="32"/>
        </w:rPr>
        <w:t>截至202</w:t>
      </w:r>
      <w:r>
        <w:rPr>
          <w:rFonts w:hint="eastAsia" w:ascii="仿宋_GB2312" w:eastAsia="仿宋_GB2312" w:cs="仿宋_GB2312"/>
          <w:color w:val="auto"/>
          <w:kern w:val="0"/>
          <w:sz w:val="32"/>
          <w:szCs w:val="32"/>
          <w:lang w:val="en-US" w:eastAsia="zh-CN"/>
        </w:rPr>
        <w:t>4</w:t>
      </w:r>
      <w:r>
        <w:rPr>
          <w:rFonts w:hint="eastAsia" w:ascii="仿宋_GB2312" w:eastAsia="仿宋_GB2312" w:cs="仿宋_GB2312"/>
          <w:color w:val="auto"/>
          <w:kern w:val="0"/>
          <w:sz w:val="32"/>
          <w:szCs w:val="32"/>
        </w:rPr>
        <w:t>年12月31日，本部门共有车辆</w:t>
      </w:r>
      <w:r>
        <w:rPr>
          <w:rFonts w:hint="eastAsia" w:ascii="仿宋_GB2312" w:eastAsia="仿宋_GB2312" w:cs="仿宋_GB2312"/>
          <w:color w:val="auto"/>
          <w:kern w:val="0"/>
          <w:sz w:val="32"/>
          <w:szCs w:val="32"/>
          <w:lang w:val="en-US" w:eastAsia="zh-CN"/>
        </w:rPr>
        <w:t>21</w:t>
      </w:r>
      <w:r>
        <w:rPr>
          <w:rFonts w:hint="eastAsia" w:ascii="仿宋_GB2312" w:eastAsia="仿宋_GB2312" w:cs="仿宋_GB2312"/>
          <w:color w:val="auto"/>
          <w:kern w:val="0"/>
          <w:sz w:val="32"/>
          <w:szCs w:val="32"/>
        </w:rPr>
        <w:t>辆，其中：主要负责人用车</w:t>
      </w:r>
      <w:r>
        <w:rPr>
          <w:rFonts w:hint="eastAsia" w:ascii="仿宋_GB2312" w:eastAsia="仿宋_GB2312" w:cs="仿宋_GB2312"/>
          <w:color w:val="auto"/>
          <w:kern w:val="0"/>
          <w:sz w:val="32"/>
          <w:szCs w:val="32"/>
          <w:lang w:val="en-US" w:eastAsia="zh-CN"/>
        </w:rPr>
        <w:t>2辆，机要通信用车2辆，离退休干部服务用车1辆，</w:t>
      </w:r>
      <w:r>
        <w:rPr>
          <w:rFonts w:hint="eastAsia" w:ascii="仿宋_GB2312" w:eastAsia="仿宋_GB2312" w:cs="仿宋_GB2312"/>
          <w:color w:val="auto"/>
          <w:kern w:val="0"/>
          <w:sz w:val="32"/>
          <w:szCs w:val="32"/>
        </w:rPr>
        <w:t>其他用车16辆，其他用车主要是学校用于接送学生往返于各个校区的校车。单位价值100万元以上专用设备</w:t>
      </w:r>
      <w:r>
        <w:rPr>
          <w:rFonts w:hint="eastAsia" w:ascii="仿宋_GB2312" w:eastAsia="仿宋_GB2312" w:cs="仿宋_GB2312"/>
          <w:color w:val="auto"/>
          <w:kern w:val="0"/>
          <w:sz w:val="32"/>
          <w:szCs w:val="32"/>
          <w:lang w:val="en-US" w:eastAsia="zh-CN"/>
        </w:rPr>
        <w:t>0</w:t>
      </w:r>
      <w:r>
        <w:rPr>
          <w:rFonts w:hint="eastAsia" w:ascii="仿宋_GB2312" w:eastAsia="仿宋_GB2312" w:cs="仿宋_GB2312"/>
          <w:color w:val="auto"/>
          <w:kern w:val="0"/>
          <w:sz w:val="32"/>
          <w:szCs w:val="32"/>
        </w:rPr>
        <w:t>台（套）。</w:t>
      </w:r>
    </w:p>
    <w:p w14:paraId="3087524A">
      <w:pPr>
        <w:autoSpaceDE w:val="0"/>
        <w:autoSpaceDN w:val="0"/>
        <w:adjustRightInd w:val="0"/>
        <w:spacing w:line="560" w:lineRule="exact"/>
        <w:ind w:firstLine="640" w:firstLineChars="200"/>
        <w:rPr>
          <w:rFonts w:ascii="楷体_GB2312" w:eastAsia="楷体_GB2312" w:cs="仿宋_GB2312"/>
          <w:color w:val="auto"/>
          <w:kern w:val="0"/>
          <w:sz w:val="32"/>
          <w:szCs w:val="32"/>
          <w:highlight w:val="none"/>
        </w:rPr>
      </w:pPr>
      <w:r>
        <w:rPr>
          <w:rFonts w:hint="eastAsia" w:ascii="黑体" w:hAnsi="黑体" w:eastAsia="黑体" w:cs="黑体"/>
          <w:color w:val="auto"/>
          <w:kern w:val="0"/>
          <w:sz w:val="32"/>
          <w:szCs w:val="32"/>
          <w:highlight w:val="none"/>
        </w:rPr>
        <w:t>八、预算绩效管理工作开展情况。</w:t>
      </w:r>
    </w:p>
    <w:p w14:paraId="68ACD2DE">
      <w:pPr>
        <w:autoSpaceDE w:val="0"/>
        <w:autoSpaceDN w:val="0"/>
        <w:adjustRightInd w:val="0"/>
        <w:spacing w:line="560" w:lineRule="exact"/>
        <w:ind w:firstLine="640" w:firstLineChars="200"/>
        <w:rPr>
          <w:rFonts w:hint="eastAsia" w:ascii="仿宋_GB2312" w:eastAsia="仿宋_GB2312" w:cs="仿宋_GB2312"/>
          <w:color w:val="auto"/>
          <w:kern w:val="0"/>
          <w:sz w:val="32"/>
          <w:szCs w:val="32"/>
          <w:highlight w:val="none"/>
          <w:lang w:bidi="ar"/>
        </w:rPr>
      </w:pPr>
      <w:r>
        <w:rPr>
          <w:rFonts w:hint="eastAsia" w:ascii="仿宋_GB2312" w:eastAsia="仿宋_GB2312" w:cs="仿宋_GB2312"/>
          <w:color w:val="auto"/>
          <w:kern w:val="0"/>
          <w:sz w:val="32"/>
          <w:szCs w:val="32"/>
          <w:highlight w:val="none"/>
          <w:lang w:eastAsia="zh-CN" w:bidi="ar"/>
        </w:rPr>
        <w:t>（</w:t>
      </w:r>
      <w:r>
        <w:rPr>
          <w:rFonts w:hint="eastAsia" w:ascii="仿宋_GB2312" w:eastAsia="仿宋_GB2312" w:cs="仿宋_GB2312"/>
          <w:color w:val="auto"/>
          <w:kern w:val="0"/>
          <w:sz w:val="32"/>
          <w:szCs w:val="32"/>
          <w:highlight w:val="none"/>
          <w:lang w:val="en-US" w:eastAsia="zh-CN" w:bidi="ar"/>
        </w:rPr>
        <w:t>一</w:t>
      </w:r>
      <w:r>
        <w:rPr>
          <w:rFonts w:hint="eastAsia" w:ascii="仿宋_GB2312" w:eastAsia="仿宋_GB2312" w:cs="仿宋_GB2312"/>
          <w:color w:val="auto"/>
          <w:kern w:val="0"/>
          <w:sz w:val="32"/>
          <w:szCs w:val="32"/>
          <w:highlight w:val="none"/>
          <w:lang w:eastAsia="zh-CN" w:bidi="ar"/>
        </w:rPr>
        <w:t>）</w:t>
      </w:r>
      <w:r>
        <w:rPr>
          <w:rFonts w:hint="eastAsia" w:ascii="仿宋_GB2312" w:eastAsia="仿宋_GB2312" w:cs="仿宋_GB2312"/>
          <w:color w:val="auto"/>
          <w:kern w:val="0"/>
          <w:sz w:val="32"/>
          <w:szCs w:val="32"/>
          <w:highlight w:val="none"/>
          <w:lang w:bidi="ar"/>
        </w:rPr>
        <w:t>整体支出绩效自评结果</w:t>
      </w:r>
    </w:p>
    <w:p w14:paraId="64A432E3">
      <w:pPr>
        <w:autoSpaceDE w:val="0"/>
        <w:autoSpaceDN w:val="0"/>
        <w:adjustRightInd w:val="0"/>
        <w:spacing w:line="560" w:lineRule="exact"/>
        <w:ind w:firstLine="640" w:firstLineChars="200"/>
        <w:rPr>
          <w:rFonts w:hint="eastAsia" w:ascii="仿宋_GB2312" w:eastAsia="仿宋_GB2312" w:cs="仿宋_GB2312"/>
          <w:color w:val="auto"/>
          <w:kern w:val="0"/>
          <w:sz w:val="32"/>
          <w:szCs w:val="32"/>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我部门2024年度部门预算数</w:t>
      </w:r>
      <w:r>
        <w:rPr>
          <w:rFonts w:hint="eastAsia" w:ascii="仿宋_GB2312" w:eastAsia="仿宋_GB2312" w:cs="仿宋_GB2312"/>
          <w:color w:val="auto"/>
          <w:kern w:val="0"/>
          <w:sz w:val="32"/>
          <w:szCs w:val="32"/>
          <w:highlight w:val="none"/>
        </w:rPr>
        <w:t>44,976.84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万元，执行数</w:t>
      </w:r>
      <w:r>
        <w:rPr>
          <w:rFonts w:hint="eastAsia" w:ascii="仿宋_GB2312" w:eastAsia="仿宋_GB2312" w:cs="仿宋_GB2312"/>
          <w:color w:val="auto"/>
          <w:kern w:val="0"/>
          <w:sz w:val="32"/>
          <w:szCs w:val="32"/>
          <w:highlight w:val="none"/>
        </w:rPr>
        <w:t>42,866.86</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万元，整体支出绩效自评结果为</w:t>
      </w:r>
      <w:r>
        <w:rPr>
          <w:rFonts w:hint="eastAsia" w:ascii="仿宋_GB2312" w:eastAsia="仿宋_GB2312" w:cs="仿宋_GB2312"/>
          <w:color w:val="auto"/>
          <w:kern w:val="0"/>
          <w:sz w:val="32"/>
          <w:szCs w:val="32"/>
          <w:highlight w:val="none"/>
          <w:lang w:val="en-US" w:eastAsia="zh-CN"/>
        </w:rPr>
        <w:t>一</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等。从自评情况来看，</w:t>
      </w:r>
      <w:r>
        <w:rPr>
          <w:rFonts w:hint="eastAsia" w:ascii="仿宋_GB2312" w:eastAsia="仿宋_GB2312" w:cs="仿宋_GB2312"/>
          <w:color w:val="auto"/>
          <w:kern w:val="0"/>
          <w:sz w:val="32"/>
          <w:szCs w:val="32"/>
          <w:lang w:bidi="ar"/>
        </w:rPr>
        <w:t>我校保证预算支出的合理性、合规性、及时性，预算项目较好地完成设定的产出和效果目标，具体说明如下：</w:t>
      </w:r>
    </w:p>
    <w:p w14:paraId="0304979B">
      <w:pPr>
        <w:autoSpaceDE w:val="0"/>
        <w:autoSpaceDN w:val="0"/>
        <w:adjustRightInd w:val="0"/>
        <w:spacing w:line="560" w:lineRule="exact"/>
        <w:ind w:firstLine="640" w:firstLineChars="200"/>
        <w:rPr>
          <w:rFonts w:ascii="仿宋_GB2312" w:eastAsia="仿宋_GB2312" w:cs="仿宋_GB2312"/>
          <w:color w:val="auto"/>
          <w:kern w:val="0"/>
          <w:sz w:val="32"/>
          <w:szCs w:val="32"/>
          <w:lang w:bidi="ar"/>
        </w:rPr>
      </w:pPr>
      <w:r>
        <w:rPr>
          <w:rFonts w:hint="eastAsia" w:ascii="仿宋_GB2312" w:eastAsia="仿宋_GB2312" w:cs="仿宋_GB2312"/>
          <w:color w:val="auto"/>
          <w:kern w:val="0"/>
          <w:sz w:val="32"/>
          <w:szCs w:val="32"/>
          <w:lang w:val="en-US" w:eastAsia="zh-CN" w:bidi="ar"/>
        </w:rPr>
        <w:t>1.</w:t>
      </w:r>
      <w:r>
        <w:rPr>
          <w:rFonts w:hint="eastAsia" w:ascii="仿宋_GB2312" w:eastAsia="仿宋_GB2312" w:cs="仿宋_GB2312"/>
          <w:color w:val="auto"/>
          <w:kern w:val="0"/>
          <w:sz w:val="32"/>
          <w:szCs w:val="32"/>
          <w:lang w:bidi="ar"/>
        </w:rPr>
        <w:t>预算支出安排符合高校的实际情况和发展需求，资金分配科学合理，根据高校的长期发展规划、年度工作计划以及各部门、学院的实际需求进行合理分配，确保资金能够用在刀刃上，支持高校的重点工作和项目；预算支出在人员经费、公用经费、项目经费等各个类别之间的分配合理，平衡高校的各项需求；预算支出执行合法合规，资金的使用符合国家的法律法规和学校的内部管理制度，确保资金使用的合法性和安全性以及资金使用的规范性和透明度；预算支出及时，资金按照预算计划和时间节点及时到位，确保各项工作的顺利开展。</w:t>
      </w:r>
    </w:p>
    <w:p w14:paraId="2B321DA3">
      <w:pPr>
        <w:autoSpaceDE w:val="0"/>
        <w:autoSpaceDN w:val="0"/>
        <w:adjustRightInd w:val="0"/>
        <w:spacing w:line="560" w:lineRule="exact"/>
        <w:ind w:firstLine="640" w:firstLineChars="200"/>
        <w:rPr>
          <w:rFonts w:ascii="仿宋_GB2312" w:eastAsia="仿宋_GB2312" w:cs="仿宋_GB2312"/>
          <w:color w:val="auto"/>
          <w:kern w:val="0"/>
          <w:sz w:val="32"/>
          <w:szCs w:val="32"/>
          <w:lang w:bidi="ar"/>
        </w:rPr>
      </w:pPr>
      <w:r>
        <w:rPr>
          <w:rFonts w:hint="eastAsia" w:ascii="仿宋_GB2312" w:eastAsia="仿宋_GB2312" w:cs="仿宋_GB2312"/>
          <w:color w:val="auto"/>
          <w:kern w:val="0"/>
          <w:sz w:val="32"/>
          <w:szCs w:val="32"/>
          <w:lang w:val="en-US" w:eastAsia="zh-CN" w:bidi="ar"/>
        </w:rPr>
        <w:t>2.</w:t>
      </w:r>
      <w:r>
        <w:rPr>
          <w:rFonts w:hint="eastAsia" w:ascii="仿宋_GB2312" w:eastAsia="仿宋_GB2312" w:cs="仿宋_GB2312"/>
          <w:color w:val="auto"/>
          <w:kern w:val="0"/>
          <w:sz w:val="32"/>
          <w:szCs w:val="32"/>
          <w:lang w:bidi="ar"/>
        </w:rPr>
        <w:t>通过对预算经费的安排使用，学校较好地完成了各预算项目预期的产出和效益目标，</w:t>
      </w:r>
      <w:r>
        <w:rPr>
          <w:rFonts w:hint="eastAsia" w:ascii="仿宋_GB2312" w:eastAsia="仿宋_GB2312" w:cs="仿宋_GB2312"/>
          <w:color w:val="auto"/>
          <w:kern w:val="0"/>
          <w:sz w:val="32"/>
          <w:szCs w:val="32"/>
          <w:lang w:val="en-US" w:eastAsia="zh-CN" w:bidi="ar"/>
        </w:rPr>
        <w:t>提</w:t>
      </w:r>
      <w:r>
        <w:rPr>
          <w:rFonts w:hint="eastAsia" w:ascii="仿宋_GB2312" w:eastAsia="仿宋_GB2312" w:cs="仿宋_GB2312"/>
          <w:color w:val="auto"/>
          <w:kern w:val="0"/>
          <w:sz w:val="32"/>
          <w:szCs w:val="32"/>
          <w:lang w:bidi="ar"/>
        </w:rPr>
        <w:t>高了教学质量、促进了科研创新、改善了基础设施；学生培养成果喜人，毕业生就业率、升学率、创新创业能力、专业技能竞赛获奖率保持稳定上升趋势；科研成果数量与质量呈上升态势，科研项目立项数量稳定、实验室实现高质量建设、科研团队数量质量上升、论文发表数量、专利申请与授权数量以及科研成果转化率有所上升。</w:t>
      </w:r>
    </w:p>
    <w:p w14:paraId="63C3A8E7">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caps w:val="0"/>
          <w:color w:val="auto"/>
          <w:kern w:val="0"/>
          <w:sz w:val="32"/>
          <w:szCs w:val="32"/>
          <w:highlight w:val="none"/>
          <w:vertAlign w:val="baseline"/>
          <w:lang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（二）项目支出绩效自评结果。</w:t>
      </w:r>
    </w:p>
    <w:p w14:paraId="479D886B">
      <w:pPr>
        <w:keepNext w:val="0"/>
        <w:keepLines w:val="0"/>
        <w:pageBreakBefore w:val="0"/>
        <w:widowControl w:val="0"/>
        <w:numPr>
          <w:ilvl w:val="0"/>
          <w:numId w:val="0"/>
        </w:numPr>
        <w:suppressLineNumbers w:val="0"/>
        <w:tabs>
          <w:tab w:val="left" w:pos="0"/>
        </w:tabs>
        <w:suppressAutoHyphens w:val="0"/>
        <w:kinsoku/>
        <w:wordWrap/>
        <w:overflowPunct/>
        <w:topLinePunct w:val="0"/>
        <w:autoSpaceDE w:val="0"/>
        <w:autoSpaceDN w:val="0"/>
        <w:bidi w:val="0"/>
        <w:adjustRightInd w:val="0"/>
        <w:snapToGrid/>
        <w:spacing w:before="0" w:beforeAutospacing="0" w:after="0" w:afterAutospacing="0" w:line="560" w:lineRule="exact"/>
        <w:ind w:right="0" w:firstLine="640" w:firstLineChars="200"/>
        <w:jc w:val="both"/>
        <w:outlineLvl w:val="9"/>
        <w:rPr>
          <w:rFonts w:hint="eastAsia" w:ascii="仿宋_GB2312" w:eastAsia="仿宋_GB2312" w:cs="仿宋_GB2312"/>
          <w:caps w:val="0"/>
          <w:color w:val="auto"/>
          <w:kern w:val="0"/>
          <w:sz w:val="32"/>
          <w:szCs w:val="32"/>
          <w:highlight w:val="none"/>
          <w:vertAlign w:val="baseline"/>
          <w:lang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1.项目绩效自评总体情况：我部门2024年度项目</w:t>
      </w:r>
      <w:r>
        <w:rPr>
          <w:rFonts w:hint="eastAsia" w:ascii="仿宋_GB2312" w:eastAsia="仿宋_GB2312" w:cs="仿宋_GB2312"/>
          <w:color w:val="auto"/>
          <w:kern w:val="0"/>
          <w:sz w:val="32"/>
          <w:szCs w:val="32"/>
          <w:highlight w:val="none"/>
          <w:lang w:val="en-US" w:eastAsia="zh-CN"/>
        </w:rPr>
        <w:t>72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个，项目支出总额</w:t>
      </w:r>
      <w:r>
        <w:rPr>
          <w:rFonts w:hint="eastAsia" w:ascii="仿宋_GB2312" w:eastAsia="仿宋_GB2312" w:cs="仿宋_GB2312"/>
          <w:color w:val="auto"/>
          <w:kern w:val="0"/>
          <w:sz w:val="32"/>
          <w:szCs w:val="32"/>
          <w:highlight w:val="none"/>
        </w:rPr>
        <w:t>44,976.84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万元。其中，本级项目</w:t>
      </w:r>
      <w:r>
        <w:rPr>
          <w:rFonts w:hint="eastAsia" w:ascii="仿宋_GB2312" w:eastAsia="仿宋_GB2312" w:cs="仿宋_GB2312"/>
          <w:color w:val="auto"/>
          <w:kern w:val="0"/>
          <w:sz w:val="32"/>
          <w:szCs w:val="32"/>
          <w:highlight w:val="none"/>
          <w:lang w:val="en-US" w:eastAsia="zh-CN"/>
        </w:rPr>
        <w:t>72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个，本级项目支出</w:t>
      </w:r>
      <w:r>
        <w:rPr>
          <w:rFonts w:hint="eastAsia" w:ascii="仿宋_GB2312" w:eastAsia="仿宋_GB2312" w:cs="仿宋_GB2312"/>
          <w:color w:val="auto"/>
          <w:kern w:val="0"/>
          <w:sz w:val="32"/>
          <w:szCs w:val="32"/>
          <w:highlight w:val="none"/>
        </w:rPr>
        <w:t>44,976.84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万元；对下转移支付项目</w:t>
      </w:r>
      <w:r>
        <w:rPr>
          <w:rFonts w:hint="eastAsia" w:ascii="仿宋_GB2312" w:eastAsia="仿宋_GB2312" w:cs="仿宋_GB2312"/>
          <w:color w:val="auto"/>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个，对下转移支付</w:t>
      </w:r>
      <w:r>
        <w:rPr>
          <w:rFonts w:hint="eastAsia" w:ascii="仿宋_GB2312" w:eastAsia="仿宋_GB2312" w:cs="仿宋_GB2312"/>
          <w:color w:val="auto"/>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万元。项目中，敏感涉密项目</w:t>
      </w:r>
      <w:r>
        <w:rPr>
          <w:rFonts w:hint="eastAsia" w:ascii="仿宋_GB2312" w:eastAsia="仿宋_GB2312" w:cs="仿宋_GB2312"/>
          <w:color w:val="auto"/>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个，涉及资金</w:t>
      </w:r>
      <w:r>
        <w:rPr>
          <w:rFonts w:hint="eastAsia" w:ascii="仿宋_GB2312" w:eastAsia="仿宋_GB2312" w:cs="仿宋_GB2312"/>
          <w:color w:val="auto"/>
          <w:kern w:val="0"/>
          <w:sz w:val="32"/>
          <w:szCs w:val="32"/>
          <w:highlight w:val="none"/>
          <w:lang w:val="en-US" w:eastAsia="zh-CN"/>
        </w:rPr>
        <w:t>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w:t>
      </w:r>
    </w:p>
    <w:p w14:paraId="254778BE">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所有项目均开展了绩效自评，其中非敏感涉密项目绩效自评结果为：</w:t>
      </w:r>
      <w:r>
        <w:rPr>
          <w:rFonts w:hint="eastAsia" w:ascii="仿宋_GB2312" w:eastAsia="仿宋_GB2312" w:cs="仿宋_GB2312"/>
          <w:color w:val="auto"/>
          <w:kern w:val="0"/>
          <w:sz w:val="32"/>
          <w:szCs w:val="32"/>
          <w:highlight w:val="none"/>
          <w:lang w:val="en-US" w:eastAsia="zh-CN"/>
        </w:rPr>
        <w:t>66</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个项目评为一等，涉及资金</w:t>
      </w:r>
      <w:r>
        <w:rPr>
          <w:rFonts w:hint="eastAsia" w:ascii="仿宋_GB2312" w:eastAsia="仿宋_GB2312" w:cs="仿宋_GB2312"/>
          <w:color w:val="auto"/>
          <w:kern w:val="0"/>
          <w:sz w:val="32"/>
          <w:szCs w:val="32"/>
          <w:highlight w:val="none"/>
        </w:rPr>
        <w:t>42,802.84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万元，占项目总数比例91.67%，占项目支出总额比例</w:t>
      </w:r>
      <w:r>
        <w:rPr>
          <w:rFonts w:hint="eastAsia" w:ascii="仿宋_GB2312" w:eastAsia="仿宋_GB2312" w:cs="仿宋_GB2312"/>
          <w:color w:val="auto"/>
          <w:kern w:val="0"/>
          <w:sz w:val="32"/>
          <w:szCs w:val="32"/>
          <w:highlight w:val="none"/>
          <w:lang w:val="en-US" w:eastAsia="zh-CN"/>
        </w:rPr>
        <w:t>95.17</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color w:val="auto"/>
          <w:kern w:val="0"/>
          <w:sz w:val="32"/>
          <w:szCs w:val="32"/>
          <w:highlight w:val="none"/>
          <w:lang w:val="en-US" w:eastAsia="zh-CN"/>
        </w:rPr>
        <w:t>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个项目评为二等，涉及资金</w:t>
      </w:r>
      <w:r>
        <w:rPr>
          <w:rFonts w:hint="eastAsia" w:ascii="仿宋_GB2312" w:eastAsia="仿宋_GB2312" w:cs="仿宋_GB2312"/>
          <w:color w:val="auto"/>
          <w:kern w:val="0"/>
          <w:sz w:val="32"/>
          <w:szCs w:val="32"/>
          <w:highlight w:val="none"/>
        </w:rPr>
        <w:t>63.00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color w:val="auto"/>
          <w:kern w:val="0"/>
          <w:sz w:val="32"/>
          <w:szCs w:val="32"/>
          <w:highlight w:val="none"/>
          <w:lang w:val="en-US" w:eastAsia="zh-CN"/>
        </w:rPr>
        <w:t>2.78</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color w:val="auto"/>
          <w:kern w:val="0"/>
          <w:sz w:val="32"/>
          <w:szCs w:val="32"/>
          <w:highlight w:val="none"/>
          <w:lang w:val="en-US" w:eastAsia="zh-CN"/>
        </w:rPr>
        <w:t>0.14</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color w:val="auto"/>
          <w:kern w:val="0"/>
          <w:sz w:val="32"/>
          <w:szCs w:val="32"/>
          <w:highlight w:val="none"/>
          <w:lang w:val="en-US" w:eastAsia="zh-CN"/>
        </w:rPr>
        <w:t>3</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个项目评为三等，涉及资金</w:t>
      </w:r>
      <w:r>
        <w:rPr>
          <w:rFonts w:hint="eastAsia" w:ascii="仿宋_GB2312" w:eastAsia="仿宋_GB2312" w:cs="仿宋_GB2312"/>
          <w:color w:val="auto"/>
          <w:kern w:val="0"/>
          <w:sz w:val="32"/>
          <w:szCs w:val="32"/>
          <w:highlight w:val="none"/>
        </w:rPr>
        <w:t>1,111.00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color w:val="auto"/>
          <w:kern w:val="0"/>
          <w:sz w:val="32"/>
          <w:szCs w:val="32"/>
          <w:highlight w:val="none"/>
          <w:lang w:val="en-US" w:eastAsia="zh-CN"/>
        </w:rPr>
        <w:t>4.17</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%，占项目支出总额比例</w:t>
      </w:r>
      <w:r>
        <w:rPr>
          <w:rFonts w:hint="eastAsia" w:ascii="仿宋_GB2312" w:eastAsia="仿宋_GB2312" w:cs="仿宋_GB2312"/>
          <w:color w:val="auto"/>
          <w:kern w:val="0"/>
          <w:sz w:val="32"/>
          <w:szCs w:val="32"/>
          <w:highlight w:val="none"/>
          <w:lang w:val="en-US" w:eastAsia="zh-CN"/>
        </w:rPr>
        <w:t>2.47</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w:t>
      </w:r>
      <w:r>
        <w:rPr>
          <w:rFonts w:hint="eastAsia" w:ascii="仿宋_GB2312" w:eastAsia="仿宋_GB2312" w:cs="仿宋_GB2312"/>
          <w:color w:val="auto"/>
          <w:kern w:val="0"/>
          <w:sz w:val="32"/>
          <w:szCs w:val="32"/>
          <w:highlight w:val="none"/>
          <w:lang w:val="en-US" w:eastAsia="zh-CN"/>
        </w:rPr>
        <w:t>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个项目评为四等，涉及资金</w:t>
      </w:r>
      <w:r>
        <w:rPr>
          <w:rFonts w:hint="eastAsia" w:ascii="仿宋_GB2312" w:eastAsia="仿宋_GB2312" w:cs="仿宋_GB2312"/>
          <w:color w:val="auto"/>
          <w:kern w:val="0"/>
          <w:sz w:val="32"/>
          <w:szCs w:val="32"/>
          <w:highlight w:val="none"/>
          <w:lang w:val="en-US" w:eastAsia="zh-CN"/>
        </w:rPr>
        <w:t>1,000.00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万元，占项目总数比例</w:t>
      </w:r>
      <w:r>
        <w:rPr>
          <w:rFonts w:hint="eastAsia" w:ascii="仿宋_GB2312" w:eastAsia="仿宋_GB2312" w:cs="仿宋_GB2312"/>
          <w:color w:val="auto"/>
          <w:kern w:val="0"/>
          <w:sz w:val="32"/>
          <w:szCs w:val="32"/>
          <w:highlight w:val="none"/>
          <w:lang w:val="en-US" w:eastAsia="zh-CN"/>
        </w:rPr>
        <w:t>1.39</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 xml:space="preserve"> %，占项目支出总额比例</w:t>
      </w:r>
      <w:r>
        <w:rPr>
          <w:rFonts w:hint="eastAsia" w:ascii="仿宋_GB2312" w:eastAsia="仿宋_GB2312" w:cs="仿宋_GB2312"/>
          <w:color w:val="auto"/>
          <w:kern w:val="0"/>
          <w:sz w:val="32"/>
          <w:szCs w:val="32"/>
          <w:highlight w:val="none"/>
          <w:lang w:val="en-US" w:eastAsia="zh-CN"/>
        </w:rPr>
        <w:t>2.22</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自评发现的主要问题及原因：一是预算编制不重视、不科学、不精细，项目执行部门在编制财政专项预算时，缺乏充分的调研和论证，科学性和精细化不足，对项目的必要性和可行性分析不具体，导致预算与实际工作开展需求脱节。执行部门对财务预算管理的认识不足，认为财政专项申报只是财务部门的工作，与自己本身的专业关系不大，从而不能积极主动配合财务部门进行项目库的建立及编制、申报工作，使得项目预算编制往往存在不合理之处，导致实际工作执行进度与经费使用进度不匹配等问题；二是项目管理不善，项目执行过程中缺乏有效的管理和监督机制，导致项目执行效率低下，项目执行部门对项目执行进度缺乏足够的重视和关注，未能及时协调解决项目执行过程中遇到的问题和困难。下一步改进措施：一是加强预算编制的科学性和精细化,提高预算编制的准确性和合理性，确保预算与实际需求相符。加强项目前期论证和规划工作，确保项目立项的可行性和必要性；二是加强项目管理和监督,建立完善的项目管理和监督机制，确保项目按计划顺利推进。明确项目负责人的职责和权限，加强对其工作绩效的考核和评估。</w:t>
      </w:r>
    </w:p>
    <w:p w14:paraId="01C2DCA2">
      <w:pPr>
        <w:keepNext w:val="0"/>
        <w:keepLines w:val="0"/>
        <w:pageBreakBefore w:val="0"/>
        <w:widowControl w:val="0"/>
        <w:numPr>
          <w:ilvl w:val="0"/>
          <w:numId w:val="0"/>
        </w:numPr>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right="0" w:rightChars="0" w:firstLine="640" w:firstLineChars="200"/>
        <w:jc w:val="both"/>
        <w:outlineLvl w:val="9"/>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2.部分重点项目绩效自评情况：根据年初设定的绩效目标，“高等教育本专科国家助学金”项目自评得分为100分，一等，项目全年预算数为</w:t>
      </w:r>
      <w:r>
        <w:rPr>
          <w:rFonts w:hint="eastAsia" w:ascii="仿宋_GB2312" w:eastAsia="仿宋_GB2312" w:cs="仿宋_GB2312"/>
          <w:color w:val="auto"/>
          <w:kern w:val="0"/>
          <w:sz w:val="32"/>
          <w:szCs w:val="32"/>
          <w:highlight w:val="none"/>
        </w:rPr>
        <w:t>17,85</w:t>
      </w:r>
      <w:r>
        <w:rPr>
          <w:rFonts w:hint="eastAsia" w:ascii="仿宋_GB2312" w:eastAsia="仿宋_GB2312" w:cs="仿宋_GB2312"/>
          <w:color w:val="auto"/>
          <w:kern w:val="0"/>
          <w:sz w:val="32"/>
          <w:szCs w:val="32"/>
          <w:highlight w:val="none"/>
          <w:lang w:val="en-US" w:eastAsia="zh-CN"/>
        </w:rPr>
        <w:t>.</w:t>
      </w:r>
      <w:r>
        <w:rPr>
          <w:rFonts w:hint="eastAsia" w:ascii="仿宋_GB2312" w:eastAsia="仿宋_GB2312" w:cs="仿宋_GB2312"/>
          <w:color w:val="auto"/>
          <w:kern w:val="0"/>
          <w:sz w:val="32"/>
          <w:szCs w:val="32"/>
          <w:highlight w:val="none"/>
        </w:rPr>
        <w:t>5</w:t>
      </w:r>
      <w:r>
        <w:rPr>
          <w:rFonts w:hint="eastAsia" w:ascii="仿宋_GB2312" w:eastAsia="仿宋_GB2312" w:cs="仿宋_GB2312"/>
          <w:color w:val="auto"/>
          <w:kern w:val="0"/>
          <w:sz w:val="32"/>
          <w:szCs w:val="32"/>
          <w:highlight w:val="none"/>
          <w:lang w:val="en-US" w:eastAsia="zh-CN"/>
        </w:rPr>
        <w:t>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万元，执行数为</w:t>
      </w:r>
      <w:r>
        <w:rPr>
          <w:rFonts w:hint="eastAsia" w:ascii="仿宋_GB2312" w:eastAsia="仿宋_GB2312" w:cs="仿宋_GB2312"/>
          <w:color w:val="auto"/>
          <w:kern w:val="0"/>
          <w:sz w:val="32"/>
          <w:szCs w:val="32"/>
          <w:highlight w:val="none"/>
        </w:rPr>
        <w:t>17,85</w:t>
      </w:r>
      <w:r>
        <w:rPr>
          <w:rFonts w:hint="eastAsia" w:ascii="仿宋_GB2312" w:eastAsia="仿宋_GB2312" w:cs="仿宋_GB2312"/>
          <w:color w:val="auto"/>
          <w:kern w:val="0"/>
          <w:sz w:val="32"/>
          <w:szCs w:val="32"/>
          <w:highlight w:val="none"/>
          <w:lang w:val="en-US" w:eastAsia="zh-CN"/>
        </w:rPr>
        <w:t>.</w:t>
      </w:r>
      <w:r>
        <w:rPr>
          <w:rFonts w:hint="eastAsia" w:ascii="仿宋_GB2312" w:eastAsia="仿宋_GB2312" w:cs="仿宋_GB2312"/>
          <w:color w:val="auto"/>
          <w:kern w:val="0"/>
          <w:sz w:val="32"/>
          <w:szCs w:val="32"/>
          <w:highlight w:val="none"/>
        </w:rPr>
        <w:t>5</w:t>
      </w:r>
      <w:r>
        <w:rPr>
          <w:rFonts w:hint="eastAsia" w:ascii="仿宋_GB2312" w:eastAsia="仿宋_GB2312" w:cs="仿宋_GB2312"/>
          <w:color w:val="auto"/>
          <w:kern w:val="0"/>
          <w:sz w:val="32"/>
          <w:szCs w:val="32"/>
          <w:highlight w:val="none"/>
          <w:lang w:val="en-US" w:eastAsia="zh-CN"/>
        </w:rPr>
        <w:t>1</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万元，完成预算的</w:t>
      </w:r>
      <w:r>
        <w:rPr>
          <w:rFonts w:hint="eastAsia" w:ascii="仿宋_GB2312" w:eastAsia="仿宋_GB2312" w:cs="仿宋_GB2312"/>
          <w:color w:val="auto"/>
          <w:kern w:val="0"/>
          <w:sz w:val="32"/>
          <w:szCs w:val="32"/>
          <w:highlight w:val="none"/>
          <w:lang w:val="en-US" w:eastAsia="zh-CN"/>
        </w:rPr>
        <w:t>100</w:t>
      </w: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项目绩效目标完成情况：一是通过项目资金安排，对符合条件的本专科生的资助覆盖率达到100%，同时助学金按时发放，学校范围内助学金政策知晓率达到90%以上，学生满意度为90%以上；二是项目实施有效激发学生综合发展的积极性，对加强学生综合素，提高学生就业率意义重大，同时助力我区高等教育发展，促进教育公平和劳动者素质提高，为推进科教兴桂战略和人才强桂战略的实施做贡献。</w:t>
      </w:r>
    </w:p>
    <w:p w14:paraId="5A250013">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eastAsia="仿宋_GB2312" w:cs="仿宋_GB2312"/>
          <w:caps w:val="0"/>
          <w:color w:val="auto"/>
          <w:kern w:val="0"/>
          <w:sz w:val="32"/>
          <w:szCs w:val="32"/>
          <w:highlight w:val="none"/>
          <w:vertAlign w:val="baseline"/>
          <w:lang w:eastAsia="zh-CN"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（三）部门绩效评价结果。</w:t>
      </w:r>
    </w:p>
    <w:p w14:paraId="502E1179">
      <w:pPr>
        <w:keepNext w:val="0"/>
        <w:keepLines w:val="0"/>
        <w:pageBreakBefore w:val="0"/>
        <w:widowControl w:val="0"/>
        <w:suppressLineNumbers w:val="0"/>
        <w:suppressAutoHyphens w:val="0"/>
        <w:kinsoku/>
        <w:wordWrap/>
        <w:overflowPunct/>
        <w:topLinePunct w:val="0"/>
        <w:autoSpaceDE w:val="0"/>
        <w:autoSpaceDN w:val="0"/>
        <w:bidi w:val="0"/>
        <w:adjustRightInd w:val="0"/>
        <w:snapToGrid/>
        <w:spacing w:before="0" w:beforeAutospacing="0" w:after="0" w:afterAutospacing="0" w:line="560" w:lineRule="exact"/>
        <w:ind w:left="0" w:right="0" w:firstLine="640" w:firstLineChars="200"/>
        <w:jc w:val="both"/>
        <w:outlineLvl w:val="9"/>
        <w:rPr>
          <w:rFonts w:hint="eastAsia" w:ascii="仿宋_GB2312" w:hAnsi="Times New Roman" w:eastAsia="仿宋_GB2312" w:cs="仿宋_GB2312"/>
          <w:caps w:val="0"/>
          <w:color w:val="auto"/>
          <w:kern w:val="0"/>
          <w:sz w:val="32"/>
          <w:szCs w:val="32"/>
          <w:highlight w:val="none"/>
          <w:vertAlign w:val="baseline"/>
          <w:lang w:bidi="ar"/>
        </w:rPr>
      </w:pPr>
      <w:r>
        <w:rPr>
          <w:rFonts w:hint="eastAsia" w:ascii="仿宋_GB2312" w:hAnsi="Times New Roman" w:eastAsia="仿宋_GB2312" w:cs="仿宋_GB2312"/>
          <w:b w:val="0"/>
          <w:bCs w:val="0"/>
          <w:caps w:val="0"/>
          <w:color w:val="auto"/>
          <w:kern w:val="0"/>
          <w:sz w:val="32"/>
          <w:szCs w:val="32"/>
          <w:highlight w:val="none"/>
          <w:vertAlign w:val="baseline"/>
          <w:lang w:val="en-US" w:eastAsia="zh-CN" w:bidi="ar"/>
        </w:rPr>
        <w:t>组织对“高等教育本专科国家助学金”等19个重点项目进行了部门评价，评价结果为均为一等，涉及资金15,978.66万元。从评价情况来看，所有重点项目在绩效指标所涉及的产出指标、效益指标和满意度指标上的完成值全部达标，同时，各项目绩效目标完成情况优异，帮助学校在学生资助工作、校区建设、还本付息等方面的工作取得显著成果，为学校稳定发展、办学质量提升、学生综合素质提高提供有力支持。</w:t>
      </w:r>
    </w:p>
    <w:p w14:paraId="0F1ECD7C">
      <w:pPr>
        <w:autoSpaceDE w:val="0"/>
        <w:autoSpaceDN w:val="0"/>
        <w:adjustRightInd w:val="0"/>
        <w:spacing w:line="560" w:lineRule="exact"/>
        <w:ind w:firstLine="640" w:firstLineChars="200"/>
        <w:rPr>
          <w:rFonts w:hint="eastAsia" w:ascii="仿宋_GB2312" w:eastAsia="仿宋_GB2312" w:cs="仿宋_GB2312"/>
          <w:color w:val="auto"/>
          <w:kern w:val="0"/>
          <w:sz w:val="32"/>
          <w:szCs w:val="32"/>
          <w:highlight w:val="none"/>
          <w:lang w:bidi="ar"/>
        </w:rPr>
      </w:pPr>
    </w:p>
    <w:p w14:paraId="1F8D38BA">
      <w:pPr>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br w:type="page"/>
      </w:r>
    </w:p>
    <w:p w14:paraId="4C9A6624">
      <w:pPr>
        <w:autoSpaceDE w:val="0"/>
        <w:autoSpaceDN w:val="0"/>
        <w:adjustRightInd w:val="0"/>
        <w:spacing w:line="560" w:lineRule="exact"/>
        <w:jc w:val="center"/>
        <w:rPr>
          <w:rFonts w:ascii="黑体" w:hAnsi="黑体" w:eastAsia="黑体" w:cs="仿宋_GB2312"/>
          <w:color w:val="auto"/>
          <w:kern w:val="0"/>
          <w:sz w:val="32"/>
          <w:szCs w:val="32"/>
        </w:rPr>
      </w:pPr>
      <w:r>
        <w:rPr>
          <w:rFonts w:hint="eastAsia" w:ascii="黑体" w:hAnsi="黑体" w:eastAsia="黑体" w:cs="仿宋_GB2312"/>
          <w:color w:val="auto"/>
          <w:kern w:val="0"/>
          <w:sz w:val="32"/>
          <w:szCs w:val="32"/>
        </w:rPr>
        <w:t>第四部分  名词解释</w:t>
      </w:r>
    </w:p>
    <w:p w14:paraId="5A4D5A2E">
      <w:pPr>
        <w:spacing w:line="560" w:lineRule="exact"/>
        <w:ind w:firstLine="640"/>
        <w:rPr>
          <w:rFonts w:ascii="仿宋_GB2312" w:eastAsia="仿宋_GB2312"/>
          <w:color w:val="auto"/>
          <w:sz w:val="32"/>
          <w:szCs w:val="32"/>
        </w:rPr>
      </w:pPr>
      <w:r>
        <w:rPr>
          <w:rFonts w:hint="eastAsia" w:ascii="仿宋_GB2312" w:eastAsia="仿宋_GB2312"/>
          <w:color w:val="auto"/>
          <w:sz w:val="32"/>
          <w:szCs w:val="32"/>
        </w:rPr>
        <w:t xml:space="preserve">一、财政拨款收入：指自治区财政部门当年拨付的资金。 </w:t>
      </w:r>
    </w:p>
    <w:p w14:paraId="64896E26">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二、事业收入：指事业单位开展专业业务活动及辅助活动所取得的收入。</w:t>
      </w:r>
    </w:p>
    <w:p w14:paraId="0753A709">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三、经营收入：指事业单位在专业业务活动及其辅助活动之外开展非独立核算经营活动取得的收入。</w:t>
      </w:r>
    </w:p>
    <w:p w14:paraId="2F3BC815">
      <w:pPr>
        <w:spacing w:line="560" w:lineRule="exact"/>
        <w:ind w:firstLine="640"/>
        <w:rPr>
          <w:rFonts w:ascii="仿宋_GB2312" w:eastAsia="仿宋_GB2312"/>
          <w:color w:val="auto"/>
          <w:sz w:val="32"/>
          <w:szCs w:val="32"/>
        </w:rPr>
      </w:pPr>
      <w:r>
        <w:rPr>
          <w:rFonts w:hint="eastAsia" w:ascii="仿宋_GB2312" w:eastAsia="仿宋_GB2312"/>
          <w:color w:val="auto"/>
          <w:sz w:val="32"/>
          <w:szCs w:val="32"/>
        </w:rPr>
        <w:t>四、其他收入：指除上述“财政拨款收入”“事业收入”“经营收入”等以外的收入。</w:t>
      </w:r>
    </w:p>
    <w:p w14:paraId="23778FDE">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五、使用非财政拨款结余（含专用结余）：指事业单位在当年的“财政拨款收入”“事业收入”“经营收入”“其他收入”不足以安排当年支出的情况下，使用非财政拨款结余、专用结余弥补本年度收支缺口的资金。 </w:t>
      </w:r>
    </w:p>
    <w:p w14:paraId="3CD70101">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六、年初结转和结余：指以前年度尚未完成、结转到本年 按有关规定继续使用的资金。 </w:t>
      </w:r>
    </w:p>
    <w:p w14:paraId="1F4E5689">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七、结余分配：指事业单位按规定提取的职工福利基金、事业基金和缴纳的所得税，以及建设单位按规定应交回的基本建设竣工项目结余资金。 </w:t>
      </w:r>
    </w:p>
    <w:p w14:paraId="1B5A9113">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八、年末结转和结余：指本年度或以前年度预算安排、因客观条件发生变化无法按原计划实施，需要延迟到以后年度按有关规定继续使用的资金。 </w:t>
      </w:r>
    </w:p>
    <w:p w14:paraId="7C7C4E6E">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九、基本支出：指为保障机构正常运转、完成日常工作任务而发生的人员支出和公用支出。 </w:t>
      </w:r>
    </w:p>
    <w:p w14:paraId="47D9CB92">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十、项目支出：指在基本支出之外为完成特定行政任务和事业发展目标所发生的支出。 </w:t>
      </w:r>
    </w:p>
    <w:p w14:paraId="09637264">
      <w:pPr>
        <w:spacing w:line="560" w:lineRule="exact"/>
        <w:ind w:firstLine="640"/>
        <w:rPr>
          <w:rFonts w:ascii="仿宋_GB2312" w:eastAsia="仿宋_GB2312"/>
          <w:color w:val="auto"/>
          <w:sz w:val="32"/>
          <w:szCs w:val="32"/>
        </w:rPr>
      </w:pPr>
      <w:r>
        <w:rPr>
          <w:rFonts w:hint="eastAsia" w:ascii="仿宋_GB2312" w:eastAsia="仿宋_GB2312"/>
          <w:color w:val="auto"/>
          <w:sz w:val="32"/>
          <w:szCs w:val="32"/>
        </w:rPr>
        <w:t>十一、经营支出：指事业单位在专业业务活动及其辅助活动之外开展非独立核算经营活动发生的支出。</w:t>
      </w:r>
    </w:p>
    <w:p w14:paraId="47280B58">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 xml:space="preserve">十二、“三公”经费：纳入自治区财政预决算管理的“三公”经费，是指自治区本级各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 </w:t>
      </w:r>
    </w:p>
    <w:p w14:paraId="6647FE77">
      <w:pPr>
        <w:spacing w:line="560" w:lineRule="exact"/>
        <w:ind w:firstLine="640" w:firstLineChars="200"/>
        <w:rPr>
          <w:rFonts w:ascii="仿宋_GB2312" w:eastAsia="仿宋_GB2312"/>
          <w:color w:val="auto"/>
          <w:sz w:val="32"/>
          <w:szCs w:val="32"/>
        </w:rPr>
      </w:pPr>
      <w:r>
        <w:rPr>
          <w:rFonts w:hint="eastAsia" w:ascii="仿宋_GB2312" w:eastAsia="仿宋_GB2312"/>
          <w:color w:val="auto"/>
          <w:sz w:val="32"/>
          <w:szCs w:val="32"/>
        </w:rPr>
        <w:t>十三、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E60357C">
      <w:pPr>
        <w:spacing w:line="560" w:lineRule="exact"/>
        <w:ind w:firstLine="640" w:firstLineChars="200"/>
        <w:rPr>
          <w:rFonts w:ascii="仿宋_GB2312" w:eastAsia="仿宋_GB2312" w:cs="仿宋_GB2312"/>
          <w:color w:val="auto"/>
          <w:kern w:val="0"/>
          <w:sz w:val="32"/>
          <w:szCs w:val="32"/>
        </w:rPr>
      </w:pPr>
    </w:p>
    <w:sectPr>
      <w:pgSz w:w="11906" w:h="16838"/>
      <w:pgMar w:top="1701" w:right="1474" w:bottom="1247" w:left="1587" w:header="851" w:footer="992" w:gutter="0"/>
      <w:cols w:space="720" w:num="1"/>
      <w:docGrid w:type="lines" w:linePitch="312"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ArialUnicodeMS">
    <w:altName w:val="等线"/>
    <w:panose1 w:val="00000000000000000000"/>
    <w:charset w:val="86"/>
    <w:family w:val="auto"/>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方正小标宋_GBK">
    <w:panose1 w:val="03000509000000000000"/>
    <w:charset w:val="86"/>
    <w:family w:val="script"/>
    <w:pitch w:val="default"/>
    <w:sig w:usb0="00000001" w:usb1="080E0000" w:usb2="00000000" w:usb3="00000000" w:csb0="00040000" w:csb1="00000000"/>
  </w:font>
  <w:font w:name="方正小标宋简体">
    <w:altName w:val="微软雅黑"/>
    <w:panose1 w:val="00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C88969">
    <w:pPr>
      <w:pStyle w:val="3"/>
      <w:ind w:right="280"/>
      <w:jc w:val="right"/>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23</w:t>
    </w:r>
    <w:r>
      <w:rPr>
        <w:rFonts w:ascii="宋体" w:hAnsi="宋体"/>
        <w:sz w:val="28"/>
        <w:szCs w:val="28"/>
      </w:rPr>
      <w:fldChar w:fldCharType="end"/>
    </w:r>
    <w:r>
      <w:rPr>
        <w:rFonts w:hint="eastAsia"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61067">
    <w:pPr>
      <w:pStyle w:val="3"/>
      <w:ind w:firstLine="420" w:firstLineChars="150"/>
    </w:pPr>
    <w:r>
      <w:rPr>
        <w:rFonts w:hint="eastAsia" w:ascii="宋体" w:hAnsi="宋体"/>
        <w:sz w:val="28"/>
        <w:szCs w:val="28"/>
      </w:rPr>
      <w:t>—</w:t>
    </w: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24</w:t>
    </w:r>
    <w:r>
      <w:rPr>
        <w:rFonts w:ascii="宋体" w:hAnsi="宋体"/>
        <w:sz w:val="28"/>
        <w:szCs w:val="28"/>
      </w:rPr>
      <w:fldChar w:fldCharType="end"/>
    </w:r>
    <w:r>
      <w:rPr>
        <w:rFonts w:hint="eastAsia" w:ascii="宋体" w:hAnsi="宋体"/>
        <w:sz w:val="28"/>
        <w:szCs w:val="28"/>
      </w:rPr>
      <w:t>—</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4F42DC"/>
    <w:multiLevelType w:val="singleLevel"/>
    <w:tmpl w:val="E54F42DC"/>
    <w:lvl w:ilvl="0" w:tentative="0">
      <w:start w:val="1"/>
      <w:numFmt w:val="chineseCounting"/>
      <w:suff w:val="nothing"/>
      <w:lvlText w:val="（%1）"/>
      <w:lvlJc w:val="left"/>
      <w:rPr>
        <w:rFonts w:hint="eastAsia"/>
      </w:rPr>
    </w:lvl>
  </w:abstractNum>
  <w:abstractNum w:abstractNumId="1">
    <w:nsid w:val="6A0DED6B"/>
    <w:multiLevelType w:val="singleLevel"/>
    <w:tmpl w:val="6A0DED6B"/>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evenAndOddHeaders w:val="1"/>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NhZjg0NmYxY2EyZjRiOWJiZWViNDRmYjFkMWFkZjgifQ=="/>
  </w:docVars>
  <w:rsids>
    <w:rsidRoot w:val="0044603A"/>
    <w:rsid w:val="00000C19"/>
    <w:rsid w:val="000025D7"/>
    <w:rsid w:val="000029C9"/>
    <w:rsid w:val="00011970"/>
    <w:rsid w:val="00012A72"/>
    <w:rsid w:val="000132BE"/>
    <w:rsid w:val="0001353E"/>
    <w:rsid w:val="00014B7F"/>
    <w:rsid w:val="000157A9"/>
    <w:rsid w:val="0001606B"/>
    <w:rsid w:val="00017F54"/>
    <w:rsid w:val="000206F8"/>
    <w:rsid w:val="0002142A"/>
    <w:rsid w:val="000222ED"/>
    <w:rsid w:val="000275C8"/>
    <w:rsid w:val="00030D95"/>
    <w:rsid w:val="00032D5F"/>
    <w:rsid w:val="000373C3"/>
    <w:rsid w:val="0004145E"/>
    <w:rsid w:val="000441F7"/>
    <w:rsid w:val="00046498"/>
    <w:rsid w:val="0004689D"/>
    <w:rsid w:val="00050F20"/>
    <w:rsid w:val="000534BF"/>
    <w:rsid w:val="00053DFF"/>
    <w:rsid w:val="000624C1"/>
    <w:rsid w:val="00062651"/>
    <w:rsid w:val="00075941"/>
    <w:rsid w:val="000772EB"/>
    <w:rsid w:val="000818F5"/>
    <w:rsid w:val="0008469B"/>
    <w:rsid w:val="00084D65"/>
    <w:rsid w:val="00084D7B"/>
    <w:rsid w:val="000855C8"/>
    <w:rsid w:val="00086800"/>
    <w:rsid w:val="00087056"/>
    <w:rsid w:val="00090B5D"/>
    <w:rsid w:val="000910E5"/>
    <w:rsid w:val="0009172A"/>
    <w:rsid w:val="00091768"/>
    <w:rsid w:val="00094416"/>
    <w:rsid w:val="00094BD1"/>
    <w:rsid w:val="0009684C"/>
    <w:rsid w:val="00096F23"/>
    <w:rsid w:val="0009722B"/>
    <w:rsid w:val="000A2AB8"/>
    <w:rsid w:val="000A6054"/>
    <w:rsid w:val="000A6C6F"/>
    <w:rsid w:val="000B28CB"/>
    <w:rsid w:val="000B2F1A"/>
    <w:rsid w:val="000B3150"/>
    <w:rsid w:val="000B4991"/>
    <w:rsid w:val="000B50F0"/>
    <w:rsid w:val="000B6ADF"/>
    <w:rsid w:val="000C0E3B"/>
    <w:rsid w:val="000C5BEC"/>
    <w:rsid w:val="000C63B9"/>
    <w:rsid w:val="000C6D5F"/>
    <w:rsid w:val="000C6FCB"/>
    <w:rsid w:val="000D23D3"/>
    <w:rsid w:val="000D2E1E"/>
    <w:rsid w:val="000D3F04"/>
    <w:rsid w:val="000D4FEF"/>
    <w:rsid w:val="000D59C5"/>
    <w:rsid w:val="000E0EF2"/>
    <w:rsid w:val="000E46F0"/>
    <w:rsid w:val="000F1C31"/>
    <w:rsid w:val="000F2407"/>
    <w:rsid w:val="000F2C94"/>
    <w:rsid w:val="000F3864"/>
    <w:rsid w:val="000F6708"/>
    <w:rsid w:val="000F7869"/>
    <w:rsid w:val="0010068C"/>
    <w:rsid w:val="00100FAF"/>
    <w:rsid w:val="00102440"/>
    <w:rsid w:val="00102D27"/>
    <w:rsid w:val="00103347"/>
    <w:rsid w:val="00105281"/>
    <w:rsid w:val="0010639B"/>
    <w:rsid w:val="00107921"/>
    <w:rsid w:val="001112C5"/>
    <w:rsid w:val="00112FD8"/>
    <w:rsid w:val="001142CD"/>
    <w:rsid w:val="0011491B"/>
    <w:rsid w:val="00116EA1"/>
    <w:rsid w:val="00122319"/>
    <w:rsid w:val="00123033"/>
    <w:rsid w:val="00124337"/>
    <w:rsid w:val="00124374"/>
    <w:rsid w:val="00124696"/>
    <w:rsid w:val="00127C35"/>
    <w:rsid w:val="00131E61"/>
    <w:rsid w:val="00134300"/>
    <w:rsid w:val="00134776"/>
    <w:rsid w:val="0014054D"/>
    <w:rsid w:val="00140B11"/>
    <w:rsid w:val="001414CA"/>
    <w:rsid w:val="00143E79"/>
    <w:rsid w:val="001452D0"/>
    <w:rsid w:val="00146528"/>
    <w:rsid w:val="00146943"/>
    <w:rsid w:val="00146A23"/>
    <w:rsid w:val="00152434"/>
    <w:rsid w:val="00154352"/>
    <w:rsid w:val="00154359"/>
    <w:rsid w:val="00155313"/>
    <w:rsid w:val="00160A4D"/>
    <w:rsid w:val="00170279"/>
    <w:rsid w:val="001718C7"/>
    <w:rsid w:val="0017498B"/>
    <w:rsid w:val="00177945"/>
    <w:rsid w:val="001847E1"/>
    <w:rsid w:val="00184C71"/>
    <w:rsid w:val="00184D07"/>
    <w:rsid w:val="00185888"/>
    <w:rsid w:val="00186585"/>
    <w:rsid w:val="001865E7"/>
    <w:rsid w:val="0018764F"/>
    <w:rsid w:val="00191280"/>
    <w:rsid w:val="00194E59"/>
    <w:rsid w:val="00196A9B"/>
    <w:rsid w:val="001A0C25"/>
    <w:rsid w:val="001A1448"/>
    <w:rsid w:val="001A6FD4"/>
    <w:rsid w:val="001A7D11"/>
    <w:rsid w:val="001B0307"/>
    <w:rsid w:val="001B166A"/>
    <w:rsid w:val="001B4B53"/>
    <w:rsid w:val="001B4CA9"/>
    <w:rsid w:val="001B5D25"/>
    <w:rsid w:val="001C104A"/>
    <w:rsid w:val="001D0189"/>
    <w:rsid w:val="001D100C"/>
    <w:rsid w:val="001D3D99"/>
    <w:rsid w:val="001D676E"/>
    <w:rsid w:val="001D6B9B"/>
    <w:rsid w:val="001E1E8E"/>
    <w:rsid w:val="001E263B"/>
    <w:rsid w:val="001E5C0E"/>
    <w:rsid w:val="001F5DC2"/>
    <w:rsid w:val="002018A2"/>
    <w:rsid w:val="0020576C"/>
    <w:rsid w:val="002069F4"/>
    <w:rsid w:val="00207EAA"/>
    <w:rsid w:val="002109FE"/>
    <w:rsid w:val="00215D56"/>
    <w:rsid w:val="002160E7"/>
    <w:rsid w:val="002208D1"/>
    <w:rsid w:val="00220F16"/>
    <w:rsid w:val="00221229"/>
    <w:rsid w:val="00222800"/>
    <w:rsid w:val="00224936"/>
    <w:rsid w:val="00226542"/>
    <w:rsid w:val="00232489"/>
    <w:rsid w:val="00237501"/>
    <w:rsid w:val="00237B04"/>
    <w:rsid w:val="00237B7A"/>
    <w:rsid w:val="00240535"/>
    <w:rsid w:val="00240953"/>
    <w:rsid w:val="002416AE"/>
    <w:rsid w:val="00241DEE"/>
    <w:rsid w:val="0024429E"/>
    <w:rsid w:val="00246C1D"/>
    <w:rsid w:val="00246D90"/>
    <w:rsid w:val="00250261"/>
    <w:rsid w:val="002504E7"/>
    <w:rsid w:val="002514D7"/>
    <w:rsid w:val="0025158F"/>
    <w:rsid w:val="00251F64"/>
    <w:rsid w:val="00251FA3"/>
    <w:rsid w:val="00253683"/>
    <w:rsid w:val="0025461A"/>
    <w:rsid w:val="002603EE"/>
    <w:rsid w:val="0026094C"/>
    <w:rsid w:val="00260D24"/>
    <w:rsid w:val="002633F3"/>
    <w:rsid w:val="00266617"/>
    <w:rsid w:val="002675C3"/>
    <w:rsid w:val="00267C5B"/>
    <w:rsid w:val="00267CC9"/>
    <w:rsid w:val="00274E01"/>
    <w:rsid w:val="002752E2"/>
    <w:rsid w:val="002803AA"/>
    <w:rsid w:val="002804E0"/>
    <w:rsid w:val="00291736"/>
    <w:rsid w:val="00293809"/>
    <w:rsid w:val="002954D5"/>
    <w:rsid w:val="00297433"/>
    <w:rsid w:val="002A02D0"/>
    <w:rsid w:val="002A368F"/>
    <w:rsid w:val="002A3928"/>
    <w:rsid w:val="002A3E37"/>
    <w:rsid w:val="002A555C"/>
    <w:rsid w:val="002A6A9A"/>
    <w:rsid w:val="002B1412"/>
    <w:rsid w:val="002B2E03"/>
    <w:rsid w:val="002B53AF"/>
    <w:rsid w:val="002B6EA5"/>
    <w:rsid w:val="002C0E9F"/>
    <w:rsid w:val="002C281F"/>
    <w:rsid w:val="002C5A6A"/>
    <w:rsid w:val="002D4A30"/>
    <w:rsid w:val="002E03AA"/>
    <w:rsid w:val="002E3BED"/>
    <w:rsid w:val="002E7A82"/>
    <w:rsid w:val="002F3061"/>
    <w:rsid w:val="002F3CF8"/>
    <w:rsid w:val="002F497A"/>
    <w:rsid w:val="002F7B1D"/>
    <w:rsid w:val="00300BB4"/>
    <w:rsid w:val="00300FD9"/>
    <w:rsid w:val="00301C94"/>
    <w:rsid w:val="00306668"/>
    <w:rsid w:val="003103DF"/>
    <w:rsid w:val="00311100"/>
    <w:rsid w:val="00311ABD"/>
    <w:rsid w:val="003122D0"/>
    <w:rsid w:val="003127B5"/>
    <w:rsid w:val="003130DD"/>
    <w:rsid w:val="0031372E"/>
    <w:rsid w:val="00315574"/>
    <w:rsid w:val="00320B55"/>
    <w:rsid w:val="003232EB"/>
    <w:rsid w:val="00323399"/>
    <w:rsid w:val="0032366E"/>
    <w:rsid w:val="00323731"/>
    <w:rsid w:val="00326265"/>
    <w:rsid w:val="00332392"/>
    <w:rsid w:val="0033707D"/>
    <w:rsid w:val="00337891"/>
    <w:rsid w:val="00341BFA"/>
    <w:rsid w:val="003424BC"/>
    <w:rsid w:val="0034272A"/>
    <w:rsid w:val="003447DA"/>
    <w:rsid w:val="0034512A"/>
    <w:rsid w:val="00346BEF"/>
    <w:rsid w:val="00346FB4"/>
    <w:rsid w:val="003557F0"/>
    <w:rsid w:val="00356FD2"/>
    <w:rsid w:val="0036023B"/>
    <w:rsid w:val="00360F0D"/>
    <w:rsid w:val="00361A06"/>
    <w:rsid w:val="00362E12"/>
    <w:rsid w:val="00363267"/>
    <w:rsid w:val="0036427C"/>
    <w:rsid w:val="00364511"/>
    <w:rsid w:val="00365C50"/>
    <w:rsid w:val="00367236"/>
    <w:rsid w:val="00370055"/>
    <w:rsid w:val="003706FD"/>
    <w:rsid w:val="00370E78"/>
    <w:rsid w:val="00370F52"/>
    <w:rsid w:val="003720EC"/>
    <w:rsid w:val="0037296A"/>
    <w:rsid w:val="00372DDA"/>
    <w:rsid w:val="00373228"/>
    <w:rsid w:val="003733D5"/>
    <w:rsid w:val="00375904"/>
    <w:rsid w:val="00376419"/>
    <w:rsid w:val="0037657B"/>
    <w:rsid w:val="003813FB"/>
    <w:rsid w:val="00381DD6"/>
    <w:rsid w:val="003851D3"/>
    <w:rsid w:val="00386927"/>
    <w:rsid w:val="00390E35"/>
    <w:rsid w:val="0039174F"/>
    <w:rsid w:val="003925EC"/>
    <w:rsid w:val="003925FB"/>
    <w:rsid w:val="003929E5"/>
    <w:rsid w:val="00395477"/>
    <w:rsid w:val="00395A70"/>
    <w:rsid w:val="00396BF6"/>
    <w:rsid w:val="00397445"/>
    <w:rsid w:val="003A03A2"/>
    <w:rsid w:val="003A04DC"/>
    <w:rsid w:val="003A08D0"/>
    <w:rsid w:val="003A12A9"/>
    <w:rsid w:val="003A2C6C"/>
    <w:rsid w:val="003A447D"/>
    <w:rsid w:val="003A637E"/>
    <w:rsid w:val="003A6BD2"/>
    <w:rsid w:val="003A7E38"/>
    <w:rsid w:val="003B00AF"/>
    <w:rsid w:val="003B0F5F"/>
    <w:rsid w:val="003B3F82"/>
    <w:rsid w:val="003B45F8"/>
    <w:rsid w:val="003B5F91"/>
    <w:rsid w:val="003C26AA"/>
    <w:rsid w:val="003C291D"/>
    <w:rsid w:val="003C48C5"/>
    <w:rsid w:val="003C66E5"/>
    <w:rsid w:val="003D1E99"/>
    <w:rsid w:val="003D3A37"/>
    <w:rsid w:val="003D3CAA"/>
    <w:rsid w:val="003D4E96"/>
    <w:rsid w:val="003D527F"/>
    <w:rsid w:val="003D6F8F"/>
    <w:rsid w:val="003E183B"/>
    <w:rsid w:val="003E2626"/>
    <w:rsid w:val="003E39C8"/>
    <w:rsid w:val="003E39E1"/>
    <w:rsid w:val="003E4405"/>
    <w:rsid w:val="003E46F0"/>
    <w:rsid w:val="003E50BC"/>
    <w:rsid w:val="003E50FC"/>
    <w:rsid w:val="003E56AB"/>
    <w:rsid w:val="003F3DC3"/>
    <w:rsid w:val="003F6785"/>
    <w:rsid w:val="003F6E50"/>
    <w:rsid w:val="00401CB5"/>
    <w:rsid w:val="00403F6E"/>
    <w:rsid w:val="004109A2"/>
    <w:rsid w:val="004113DD"/>
    <w:rsid w:val="0041229B"/>
    <w:rsid w:val="0041459A"/>
    <w:rsid w:val="00417299"/>
    <w:rsid w:val="00417659"/>
    <w:rsid w:val="00420E37"/>
    <w:rsid w:val="00426330"/>
    <w:rsid w:val="00426EB7"/>
    <w:rsid w:val="00427CC4"/>
    <w:rsid w:val="004304AE"/>
    <w:rsid w:val="00430D18"/>
    <w:rsid w:val="004316FD"/>
    <w:rsid w:val="004352B8"/>
    <w:rsid w:val="00435609"/>
    <w:rsid w:val="004357B3"/>
    <w:rsid w:val="00440293"/>
    <w:rsid w:val="00441228"/>
    <w:rsid w:val="00441648"/>
    <w:rsid w:val="00442330"/>
    <w:rsid w:val="004430B8"/>
    <w:rsid w:val="00443145"/>
    <w:rsid w:val="00444696"/>
    <w:rsid w:val="0044603A"/>
    <w:rsid w:val="00446B3E"/>
    <w:rsid w:val="00447BF6"/>
    <w:rsid w:val="00452149"/>
    <w:rsid w:val="004522B4"/>
    <w:rsid w:val="004522C8"/>
    <w:rsid w:val="00453ED8"/>
    <w:rsid w:val="00454BC7"/>
    <w:rsid w:val="00456362"/>
    <w:rsid w:val="004625E8"/>
    <w:rsid w:val="0046291E"/>
    <w:rsid w:val="00462EBD"/>
    <w:rsid w:val="0046358D"/>
    <w:rsid w:val="00465295"/>
    <w:rsid w:val="004672EC"/>
    <w:rsid w:val="00471611"/>
    <w:rsid w:val="00477A2E"/>
    <w:rsid w:val="00480B7A"/>
    <w:rsid w:val="004827C4"/>
    <w:rsid w:val="00484FAE"/>
    <w:rsid w:val="00485E6F"/>
    <w:rsid w:val="00491C5B"/>
    <w:rsid w:val="00491D25"/>
    <w:rsid w:val="00493E03"/>
    <w:rsid w:val="0049716A"/>
    <w:rsid w:val="004972EC"/>
    <w:rsid w:val="00497630"/>
    <w:rsid w:val="004A0B63"/>
    <w:rsid w:val="004A3BC5"/>
    <w:rsid w:val="004A449E"/>
    <w:rsid w:val="004A61C9"/>
    <w:rsid w:val="004A6F76"/>
    <w:rsid w:val="004B1F34"/>
    <w:rsid w:val="004B289F"/>
    <w:rsid w:val="004B35CE"/>
    <w:rsid w:val="004B3DE6"/>
    <w:rsid w:val="004B4DC4"/>
    <w:rsid w:val="004B5DC9"/>
    <w:rsid w:val="004B6E81"/>
    <w:rsid w:val="004B77D8"/>
    <w:rsid w:val="004B7A7F"/>
    <w:rsid w:val="004B7A9E"/>
    <w:rsid w:val="004C04CD"/>
    <w:rsid w:val="004C1A22"/>
    <w:rsid w:val="004C43F2"/>
    <w:rsid w:val="004C4FBF"/>
    <w:rsid w:val="004C6064"/>
    <w:rsid w:val="004D055F"/>
    <w:rsid w:val="004E110C"/>
    <w:rsid w:val="004E1290"/>
    <w:rsid w:val="004E7C99"/>
    <w:rsid w:val="004F1C3E"/>
    <w:rsid w:val="004F3226"/>
    <w:rsid w:val="004F349C"/>
    <w:rsid w:val="004F3E39"/>
    <w:rsid w:val="004F4F61"/>
    <w:rsid w:val="004F7674"/>
    <w:rsid w:val="004F7C61"/>
    <w:rsid w:val="00500122"/>
    <w:rsid w:val="00500DA6"/>
    <w:rsid w:val="00501090"/>
    <w:rsid w:val="00503EA9"/>
    <w:rsid w:val="00506308"/>
    <w:rsid w:val="00506B9A"/>
    <w:rsid w:val="00507786"/>
    <w:rsid w:val="00507C93"/>
    <w:rsid w:val="00512FC2"/>
    <w:rsid w:val="00514372"/>
    <w:rsid w:val="00521420"/>
    <w:rsid w:val="00522008"/>
    <w:rsid w:val="0052243C"/>
    <w:rsid w:val="00522B92"/>
    <w:rsid w:val="00523BBE"/>
    <w:rsid w:val="00523CDA"/>
    <w:rsid w:val="00524715"/>
    <w:rsid w:val="00526411"/>
    <w:rsid w:val="00531804"/>
    <w:rsid w:val="00540964"/>
    <w:rsid w:val="00543475"/>
    <w:rsid w:val="005457A3"/>
    <w:rsid w:val="00546759"/>
    <w:rsid w:val="00550503"/>
    <w:rsid w:val="00550B77"/>
    <w:rsid w:val="0055168C"/>
    <w:rsid w:val="00552861"/>
    <w:rsid w:val="005531C0"/>
    <w:rsid w:val="00564A10"/>
    <w:rsid w:val="005658EF"/>
    <w:rsid w:val="00565E23"/>
    <w:rsid w:val="00570EC7"/>
    <w:rsid w:val="0057447A"/>
    <w:rsid w:val="00575BF2"/>
    <w:rsid w:val="00575D10"/>
    <w:rsid w:val="0057611D"/>
    <w:rsid w:val="00577A85"/>
    <w:rsid w:val="00581BAC"/>
    <w:rsid w:val="005854E8"/>
    <w:rsid w:val="005868CC"/>
    <w:rsid w:val="00590AD9"/>
    <w:rsid w:val="00592E5F"/>
    <w:rsid w:val="0059378D"/>
    <w:rsid w:val="00593DBF"/>
    <w:rsid w:val="005949F2"/>
    <w:rsid w:val="00596282"/>
    <w:rsid w:val="00597357"/>
    <w:rsid w:val="00597F5E"/>
    <w:rsid w:val="005A0856"/>
    <w:rsid w:val="005A12C2"/>
    <w:rsid w:val="005A52FA"/>
    <w:rsid w:val="005A5EE0"/>
    <w:rsid w:val="005A5FFF"/>
    <w:rsid w:val="005A6470"/>
    <w:rsid w:val="005B2A50"/>
    <w:rsid w:val="005B3181"/>
    <w:rsid w:val="005B3A4E"/>
    <w:rsid w:val="005B6953"/>
    <w:rsid w:val="005C2BB0"/>
    <w:rsid w:val="005C5539"/>
    <w:rsid w:val="005C76A1"/>
    <w:rsid w:val="005C7829"/>
    <w:rsid w:val="005D0A2C"/>
    <w:rsid w:val="005D5516"/>
    <w:rsid w:val="005D6B9C"/>
    <w:rsid w:val="005D7580"/>
    <w:rsid w:val="005D7FB2"/>
    <w:rsid w:val="005E0F1F"/>
    <w:rsid w:val="005E1010"/>
    <w:rsid w:val="005E26E1"/>
    <w:rsid w:val="005E5A8E"/>
    <w:rsid w:val="005E6D82"/>
    <w:rsid w:val="005F01E6"/>
    <w:rsid w:val="005F0A65"/>
    <w:rsid w:val="005F0F32"/>
    <w:rsid w:val="005F4A57"/>
    <w:rsid w:val="005F6265"/>
    <w:rsid w:val="005F6BF4"/>
    <w:rsid w:val="00601671"/>
    <w:rsid w:val="00602CE4"/>
    <w:rsid w:val="00605CAA"/>
    <w:rsid w:val="006070EA"/>
    <w:rsid w:val="00614F8D"/>
    <w:rsid w:val="0061500F"/>
    <w:rsid w:val="0061640E"/>
    <w:rsid w:val="0062137B"/>
    <w:rsid w:val="0062163E"/>
    <w:rsid w:val="00624986"/>
    <w:rsid w:val="00625F0E"/>
    <w:rsid w:val="00626668"/>
    <w:rsid w:val="006270F9"/>
    <w:rsid w:val="00632761"/>
    <w:rsid w:val="00634652"/>
    <w:rsid w:val="006356AA"/>
    <w:rsid w:val="00635CE7"/>
    <w:rsid w:val="006366ED"/>
    <w:rsid w:val="00640685"/>
    <w:rsid w:val="0064164F"/>
    <w:rsid w:val="00641757"/>
    <w:rsid w:val="00642FE1"/>
    <w:rsid w:val="00644441"/>
    <w:rsid w:val="00647710"/>
    <w:rsid w:val="00651B6B"/>
    <w:rsid w:val="00651EB1"/>
    <w:rsid w:val="006526A9"/>
    <w:rsid w:val="00653A13"/>
    <w:rsid w:val="00653A30"/>
    <w:rsid w:val="006544A0"/>
    <w:rsid w:val="00654CF0"/>
    <w:rsid w:val="00655F33"/>
    <w:rsid w:val="0065654E"/>
    <w:rsid w:val="00656982"/>
    <w:rsid w:val="00657E7C"/>
    <w:rsid w:val="00660939"/>
    <w:rsid w:val="00661C0A"/>
    <w:rsid w:val="0066336F"/>
    <w:rsid w:val="00663DF2"/>
    <w:rsid w:val="006656D4"/>
    <w:rsid w:val="00666497"/>
    <w:rsid w:val="00667ECC"/>
    <w:rsid w:val="00671767"/>
    <w:rsid w:val="0067481E"/>
    <w:rsid w:val="00674CF3"/>
    <w:rsid w:val="00681F9C"/>
    <w:rsid w:val="00682A95"/>
    <w:rsid w:val="00682B38"/>
    <w:rsid w:val="006851F9"/>
    <w:rsid w:val="00687BA6"/>
    <w:rsid w:val="0069307B"/>
    <w:rsid w:val="00695FEF"/>
    <w:rsid w:val="006972ED"/>
    <w:rsid w:val="006A2761"/>
    <w:rsid w:val="006A3A31"/>
    <w:rsid w:val="006A7174"/>
    <w:rsid w:val="006A7688"/>
    <w:rsid w:val="006B1881"/>
    <w:rsid w:val="006B1E13"/>
    <w:rsid w:val="006B2177"/>
    <w:rsid w:val="006B22C2"/>
    <w:rsid w:val="006B5F57"/>
    <w:rsid w:val="006B65CA"/>
    <w:rsid w:val="006B6F5F"/>
    <w:rsid w:val="006C3C3A"/>
    <w:rsid w:val="006C4FA3"/>
    <w:rsid w:val="006C4FE5"/>
    <w:rsid w:val="006C588F"/>
    <w:rsid w:val="006C6837"/>
    <w:rsid w:val="006C7E2F"/>
    <w:rsid w:val="006D4111"/>
    <w:rsid w:val="006D6F3B"/>
    <w:rsid w:val="006F0863"/>
    <w:rsid w:val="006F0B05"/>
    <w:rsid w:val="006F3EAD"/>
    <w:rsid w:val="006F40FC"/>
    <w:rsid w:val="00700C01"/>
    <w:rsid w:val="00702B84"/>
    <w:rsid w:val="007031EA"/>
    <w:rsid w:val="00711AEC"/>
    <w:rsid w:val="00711E1F"/>
    <w:rsid w:val="007122D1"/>
    <w:rsid w:val="00720DA9"/>
    <w:rsid w:val="007211BB"/>
    <w:rsid w:val="00721B73"/>
    <w:rsid w:val="007248A8"/>
    <w:rsid w:val="00726149"/>
    <w:rsid w:val="00726CE4"/>
    <w:rsid w:val="00726F52"/>
    <w:rsid w:val="00730F3D"/>
    <w:rsid w:val="007315DD"/>
    <w:rsid w:val="007332FF"/>
    <w:rsid w:val="00737545"/>
    <w:rsid w:val="00737D11"/>
    <w:rsid w:val="007422D1"/>
    <w:rsid w:val="00745B18"/>
    <w:rsid w:val="007509D4"/>
    <w:rsid w:val="007539A3"/>
    <w:rsid w:val="00755474"/>
    <w:rsid w:val="00756D28"/>
    <w:rsid w:val="00756E27"/>
    <w:rsid w:val="00757230"/>
    <w:rsid w:val="00757FA8"/>
    <w:rsid w:val="00760979"/>
    <w:rsid w:val="00761354"/>
    <w:rsid w:val="00764C11"/>
    <w:rsid w:val="00764F6A"/>
    <w:rsid w:val="00765E74"/>
    <w:rsid w:val="00766215"/>
    <w:rsid w:val="007715E8"/>
    <w:rsid w:val="00772614"/>
    <w:rsid w:val="00775163"/>
    <w:rsid w:val="00775640"/>
    <w:rsid w:val="007764D0"/>
    <w:rsid w:val="00777398"/>
    <w:rsid w:val="00777A8E"/>
    <w:rsid w:val="00777CA1"/>
    <w:rsid w:val="007801C9"/>
    <w:rsid w:val="007803F3"/>
    <w:rsid w:val="00782D73"/>
    <w:rsid w:val="00785517"/>
    <w:rsid w:val="007870D1"/>
    <w:rsid w:val="00787600"/>
    <w:rsid w:val="0079081E"/>
    <w:rsid w:val="00794153"/>
    <w:rsid w:val="007A0F72"/>
    <w:rsid w:val="007A239C"/>
    <w:rsid w:val="007A3A19"/>
    <w:rsid w:val="007A43ED"/>
    <w:rsid w:val="007A46F8"/>
    <w:rsid w:val="007A5846"/>
    <w:rsid w:val="007A7EBA"/>
    <w:rsid w:val="007B17C6"/>
    <w:rsid w:val="007B6945"/>
    <w:rsid w:val="007B6D8F"/>
    <w:rsid w:val="007C0CB7"/>
    <w:rsid w:val="007C17DC"/>
    <w:rsid w:val="007C44FE"/>
    <w:rsid w:val="007C586A"/>
    <w:rsid w:val="007C59A6"/>
    <w:rsid w:val="007C5EE5"/>
    <w:rsid w:val="007C623B"/>
    <w:rsid w:val="007C640A"/>
    <w:rsid w:val="007D15F0"/>
    <w:rsid w:val="007D7589"/>
    <w:rsid w:val="007E168C"/>
    <w:rsid w:val="007E2F28"/>
    <w:rsid w:val="007E3268"/>
    <w:rsid w:val="007E3960"/>
    <w:rsid w:val="007E6BB9"/>
    <w:rsid w:val="007E6FB3"/>
    <w:rsid w:val="007F3565"/>
    <w:rsid w:val="007F42C7"/>
    <w:rsid w:val="007F469F"/>
    <w:rsid w:val="007F4A6E"/>
    <w:rsid w:val="00804325"/>
    <w:rsid w:val="00805F4E"/>
    <w:rsid w:val="008073D4"/>
    <w:rsid w:val="00807404"/>
    <w:rsid w:val="0080788D"/>
    <w:rsid w:val="00810BA1"/>
    <w:rsid w:val="00811874"/>
    <w:rsid w:val="00811CE7"/>
    <w:rsid w:val="008132BB"/>
    <w:rsid w:val="00815C03"/>
    <w:rsid w:val="0081731A"/>
    <w:rsid w:val="008177E7"/>
    <w:rsid w:val="00823CDD"/>
    <w:rsid w:val="00823F17"/>
    <w:rsid w:val="00823F5A"/>
    <w:rsid w:val="0082443D"/>
    <w:rsid w:val="0083153A"/>
    <w:rsid w:val="00831EC1"/>
    <w:rsid w:val="00835DD5"/>
    <w:rsid w:val="00836AAF"/>
    <w:rsid w:val="00837A84"/>
    <w:rsid w:val="00837AA7"/>
    <w:rsid w:val="00837C59"/>
    <w:rsid w:val="00841433"/>
    <w:rsid w:val="008432D6"/>
    <w:rsid w:val="0084343C"/>
    <w:rsid w:val="00846A84"/>
    <w:rsid w:val="00852334"/>
    <w:rsid w:val="00856285"/>
    <w:rsid w:val="00857730"/>
    <w:rsid w:val="00862A1D"/>
    <w:rsid w:val="00864703"/>
    <w:rsid w:val="00864D34"/>
    <w:rsid w:val="00865781"/>
    <w:rsid w:val="008719CB"/>
    <w:rsid w:val="0087280A"/>
    <w:rsid w:val="008738AB"/>
    <w:rsid w:val="0087406C"/>
    <w:rsid w:val="0087494D"/>
    <w:rsid w:val="00875C79"/>
    <w:rsid w:val="00875E6D"/>
    <w:rsid w:val="00880CC1"/>
    <w:rsid w:val="00881153"/>
    <w:rsid w:val="0088331A"/>
    <w:rsid w:val="00890504"/>
    <w:rsid w:val="0089154B"/>
    <w:rsid w:val="0089242E"/>
    <w:rsid w:val="0089315C"/>
    <w:rsid w:val="00894C9C"/>
    <w:rsid w:val="00896FB6"/>
    <w:rsid w:val="008A1C93"/>
    <w:rsid w:val="008A467B"/>
    <w:rsid w:val="008A500A"/>
    <w:rsid w:val="008B364B"/>
    <w:rsid w:val="008B5042"/>
    <w:rsid w:val="008B5FCB"/>
    <w:rsid w:val="008B61C2"/>
    <w:rsid w:val="008B7339"/>
    <w:rsid w:val="008B7ADF"/>
    <w:rsid w:val="008C3643"/>
    <w:rsid w:val="008C4AE5"/>
    <w:rsid w:val="008C721F"/>
    <w:rsid w:val="008D08D9"/>
    <w:rsid w:val="008D5336"/>
    <w:rsid w:val="008D5AD1"/>
    <w:rsid w:val="008D607F"/>
    <w:rsid w:val="008D6102"/>
    <w:rsid w:val="008D62C7"/>
    <w:rsid w:val="008D70F9"/>
    <w:rsid w:val="008E12C1"/>
    <w:rsid w:val="008E166D"/>
    <w:rsid w:val="008E16EF"/>
    <w:rsid w:val="008E210F"/>
    <w:rsid w:val="008E4DF0"/>
    <w:rsid w:val="008E5091"/>
    <w:rsid w:val="008E526A"/>
    <w:rsid w:val="008E5B85"/>
    <w:rsid w:val="008E6256"/>
    <w:rsid w:val="008F1457"/>
    <w:rsid w:val="008F162A"/>
    <w:rsid w:val="008F5504"/>
    <w:rsid w:val="00904E22"/>
    <w:rsid w:val="00905BA1"/>
    <w:rsid w:val="00913E50"/>
    <w:rsid w:val="0091403A"/>
    <w:rsid w:val="009144AC"/>
    <w:rsid w:val="00914E39"/>
    <w:rsid w:val="0091557F"/>
    <w:rsid w:val="00915ED0"/>
    <w:rsid w:val="00916BD0"/>
    <w:rsid w:val="0092058F"/>
    <w:rsid w:val="00920E28"/>
    <w:rsid w:val="0092109F"/>
    <w:rsid w:val="009219E1"/>
    <w:rsid w:val="009231E6"/>
    <w:rsid w:val="0092579F"/>
    <w:rsid w:val="009271EC"/>
    <w:rsid w:val="00931760"/>
    <w:rsid w:val="009331C5"/>
    <w:rsid w:val="00933389"/>
    <w:rsid w:val="009406C2"/>
    <w:rsid w:val="00941171"/>
    <w:rsid w:val="00941969"/>
    <w:rsid w:val="00942727"/>
    <w:rsid w:val="009469E5"/>
    <w:rsid w:val="0094717A"/>
    <w:rsid w:val="009479DB"/>
    <w:rsid w:val="009513E6"/>
    <w:rsid w:val="009521FE"/>
    <w:rsid w:val="00953686"/>
    <w:rsid w:val="009540C4"/>
    <w:rsid w:val="009629D4"/>
    <w:rsid w:val="00963C93"/>
    <w:rsid w:val="009640EC"/>
    <w:rsid w:val="00964A52"/>
    <w:rsid w:val="009670CB"/>
    <w:rsid w:val="009677CC"/>
    <w:rsid w:val="009711B2"/>
    <w:rsid w:val="00971623"/>
    <w:rsid w:val="009727A0"/>
    <w:rsid w:val="00972C86"/>
    <w:rsid w:val="009732B4"/>
    <w:rsid w:val="00974A81"/>
    <w:rsid w:val="00974FC9"/>
    <w:rsid w:val="0097570A"/>
    <w:rsid w:val="009828A4"/>
    <w:rsid w:val="00983D49"/>
    <w:rsid w:val="00984CD6"/>
    <w:rsid w:val="009857B1"/>
    <w:rsid w:val="00985895"/>
    <w:rsid w:val="00987A53"/>
    <w:rsid w:val="00990B57"/>
    <w:rsid w:val="0099180B"/>
    <w:rsid w:val="00993F99"/>
    <w:rsid w:val="009A0986"/>
    <w:rsid w:val="009A10BF"/>
    <w:rsid w:val="009A45C8"/>
    <w:rsid w:val="009A59C7"/>
    <w:rsid w:val="009A60B0"/>
    <w:rsid w:val="009A7E67"/>
    <w:rsid w:val="009B1F15"/>
    <w:rsid w:val="009B30CF"/>
    <w:rsid w:val="009B3782"/>
    <w:rsid w:val="009B6741"/>
    <w:rsid w:val="009C130B"/>
    <w:rsid w:val="009C1EA5"/>
    <w:rsid w:val="009C37C0"/>
    <w:rsid w:val="009C447C"/>
    <w:rsid w:val="009C5EF4"/>
    <w:rsid w:val="009D5762"/>
    <w:rsid w:val="009D5DAA"/>
    <w:rsid w:val="009D6899"/>
    <w:rsid w:val="009D79C1"/>
    <w:rsid w:val="009D7FCC"/>
    <w:rsid w:val="009E08FB"/>
    <w:rsid w:val="009E10AB"/>
    <w:rsid w:val="009E18C4"/>
    <w:rsid w:val="009E26CF"/>
    <w:rsid w:val="009E2F21"/>
    <w:rsid w:val="009E59B0"/>
    <w:rsid w:val="009F4063"/>
    <w:rsid w:val="009F4DC5"/>
    <w:rsid w:val="009F5FE7"/>
    <w:rsid w:val="009F63DE"/>
    <w:rsid w:val="009F7181"/>
    <w:rsid w:val="009F7A4D"/>
    <w:rsid w:val="00A01520"/>
    <w:rsid w:val="00A01CBE"/>
    <w:rsid w:val="00A02E22"/>
    <w:rsid w:val="00A11758"/>
    <w:rsid w:val="00A131E8"/>
    <w:rsid w:val="00A13C0D"/>
    <w:rsid w:val="00A14149"/>
    <w:rsid w:val="00A142C9"/>
    <w:rsid w:val="00A14979"/>
    <w:rsid w:val="00A15312"/>
    <w:rsid w:val="00A15DA7"/>
    <w:rsid w:val="00A20F48"/>
    <w:rsid w:val="00A22010"/>
    <w:rsid w:val="00A25657"/>
    <w:rsid w:val="00A26FC1"/>
    <w:rsid w:val="00A3398D"/>
    <w:rsid w:val="00A34603"/>
    <w:rsid w:val="00A36862"/>
    <w:rsid w:val="00A432AF"/>
    <w:rsid w:val="00A43D57"/>
    <w:rsid w:val="00A445DA"/>
    <w:rsid w:val="00A44CF2"/>
    <w:rsid w:val="00A45A87"/>
    <w:rsid w:val="00A45E59"/>
    <w:rsid w:val="00A45E80"/>
    <w:rsid w:val="00A50A8E"/>
    <w:rsid w:val="00A50FF1"/>
    <w:rsid w:val="00A5548F"/>
    <w:rsid w:val="00A56BA7"/>
    <w:rsid w:val="00A577F6"/>
    <w:rsid w:val="00A57AD0"/>
    <w:rsid w:val="00A676AA"/>
    <w:rsid w:val="00A679E5"/>
    <w:rsid w:val="00A7165E"/>
    <w:rsid w:val="00A718FE"/>
    <w:rsid w:val="00A7250A"/>
    <w:rsid w:val="00A73BCC"/>
    <w:rsid w:val="00A760C8"/>
    <w:rsid w:val="00A772F6"/>
    <w:rsid w:val="00A80298"/>
    <w:rsid w:val="00A806B7"/>
    <w:rsid w:val="00A80F6A"/>
    <w:rsid w:val="00A82A65"/>
    <w:rsid w:val="00A8503E"/>
    <w:rsid w:val="00A850E0"/>
    <w:rsid w:val="00A86014"/>
    <w:rsid w:val="00A910EE"/>
    <w:rsid w:val="00A94D03"/>
    <w:rsid w:val="00A96B89"/>
    <w:rsid w:val="00A96D19"/>
    <w:rsid w:val="00AA0F15"/>
    <w:rsid w:val="00AA579D"/>
    <w:rsid w:val="00AA764D"/>
    <w:rsid w:val="00AA7BD6"/>
    <w:rsid w:val="00AA7C4E"/>
    <w:rsid w:val="00AB0FD7"/>
    <w:rsid w:val="00AB4560"/>
    <w:rsid w:val="00AB6AAE"/>
    <w:rsid w:val="00AC0DDC"/>
    <w:rsid w:val="00AC1625"/>
    <w:rsid w:val="00AC3648"/>
    <w:rsid w:val="00AC6B2C"/>
    <w:rsid w:val="00AC747D"/>
    <w:rsid w:val="00AD0867"/>
    <w:rsid w:val="00AD1AEC"/>
    <w:rsid w:val="00AD2AF1"/>
    <w:rsid w:val="00AD67F5"/>
    <w:rsid w:val="00AD7FF1"/>
    <w:rsid w:val="00AE00E6"/>
    <w:rsid w:val="00AE18C7"/>
    <w:rsid w:val="00AE5A90"/>
    <w:rsid w:val="00AE5D22"/>
    <w:rsid w:val="00AE77C3"/>
    <w:rsid w:val="00AF2549"/>
    <w:rsid w:val="00B01A00"/>
    <w:rsid w:val="00B02F00"/>
    <w:rsid w:val="00B0580E"/>
    <w:rsid w:val="00B107A7"/>
    <w:rsid w:val="00B10EBE"/>
    <w:rsid w:val="00B11BB3"/>
    <w:rsid w:val="00B12AE7"/>
    <w:rsid w:val="00B139B3"/>
    <w:rsid w:val="00B14C26"/>
    <w:rsid w:val="00B14F49"/>
    <w:rsid w:val="00B16BC2"/>
    <w:rsid w:val="00B238D0"/>
    <w:rsid w:val="00B2525A"/>
    <w:rsid w:val="00B25422"/>
    <w:rsid w:val="00B25F02"/>
    <w:rsid w:val="00B2626E"/>
    <w:rsid w:val="00B30629"/>
    <w:rsid w:val="00B31F36"/>
    <w:rsid w:val="00B32FC4"/>
    <w:rsid w:val="00B3359F"/>
    <w:rsid w:val="00B3505D"/>
    <w:rsid w:val="00B3773E"/>
    <w:rsid w:val="00B42A1E"/>
    <w:rsid w:val="00B43D1D"/>
    <w:rsid w:val="00B518AD"/>
    <w:rsid w:val="00B52CDA"/>
    <w:rsid w:val="00B531DC"/>
    <w:rsid w:val="00B54A7E"/>
    <w:rsid w:val="00B5561B"/>
    <w:rsid w:val="00B60455"/>
    <w:rsid w:val="00B60787"/>
    <w:rsid w:val="00B62A17"/>
    <w:rsid w:val="00B63739"/>
    <w:rsid w:val="00B63ED0"/>
    <w:rsid w:val="00B64E02"/>
    <w:rsid w:val="00B655FB"/>
    <w:rsid w:val="00B65677"/>
    <w:rsid w:val="00B67893"/>
    <w:rsid w:val="00B766F9"/>
    <w:rsid w:val="00B76EDE"/>
    <w:rsid w:val="00B80114"/>
    <w:rsid w:val="00B8112B"/>
    <w:rsid w:val="00B82076"/>
    <w:rsid w:val="00B83F6C"/>
    <w:rsid w:val="00B84589"/>
    <w:rsid w:val="00B846A6"/>
    <w:rsid w:val="00B85222"/>
    <w:rsid w:val="00B8660A"/>
    <w:rsid w:val="00B866F0"/>
    <w:rsid w:val="00B90113"/>
    <w:rsid w:val="00B91F01"/>
    <w:rsid w:val="00B92A8C"/>
    <w:rsid w:val="00B936F7"/>
    <w:rsid w:val="00B93F45"/>
    <w:rsid w:val="00BA0F97"/>
    <w:rsid w:val="00BA211B"/>
    <w:rsid w:val="00BA5FF4"/>
    <w:rsid w:val="00BB0D14"/>
    <w:rsid w:val="00BB23DC"/>
    <w:rsid w:val="00BB2F83"/>
    <w:rsid w:val="00BB4A71"/>
    <w:rsid w:val="00BC1857"/>
    <w:rsid w:val="00BC1A4E"/>
    <w:rsid w:val="00BC20FD"/>
    <w:rsid w:val="00BC27C2"/>
    <w:rsid w:val="00BC42E8"/>
    <w:rsid w:val="00BC44A4"/>
    <w:rsid w:val="00BD1990"/>
    <w:rsid w:val="00BD7C22"/>
    <w:rsid w:val="00BE2B86"/>
    <w:rsid w:val="00BE4143"/>
    <w:rsid w:val="00BE7088"/>
    <w:rsid w:val="00BE7805"/>
    <w:rsid w:val="00BF149F"/>
    <w:rsid w:val="00BF3B1A"/>
    <w:rsid w:val="00BF6C43"/>
    <w:rsid w:val="00BF761E"/>
    <w:rsid w:val="00C01E04"/>
    <w:rsid w:val="00C02113"/>
    <w:rsid w:val="00C03996"/>
    <w:rsid w:val="00C058EC"/>
    <w:rsid w:val="00C06322"/>
    <w:rsid w:val="00C06B8E"/>
    <w:rsid w:val="00C07356"/>
    <w:rsid w:val="00C114E8"/>
    <w:rsid w:val="00C11A1E"/>
    <w:rsid w:val="00C11E13"/>
    <w:rsid w:val="00C11FED"/>
    <w:rsid w:val="00C12287"/>
    <w:rsid w:val="00C12633"/>
    <w:rsid w:val="00C128D5"/>
    <w:rsid w:val="00C16273"/>
    <w:rsid w:val="00C16DDF"/>
    <w:rsid w:val="00C2086A"/>
    <w:rsid w:val="00C22E43"/>
    <w:rsid w:val="00C25036"/>
    <w:rsid w:val="00C25938"/>
    <w:rsid w:val="00C25F58"/>
    <w:rsid w:val="00C27807"/>
    <w:rsid w:val="00C30B8C"/>
    <w:rsid w:val="00C30BF2"/>
    <w:rsid w:val="00C32E97"/>
    <w:rsid w:val="00C33E59"/>
    <w:rsid w:val="00C33ED2"/>
    <w:rsid w:val="00C347F0"/>
    <w:rsid w:val="00C37DF9"/>
    <w:rsid w:val="00C40799"/>
    <w:rsid w:val="00C435D1"/>
    <w:rsid w:val="00C44FCE"/>
    <w:rsid w:val="00C45363"/>
    <w:rsid w:val="00C46B5A"/>
    <w:rsid w:val="00C50DFF"/>
    <w:rsid w:val="00C535F9"/>
    <w:rsid w:val="00C55B5E"/>
    <w:rsid w:val="00C56A4E"/>
    <w:rsid w:val="00C6132B"/>
    <w:rsid w:val="00C61F6A"/>
    <w:rsid w:val="00C61F6E"/>
    <w:rsid w:val="00C62918"/>
    <w:rsid w:val="00C635D6"/>
    <w:rsid w:val="00C65972"/>
    <w:rsid w:val="00C663E4"/>
    <w:rsid w:val="00C6723F"/>
    <w:rsid w:val="00C67A5E"/>
    <w:rsid w:val="00C70B45"/>
    <w:rsid w:val="00C71E6C"/>
    <w:rsid w:val="00C72838"/>
    <w:rsid w:val="00C73A3E"/>
    <w:rsid w:val="00C73FE7"/>
    <w:rsid w:val="00C76A20"/>
    <w:rsid w:val="00C76F51"/>
    <w:rsid w:val="00C867FF"/>
    <w:rsid w:val="00C86A05"/>
    <w:rsid w:val="00C87CE6"/>
    <w:rsid w:val="00C91B33"/>
    <w:rsid w:val="00C921C8"/>
    <w:rsid w:val="00C9267A"/>
    <w:rsid w:val="00C92EBF"/>
    <w:rsid w:val="00C93C90"/>
    <w:rsid w:val="00C944DA"/>
    <w:rsid w:val="00C96283"/>
    <w:rsid w:val="00CA3A40"/>
    <w:rsid w:val="00CA4630"/>
    <w:rsid w:val="00CA6595"/>
    <w:rsid w:val="00CA6682"/>
    <w:rsid w:val="00CB1C33"/>
    <w:rsid w:val="00CB40C4"/>
    <w:rsid w:val="00CB460B"/>
    <w:rsid w:val="00CB621C"/>
    <w:rsid w:val="00CC21B0"/>
    <w:rsid w:val="00CC2A3C"/>
    <w:rsid w:val="00CD2D1D"/>
    <w:rsid w:val="00CD5F94"/>
    <w:rsid w:val="00CE0255"/>
    <w:rsid w:val="00CE18D8"/>
    <w:rsid w:val="00CE2AA2"/>
    <w:rsid w:val="00CE33AE"/>
    <w:rsid w:val="00CE3BE3"/>
    <w:rsid w:val="00CE4469"/>
    <w:rsid w:val="00CE46EF"/>
    <w:rsid w:val="00CF05E5"/>
    <w:rsid w:val="00CF11BD"/>
    <w:rsid w:val="00CF3FB9"/>
    <w:rsid w:val="00CF5257"/>
    <w:rsid w:val="00CF5F2E"/>
    <w:rsid w:val="00CF6165"/>
    <w:rsid w:val="00CF6CBA"/>
    <w:rsid w:val="00CF7EA2"/>
    <w:rsid w:val="00D0044D"/>
    <w:rsid w:val="00D01008"/>
    <w:rsid w:val="00D0224D"/>
    <w:rsid w:val="00D02785"/>
    <w:rsid w:val="00D02826"/>
    <w:rsid w:val="00D034DB"/>
    <w:rsid w:val="00D100A5"/>
    <w:rsid w:val="00D17AB6"/>
    <w:rsid w:val="00D200C6"/>
    <w:rsid w:val="00D20C37"/>
    <w:rsid w:val="00D23CD6"/>
    <w:rsid w:val="00D25BB2"/>
    <w:rsid w:val="00D32A39"/>
    <w:rsid w:val="00D3313C"/>
    <w:rsid w:val="00D35B35"/>
    <w:rsid w:val="00D3798F"/>
    <w:rsid w:val="00D431E8"/>
    <w:rsid w:val="00D46A7B"/>
    <w:rsid w:val="00D5120D"/>
    <w:rsid w:val="00D52703"/>
    <w:rsid w:val="00D542BA"/>
    <w:rsid w:val="00D5506F"/>
    <w:rsid w:val="00D564EE"/>
    <w:rsid w:val="00D60368"/>
    <w:rsid w:val="00D631CA"/>
    <w:rsid w:val="00D64074"/>
    <w:rsid w:val="00D64936"/>
    <w:rsid w:val="00D64BC9"/>
    <w:rsid w:val="00D64F1A"/>
    <w:rsid w:val="00D66A72"/>
    <w:rsid w:val="00D671E3"/>
    <w:rsid w:val="00D713DC"/>
    <w:rsid w:val="00D72F4D"/>
    <w:rsid w:val="00D736AC"/>
    <w:rsid w:val="00D7671D"/>
    <w:rsid w:val="00D76C99"/>
    <w:rsid w:val="00D77A08"/>
    <w:rsid w:val="00D81413"/>
    <w:rsid w:val="00D8315A"/>
    <w:rsid w:val="00D85F8F"/>
    <w:rsid w:val="00D860A8"/>
    <w:rsid w:val="00D87E57"/>
    <w:rsid w:val="00D87EFA"/>
    <w:rsid w:val="00D954FC"/>
    <w:rsid w:val="00DA1BA5"/>
    <w:rsid w:val="00DA2302"/>
    <w:rsid w:val="00DA580C"/>
    <w:rsid w:val="00DA5C13"/>
    <w:rsid w:val="00DA5CAA"/>
    <w:rsid w:val="00DA5D90"/>
    <w:rsid w:val="00DA6C29"/>
    <w:rsid w:val="00DA6E8D"/>
    <w:rsid w:val="00DA7222"/>
    <w:rsid w:val="00DA761F"/>
    <w:rsid w:val="00DB0CD1"/>
    <w:rsid w:val="00DB15EA"/>
    <w:rsid w:val="00DB2FF6"/>
    <w:rsid w:val="00DB4343"/>
    <w:rsid w:val="00DB6260"/>
    <w:rsid w:val="00DC134B"/>
    <w:rsid w:val="00DC3BF6"/>
    <w:rsid w:val="00DC6DD2"/>
    <w:rsid w:val="00DD15D1"/>
    <w:rsid w:val="00DD2575"/>
    <w:rsid w:val="00DD3185"/>
    <w:rsid w:val="00DD7E12"/>
    <w:rsid w:val="00DE0CF4"/>
    <w:rsid w:val="00DE0E63"/>
    <w:rsid w:val="00DE3DC6"/>
    <w:rsid w:val="00DE41A9"/>
    <w:rsid w:val="00DE4819"/>
    <w:rsid w:val="00DF594E"/>
    <w:rsid w:val="00DF5F8A"/>
    <w:rsid w:val="00DF6BA3"/>
    <w:rsid w:val="00DF7B1D"/>
    <w:rsid w:val="00E00756"/>
    <w:rsid w:val="00E04622"/>
    <w:rsid w:val="00E0553E"/>
    <w:rsid w:val="00E062DB"/>
    <w:rsid w:val="00E06486"/>
    <w:rsid w:val="00E101FB"/>
    <w:rsid w:val="00E119CB"/>
    <w:rsid w:val="00E16CD3"/>
    <w:rsid w:val="00E2064E"/>
    <w:rsid w:val="00E22246"/>
    <w:rsid w:val="00E2359B"/>
    <w:rsid w:val="00E24230"/>
    <w:rsid w:val="00E26A69"/>
    <w:rsid w:val="00E3006E"/>
    <w:rsid w:val="00E3107A"/>
    <w:rsid w:val="00E32BC9"/>
    <w:rsid w:val="00E35388"/>
    <w:rsid w:val="00E366F4"/>
    <w:rsid w:val="00E40CE6"/>
    <w:rsid w:val="00E41662"/>
    <w:rsid w:val="00E41861"/>
    <w:rsid w:val="00E421D7"/>
    <w:rsid w:val="00E43757"/>
    <w:rsid w:val="00E43E07"/>
    <w:rsid w:val="00E454FE"/>
    <w:rsid w:val="00E46464"/>
    <w:rsid w:val="00E5259D"/>
    <w:rsid w:val="00E54AB4"/>
    <w:rsid w:val="00E572F8"/>
    <w:rsid w:val="00E5783C"/>
    <w:rsid w:val="00E57AFA"/>
    <w:rsid w:val="00E57DD3"/>
    <w:rsid w:val="00E63FB0"/>
    <w:rsid w:val="00E6479A"/>
    <w:rsid w:val="00E64E04"/>
    <w:rsid w:val="00E66D45"/>
    <w:rsid w:val="00E67F27"/>
    <w:rsid w:val="00E7021D"/>
    <w:rsid w:val="00E703A1"/>
    <w:rsid w:val="00E74F4F"/>
    <w:rsid w:val="00E75E18"/>
    <w:rsid w:val="00E770AD"/>
    <w:rsid w:val="00E80717"/>
    <w:rsid w:val="00E84179"/>
    <w:rsid w:val="00E85410"/>
    <w:rsid w:val="00E86F20"/>
    <w:rsid w:val="00E913F3"/>
    <w:rsid w:val="00E94ED8"/>
    <w:rsid w:val="00E95BDA"/>
    <w:rsid w:val="00EA05E3"/>
    <w:rsid w:val="00EA4368"/>
    <w:rsid w:val="00EA5AD9"/>
    <w:rsid w:val="00EB1658"/>
    <w:rsid w:val="00EB38C5"/>
    <w:rsid w:val="00EB395C"/>
    <w:rsid w:val="00EB4A9B"/>
    <w:rsid w:val="00EB60BD"/>
    <w:rsid w:val="00EB6F95"/>
    <w:rsid w:val="00EB6FE8"/>
    <w:rsid w:val="00EC4E95"/>
    <w:rsid w:val="00EC582D"/>
    <w:rsid w:val="00EC6E2F"/>
    <w:rsid w:val="00EC7B03"/>
    <w:rsid w:val="00ED2066"/>
    <w:rsid w:val="00ED2DC6"/>
    <w:rsid w:val="00ED34E5"/>
    <w:rsid w:val="00ED623D"/>
    <w:rsid w:val="00ED6426"/>
    <w:rsid w:val="00ED76B8"/>
    <w:rsid w:val="00EF07FE"/>
    <w:rsid w:val="00EF0A7A"/>
    <w:rsid w:val="00EF100A"/>
    <w:rsid w:val="00EF164D"/>
    <w:rsid w:val="00EF19EA"/>
    <w:rsid w:val="00EF1F0F"/>
    <w:rsid w:val="00EF1F97"/>
    <w:rsid w:val="00EF5539"/>
    <w:rsid w:val="00EF74A8"/>
    <w:rsid w:val="00F003FB"/>
    <w:rsid w:val="00F00A7A"/>
    <w:rsid w:val="00F04F30"/>
    <w:rsid w:val="00F139D7"/>
    <w:rsid w:val="00F161F4"/>
    <w:rsid w:val="00F16CC1"/>
    <w:rsid w:val="00F224F9"/>
    <w:rsid w:val="00F2707F"/>
    <w:rsid w:val="00F32283"/>
    <w:rsid w:val="00F32B1D"/>
    <w:rsid w:val="00F32FB0"/>
    <w:rsid w:val="00F330A3"/>
    <w:rsid w:val="00F34C75"/>
    <w:rsid w:val="00F35690"/>
    <w:rsid w:val="00F4033D"/>
    <w:rsid w:val="00F4500D"/>
    <w:rsid w:val="00F45CDA"/>
    <w:rsid w:val="00F512BD"/>
    <w:rsid w:val="00F536D1"/>
    <w:rsid w:val="00F55D95"/>
    <w:rsid w:val="00F60CF8"/>
    <w:rsid w:val="00F6102B"/>
    <w:rsid w:val="00F64602"/>
    <w:rsid w:val="00F65542"/>
    <w:rsid w:val="00F670CB"/>
    <w:rsid w:val="00F67573"/>
    <w:rsid w:val="00F717BE"/>
    <w:rsid w:val="00F76DBA"/>
    <w:rsid w:val="00F77EA7"/>
    <w:rsid w:val="00F81B51"/>
    <w:rsid w:val="00F845ED"/>
    <w:rsid w:val="00F85878"/>
    <w:rsid w:val="00F85B3B"/>
    <w:rsid w:val="00F86C5D"/>
    <w:rsid w:val="00F87147"/>
    <w:rsid w:val="00F874A7"/>
    <w:rsid w:val="00F906FA"/>
    <w:rsid w:val="00F90735"/>
    <w:rsid w:val="00F908C7"/>
    <w:rsid w:val="00F92E09"/>
    <w:rsid w:val="00FA0CC0"/>
    <w:rsid w:val="00FA3248"/>
    <w:rsid w:val="00FA35CA"/>
    <w:rsid w:val="00FB2E39"/>
    <w:rsid w:val="00FB4013"/>
    <w:rsid w:val="00FB43FD"/>
    <w:rsid w:val="00FC2319"/>
    <w:rsid w:val="00FC4DCD"/>
    <w:rsid w:val="00FC530C"/>
    <w:rsid w:val="00FD3110"/>
    <w:rsid w:val="00FD4814"/>
    <w:rsid w:val="00FE02B0"/>
    <w:rsid w:val="00FE1350"/>
    <w:rsid w:val="00FE20C9"/>
    <w:rsid w:val="00FE435A"/>
    <w:rsid w:val="00FE46A9"/>
    <w:rsid w:val="00FE53B2"/>
    <w:rsid w:val="00FE59C3"/>
    <w:rsid w:val="00FE697B"/>
    <w:rsid w:val="00FE73A4"/>
    <w:rsid w:val="00FF073E"/>
    <w:rsid w:val="00FF0CFA"/>
    <w:rsid w:val="00FF202F"/>
    <w:rsid w:val="00FF413A"/>
    <w:rsid w:val="035E700F"/>
    <w:rsid w:val="03C350C4"/>
    <w:rsid w:val="0410030A"/>
    <w:rsid w:val="049D76C3"/>
    <w:rsid w:val="04DF5F2E"/>
    <w:rsid w:val="05291D77"/>
    <w:rsid w:val="068B011B"/>
    <w:rsid w:val="06C87FE1"/>
    <w:rsid w:val="0774157A"/>
    <w:rsid w:val="0784404A"/>
    <w:rsid w:val="089B6610"/>
    <w:rsid w:val="092959CA"/>
    <w:rsid w:val="0A3E7253"/>
    <w:rsid w:val="0CC15032"/>
    <w:rsid w:val="0DA4444E"/>
    <w:rsid w:val="0DD55D8D"/>
    <w:rsid w:val="0E424194"/>
    <w:rsid w:val="0E772D33"/>
    <w:rsid w:val="0EB65F51"/>
    <w:rsid w:val="0ECE11B3"/>
    <w:rsid w:val="0F343FA4"/>
    <w:rsid w:val="10AA73F0"/>
    <w:rsid w:val="119958BB"/>
    <w:rsid w:val="11B275C5"/>
    <w:rsid w:val="143D057B"/>
    <w:rsid w:val="14795A57"/>
    <w:rsid w:val="14A5742D"/>
    <w:rsid w:val="15C94BBA"/>
    <w:rsid w:val="15DF5D8E"/>
    <w:rsid w:val="16302A3B"/>
    <w:rsid w:val="1630792D"/>
    <w:rsid w:val="16BF55F7"/>
    <w:rsid w:val="16D64C58"/>
    <w:rsid w:val="17413E43"/>
    <w:rsid w:val="17822E75"/>
    <w:rsid w:val="184B770B"/>
    <w:rsid w:val="18D56FD4"/>
    <w:rsid w:val="196F581A"/>
    <w:rsid w:val="1BB2184F"/>
    <w:rsid w:val="1BF400B9"/>
    <w:rsid w:val="1C757023"/>
    <w:rsid w:val="1D552DD9"/>
    <w:rsid w:val="1DB47B00"/>
    <w:rsid w:val="1F1B4B9E"/>
    <w:rsid w:val="1F9C9F9E"/>
    <w:rsid w:val="1FF65FE0"/>
    <w:rsid w:val="20254CE5"/>
    <w:rsid w:val="21570D51"/>
    <w:rsid w:val="21A63C04"/>
    <w:rsid w:val="21E573C8"/>
    <w:rsid w:val="23005595"/>
    <w:rsid w:val="23144B9D"/>
    <w:rsid w:val="23CB5BA3"/>
    <w:rsid w:val="255A43F7"/>
    <w:rsid w:val="25CD0222"/>
    <w:rsid w:val="272033DA"/>
    <w:rsid w:val="27914ACA"/>
    <w:rsid w:val="29996840"/>
    <w:rsid w:val="29D65630"/>
    <w:rsid w:val="2AF62BC5"/>
    <w:rsid w:val="2B204A27"/>
    <w:rsid w:val="2BA2543C"/>
    <w:rsid w:val="2BFB704C"/>
    <w:rsid w:val="2C2F78A3"/>
    <w:rsid w:val="2C4E3D9C"/>
    <w:rsid w:val="2CE64684"/>
    <w:rsid w:val="2D1376FF"/>
    <w:rsid w:val="2D765733"/>
    <w:rsid w:val="2DE8683D"/>
    <w:rsid w:val="2E5C5D76"/>
    <w:rsid w:val="2E756E38"/>
    <w:rsid w:val="2FFFA4F3"/>
    <w:rsid w:val="303348B4"/>
    <w:rsid w:val="313D2D22"/>
    <w:rsid w:val="31F167D5"/>
    <w:rsid w:val="338A5133"/>
    <w:rsid w:val="34290B77"/>
    <w:rsid w:val="342C7B1D"/>
    <w:rsid w:val="34670FD0"/>
    <w:rsid w:val="34BF2BBB"/>
    <w:rsid w:val="35DD5327"/>
    <w:rsid w:val="37273CD7"/>
    <w:rsid w:val="37EFBB03"/>
    <w:rsid w:val="385B52F0"/>
    <w:rsid w:val="39581830"/>
    <w:rsid w:val="395C4266"/>
    <w:rsid w:val="3ACEFA65"/>
    <w:rsid w:val="3B44206B"/>
    <w:rsid w:val="3C047A4D"/>
    <w:rsid w:val="3CC571DC"/>
    <w:rsid w:val="3D353BAE"/>
    <w:rsid w:val="3D637C35"/>
    <w:rsid w:val="3DC30BD8"/>
    <w:rsid w:val="3DFD3051"/>
    <w:rsid w:val="3F823BC2"/>
    <w:rsid w:val="422B5D33"/>
    <w:rsid w:val="424560F8"/>
    <w:rsid w:val="42804718"/>
    <w:rsid w:val="42984A4B"/>
    <w:rsid w:val="46F14390"/>
    <w:rsid w:val="46F40A35"/>
    <w:rsid w:val="46F80C5B"/>
    <w:rsid w:val="48793D65"/>
    <w:rsid w:val="4A2168BB"/>
    <w:rsid w:val="4A4901AB"/>
    <w:rsid w:val="4ADB412F"/>
    <w:rsid w:val="4BC7CF4D"/>
    <w:rsid w:val="4BFC0AB8"/>
    <w:rsid w:val="4C6F0F12"/>
    <w:rsid w:val="4E5D070C"/>
    <w:rsid w:val="4EA01857"/>
    <w:rsid w:val="4FFE069B"/>
    <w:rsid w:val="50F639B0"/>
    <w:rsid w:val="51256043"/>
    <w:rsid w:val="516C39EB"/>
    <w:rsid w:val="51B80C66"/>
    <w:rsid w:val="52C04276"/>
    <w:rsid w:val="536A2433"/>
    <w:rsid w:val="53B46736"/>
    <w:rsid w:val="54AD4386"/>
    <w:rsid w:val="54D264E2"/>
    <w:rsid w:val="54F2623D"/>
    <w:rsid w:val="54FFAA53"/>
    <w:rsid w:val="569D1CF6"/>
    <w:rsid w:val="569F31B6"/>
    <w:rsid w:val="56B57E6A"/>
    <w:rsid w:val="56BECFA4"/>
    <w:rsid w:val="594F3C5E"/>
    <w:rsid w:val="59F01BC4"/>
    <w:rsid w:val="5A6B2D19"/>
    <w:rsid w:val="5B182A8E"/>
    <w:rsid w:val="5B1E422F"/>
    <w:rsid w:val="5DFF9860"/>
    <w:rsid w:val="5E4F2952"/>
    <w:rsid w:val="5E5F67CF"/>
    <w:rsid w:val="5E7ED30B"/>
    <w:rsid w:val="5EAA3650"/>
    <w:rsid w:val="5EB0050B"/>
    <w:rsid w:val="5F0E5849"/>
    <w:rsid w:val="5F9A19AB"/>
    <w:rsid w:val="5F9C1BC7"/>
    <w:rsid w:val="5FD729DD"/>
    <w:rsid w:val="5FF1A997"/>
    <w:rsid w:val="5FF38264"/>
    <w:rsid w:val="5FF9D9A2"/>
    <w:rsid w:val="5FFD29B1"/>
    <w:rsid w:val="5FFF5719"/>
    <w:rsid w:val="60E94427"/>
    <w:rsid w:val="61497B2C"/>
    <w:rsid w:val="628506F0"/>
    <w:rsid w:val="632225B3"/>
    <w:rsid w:val="63E02A6C"/>
    <w:rsid w:val="64E21E2A"/>
    <w:rsid w:val="65865D76"/>
    <w:rsid w:val="665C0871"/>
    <w:rsid w:val="67B81568"/>
    <w:rsid w:val="67F87BB6"/>
    <w:rsid w:val="6A2B40A2"/>
    <w:rsid w:val="6A971908"/>
    <w:rsid w:val="6ABEAD59"/>
    <w:rsid w:val="6ADF1441"/>
    <w:rsid w:val="6B417EB3"/>
    <w:rsid w:val="6B5415A7"/>
    <w:rsid w:val="6B77B260"/>
    <w:rsid w:val="6BCB304A"/>
    <w:rsid w:val="6BFA214F"/>
    <w:rsid w:val="6C24541E"/>
    <w:rsid w:val="6D0A2B07"/>
    <w:rsid w:val="6D8D2B4F"/>
    <w:rsid w:val="6EFDC130"/>
    <w:rsid w:val="6F7E9FD2"/>
    <w:rsid w:val="6FCB05A4"/>
    <w:rsid w:val="701939D0"/>
    <w:rsid w:val="703C5661"/>
    <w:rsid w:val="718F51BB"/>
    <w:rsid w:val="754D7DB8"/>
    <w:rsid w:val="754E0E15"/>
    <w:rsid w:val="75D67D85"/>
    <w:rsid w:val="763B428B"/>
    <w:rsid w:val="76465F91"/>
    <w:rsid w:val="76DBD909"/>
    <w:rsid w:val="76EA1012"/>
    <w:rsid w:val="77387FCF"/>
    <w:rsid w:val="77AE8543"/>
    <w:rsid w:val="77B76D4E"/>
    <w:rsid w:val="77EBEDC5"/>
    <w:rsid w:val="780F5BAA"/>
    <w:rsid w:val="78AC2F39"/>
    <w:rsid w:val="78E8332F"/>
    <w:rsid w:val="791C4EA7"/>
    <w:rsid w:val="79D00993"/>
    <w:rsid w:val="79E166FC"/>
    <w:rsid w:val="79F25939"/>
    <w:rsid w:val="7AFDD9A2"/>
    <w:rsid w:val="7B49A1F5"/>
    <w:rsid w:val="7B6F2545"/>
    <w:rsid w:val="7BAF350D"/>
    <w:rsid w:val="7BEFBB12"/>
    <w:rsid w:val="7BF5023D"/>
    <w:rsid w:val="7CA55738"/>
    <w:rsid w:val="7CBF5D43"/>
    <w:rsid w:val="7CFBC9CE"/>
    <w:rsid w:val="7D23702C"/>
    <w:rsid w:val="7DA9B1C3"/>
    <w:rsid w:val="7DEF9CD5"/>
    <w:rsid w:val="7DFF28B6"/>
    <w:rsid w:val="7ECD6437"/>
    <w:rsid w:val="7F6A7194"/>
    <w:rsid w:val="7F943A45"/>
    <w:rsid w:val="7FBB8553"/>
    <w:rsid w:val="7FE91556"/>
    <w:rsid w:val="7FEF9B2F"/>
    <w:rsid w:val="7FFE1D4E"/>
    <w:rsid w:val="7FFFEF4C"/>
    <w:rsid w:val="8FEB5697"/>
    <w:rsid w:val="9E7D17A2"/>
    <w:rsid w:val="A3D4AE9A"/>
    <w:rsid w:val="A77F1C6A"/>
    <w:rsid w:val="AF77CAFC"/>
    <w:rsid w:val="AFD79E22"/>
    <w:rsid w:val="AFDFF4FD"/>
    <w:rsid w:val="B35C69E7"/>
    <w:rsid w:val="B3FF4157"/>
    <w:rsid w:val="B53F208B"/>
    <w:rsid w:val="B5BF8820"/>
    <w:rsid w:val="B79FFC42"/>
    <w:rsid w:val="BD3D1926"/>
    <w:rsid w:val="BEF76839"/>
    <w:rsid w:val="BF56FE8C"/>
    <w:rsid w:val="BF7D30E6"/>
    <w:rsid w:val="BFFFAC87"/>
    <w:rsid w:val="CDD6F552"/>
    <w:rsid w:val="CE7B310F"/>
    <w:rsid w:val="D73F758B"/>
    <w:rsid w:val="D9EF927D"/>
    <w:rsid w:val="DAF30C3A"/>
    <w:rsid w:val="DAFF5ABD"/>
    <w:rsid w:val="DD6F8F83"/>
    <w:rsid w:val="DD75A694"/>
    <w:rsid w:val="DDDFBC85"/>
    <w:rsid w:val="DE3D6876"/>
    <w:rsid w:val="DEF7FB5C"/>
    <w:rsid w:val="DF5C86C8"/>
    <w:rsid w:val="DFF0A724"/>
    <w:rsid w:val="DFFFAD1D"/>
    <w:rsid w:val="E6D71ED5"/>
    <w:rsid w:val="EA9DEDD1"/>
    <w:rsid w:val="EBFCAE59"/>
    <w:rsid w:val="EC7F8673"/>
    <w:rsid w:val="ECEB8A85"/>
    <w:rsid w:val="EFCBCD76"/>
    <w:rsid w:val="EFE75D81"/>
    <w:rsid w:val="EFFB9B5B"/>
    <w:rsid w:val="F1EEFEA5"/>
    <w:rsid w:val="F7F7AFE3"/>
    <w:rsid w:val="F8B730B7"/>
    <w:rsid w:val="FADE3EF6"/>
    <w:rsid w:val="FAFE9B88"/>
    <w:rsid w:val="FB6B97A0"/>
    <w:rsid w:val="FBF5C9C2"/>
    <w:rsid w:val="FD788065"/>
    <w:rsid w:val="FD7A527B"/>
    <w:rsid w:val="FDDBC0F6"/>
    <w:rsid w:val="FDF59213"/>
    <w:rsid w:val="FEBBFCEF"/>
    <w:rsid w:val="FEE75FEC"/>
    <w:rsid w:val="FFAB5FD1"/>
    <w:rsid w:val="FFBF9A48"/>
    <w:rsid w:val="FFDFAFDD"/>
    <w:rsid w:val="FFE7FAAF"/>
    <w:rsid w:val="FFEB0326"/>
    <w:rsid w:val="FFF7732D"/>
    <w:rsid w:val="FFFB8126"/>
    <w:rsid w:val="FFFB86BC"/>
    <w:rsid w:val="FFFFA287"/>
    <w:rsid w:val="FFFFF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semiHidden/>
    <w:qFormat/>
    <w:uiPriority w:val="0"/>
    <w:rPr>
      <w:sz w:val="18"/>
      <w:szCs w:val="18"/>
    </w:rPr>
  </w:style>
  <w:style w:type="paragraph" w:styleId="3">
    <w:name w:val="footer"/>
    <w:basedOn w:val="1"/>
    <w:link w:val="8"/>
    <w:qFormat/>
    <w:uiPriority w:val="99"/>
    <w:pPr>
      <w:tabs>
        <w:tab w:val="center" w:pos="4153"/>
        <w:tab w:val="right" w:pos="8306"/>
      </w:tabs>
      <w:snapToGrid w:val="0"/>
      <w:jc w:val="left"/>
    </w:pPr>
    <w:rPr>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7">
    <w:name w:val="page number"/>
    <w:basedOn w:val="6"/>
    <w:qFormat/>
    <w:uiPriority w:val="0"/>
  </w:style>
  <w:style w:type="character" w:customStyle="1" w:styleId="8">
    <w:name w:val="页脚 字符"/>
    <w:link w:val="3"/>
    <w:qFormat/>
    <w:uiPriority w:val="99"/>
    <w:rPr>
      <w:rFonts w:eastAsia="宋体"/>
      <w:kern w:val="2"/>
      <w:sz w:val="18"/>
      <w:szCs w:val="18"/>
      <w:lang w:val="en-US" w:eastAsia="zh-CN" w:bidi="ar-SA"/>
    </w:rPr>
  </w:style>
  <w:style w:type="paragraph" w:customStyle="1" w:styleId="9">
    <w:name w:val="修订1"/>
    <w:hidden/>
    <w:unhideWhenUsed/>
    <w:qFormat/>
    <w:uiPriority w:val="99"/>
    <w:rPr>
      <w:rFonts w:ascii="Times New Roman" w:hAnsi="Times New Roman" w:eastAsia="宋体" w:cs="Times New Roman"/>
      <w:kern w:val="2"/>
      <w:sz w:val="21"/>
      <w:szCs w:val="24"/>
      <w:lang w:val="en-US" w:eastAsia="zh-CN" w:bidi="ar-SA"/>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microsoft.com/office/2006/relationships/keyMapCustomizations" Target="customizations.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26</Pages>
  <Words>1633</Words>
  <Characters>2042</Characters>
  <Lines>99</Lines>
  <Paragraphs>28</Paragraphs>
  <TotalTime>8</TotalTime>
  <ScaleCrop>false</ScaleCrop>
  <LinksUpToDate>false</LinksUpToDate>
  <CharactersWithSpaces>2119</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2018-07-30T23:54:00Z</dcterms:created>
  <dc:creator>莫先孔</dc:creator>
  <cp:lastModifiedBy>徐如飞</cp:lastModifiedBy>
  <cp:lastPrinted>2025-09-12T03:11:00Z</cp:lastPrinted>
  <dcterms:modified xsi:type="dcterms:W3CDTF">2025-09-15T07:31:44Z</dcterms:modified>
  <dc:title>附件：（部门决算公开格式）</dc:title>
  <cp:revision>83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A294CF4BD03745A5A5ECEEC10AA58A3C_13</vt:lpwstr>
  </property>
  <property fmtid="{D5CDD505-2E9C-101B-9397-08002B2CF9AE}" pid="4" name="KSOTemplateDocerSaveRecord">
    <vt:lpwstr>eyJoZGlkIjoiNWIxYjM4MzhkMGVhMjY0ZDk2YzBmZmIwNTczMTE0MzAiLCJ1c2VySWQiOiIxNTUzNDc4NzczIn0=</vt:lpwstr>
  </property>
</Properties>
</file>