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22123">
      <w:pPr>
        <w:jc w:val="center"/>
        <w:rPr>
          <w:rFonts w:ascii="仿宋_GB2312" w:eastAsia="仿宋_GB2312" w:cs="ArialUnicodeMS"/>
          <w:b/>
          <w:bCs/>
          <w:kern w:val="0"/>
          <w:sz w:val="44"/>
          <w:szCs w:val="44"/>
        </w:rPr>
      </w:pPr>
    </w:p>
    <w:p w14:paraId="1E5D7CB0">
      <w:pPr>
        <w:rPr>
          <w:rFonts w:ascii="黑体" w:eastAsia="黑体" w:cs="ArialUnicodeMS"/>
          <w:kern w:val="0"/>
          <w:sz w:val="72"/>
          <w:szCs w:val="72"/>
        </w:rPr>
      </w:pPr>
    </w:p>
    <w:p w14:paraId="4438F899">
      <w:pPr>
        <w:rPr>
          <w:rFonts w:ascii="黑体" w:eastAsia="黑体" w:cs="ArialUnicodeMS"/>
          <w:kern w:val="0"/>
          <w:sz w:val="72"/>
          <w:szCs w:val="72"/>
        </w:rPr>
      </w:pPr>
    </w:p>
    <w:p w14:paraId="083560FC">
      <w:pPr>
        <w:rPr>
          <w:rFonts w:ascii="黑体" w:eastAsia="黑体" w:cs="ArialUnicodeMS"/>
          <w:kern w:val="0"/>
          <w:sz w:val="72"/>
          <w:szCs w:val="72"/>
        </w:rPr>
      </w:pPr>
    </w:p>
    <w:p w14:paraId="3B096510">
      <w:pPr>
        <w:rPr>
          <w:rFonts w:ascii="黑体" w:eastAsia="黑体" w:cs="ArialUnicodeMS"/>
          <w:kern w:val="0"/>
          <w:sz w:val="72"/>
          <w:szCs w:val="72"/>
        </w:rPr>
      </w:pPr>
    </w:p>
    <w:p w14:paraId="03852496">
      <w:pPr>
        <w:rPr>
          <w:rFonts w:ascii="黑体" w:eastAsia="黑体" w:cs="ArialUnicodeMS"/>
          <w:kern w:val="0"/>
          <w:sz w:val="72"/>
          <w:szCs w:val="72"/>
        </w:rPr>
      </w:pPr>
    </w:p>
    <w:p w14:paraId="25D94E42">
      <w:pPr>
        <w:jc w:val="center"/>
        <w:rPr>
          <w:rFonts w:ascii="方正小标宋_GBK" w:hAnsi="黑体" w:eastAsia="方正小标宋_GBK"/>
          <w:bCs/>
          <w:color w:val="000000"/>
          <w:sz w:val="52"/>
          <w:szCs w:val="52"/>
        </w:rPr>
      </w:pPr>
      <w:r>
        <w:rPr>
          <w:rFonts w:hint="eastAsia" w:ascii="方正小标宋_GBK" w:eastAsia="方正小标宋_GBK" w:cs="ArialUnicodeMS"/>
          <w:kern w:val="0"/>
          <w:sz w:val="52"/>
          <w:szCs w:val="52"/>
        </w:rPr>
        <w:t>广西壮族自治区</w:t>
      </w:r>
      <w:r>
        <w:rPr>
          <w:rFonts w:hint="eastAsia" w:ascii="方正小标宋_GBK" w:hAnsi="黑体" w:eastAsia="方正小标宋_GBK"/>
          <w:bCs/>
          <w:color w:val="000000"/>
          <w:sz w:val="52"/>
          <w:szCs w:val="52"/>
          <w:u w:val="single"/>
        </w:rPr>
        <w:t xml:space="preserve"> 南宁师范大学 </w:t>
      </w:r>
    </w:p>
    <w:p w14:paraId="1C9C038F">
      <w:pPr>
        <w:jc w:val="center"/>
        <w:rPr>
          <w:rFonts w:ascii="方正小标宋_GBK" w:eastAsia="方正小标宋_GBK" w:cs="ArialUnicodeMS"/>
          <w:kern w:val="0"/>
          <w:sz w:val="52"/>
          <w:szCs w:val="52"/>
        </w:rPr>
      </w:pPr>
      <w:r>
        <w:rPr>
          <w:rFonts w:hint="eastAsia" w:ascii="方正小标宋_GBK" w:eastAsia="方正小标宋_GBK"/>
          <w:kern w:val="0"/>
          <w:sz w:val="52"/>
          <w:szCs w:val="52"/>
        </w:rPr>
        <w:t>202</w:t>
      </w:r>
      <w:r>
        <w:rPr>
          <w:rFonts w:hint="eastAsia" w:ascii="方正小标宋_GBK" w:eastAsia="方正小标宋_GBK"/>
          <w:kern w:val="0"/>
          <w:sz w:val="52"/>
          <w:szCs w:val="52"/>
          <w:lang w:val="en-US" w:eastAsia="zh-CN"/>
        </w:rPr>
        <w:t>5</w:t>
      </w:r>
      <w:r>
        <w:rPr>
          <w:rFonts w:hint="eastAsia" w:ascii="方正小标宋_GBK" w:eastAsia="方正小标宋_GBK" w:cs="ArialUnicodeMS"/>
          <w:kern w:val="0"/>
          <w:sz w:val="52"/>
          <w:szCs w:val="52"/>
        </w:rPr>
        <w:t>年度部门决算</w:t>
      </w:r>
    </w:p>
    <w:p w14:paraId="284146AA">
      <w:pPr>
        <w:rPr>
          <w:rFonts w:ascii="方正小标宋简体" w:eastAsia="方正小标宋简体" w:cs="ArialUnicodeMS"/>
          <w:kern w:val="0"/>
          <w:sz w:val="84"/>
          <w:szCs w:val="84"/>
        </w:rPr>
      </w:pPr>
    </w:p>
    <w:p w14:paraId="6B40A6B2">
      <w:pPr>
        <w:rPr>
          <w:rFonts w:ascii="ArialUnicodeMS" w:eastAsia="ArialUnicodeMS" w:cs="ArialUnicodeMS"/>
          <w:kern w:val="0"/>
          <w:sz w:val="84"/>
          <w:szCs w:val="84"/>
        </w:rPr>
      </w:pPr>
    </w:p>
    <w:p w14:paraId="2A47EAAF">
      <w:pPr>
        <w:rPr>
          <w:rFonts w:ascii="ArialUnicodeMS" w:eastAsia="ArialUnicodeMS" w:cs="ArialUnicodeMS"/>
          <w:kern w:val="0"/>
          <w:sz w:val="84"/>
          <w:szCs w:val="84"/>
        </w:rPr>
      </w:pPr>
    </w:p>
    <w:p w14:paraId="24030455">
      <w:pPr>
        <w:rPr>
          <w:rFonts w:ascii="ArialUnicodeMS" w:eastAsia="ArialUnicodeMS" w:cs="ArialUnicodeMS"/>
          <w:kern w:val="0"/>
          <w:sz w:val="84"/>
          <w:szCs w:val="84"/>
        </w:rPr>
      </w:pPr>
    </w:p>
    <w:p w14:paraId="22C9F2AB">
      <w:pPr>
        <w:rPr>
          <w:rFonts w:ascii="ArialUnicodeMS" w:eastAsia="ArialUnicodeMS" w:cs="ArialUnicodeMS"/>
          <w:kern w:val="0"/>
          <w:sz w:val="84"/>
          <w:szCs w:val="84"/>
        </w:rPr>
      </w:pPr>
    </w:p>
    <w:p w14:paraId="2F76A01B">
      <w:pPr>
        <w:spacing w:line="560" w:lineRule="exact"/>
        <w:ind w:firstLine="646"/>
        <w:jc w:val="center"/>
        <w:rPr>
          <w:rFonts w:ascii="方正小标宋_GBK" w:eastAsia="方正小标宋_GBK"/>
          <w:b/>
          <w:sz w:val="44"/>
          <w:szCs w:val="44"/>
        </w:rPr>
      </w:pPr>
      <w:r>
        <w:rPr>
          <w:rFonts w:hint="eastAsia" w:ascii="方正小标宋_GBK" w:eastAsia="方正小标宋_GBK"/>
          <w:b/>
          <w:sz w:val="44"/>
          <w:szCs w:val="44"/>
        </w:rPr>
        <w:t>目    录</w:t>
      </w:r>
    </w:p>
    <w:p w14:paraId="310D0F3B">
      <w:pPr>
        <w:spacing w:line="560" w:lineRule="exact"/>
        <w:ind w:firstLine="646"/>
        <w:jc w:val="center"/>
        <w:rPr>
          <w:rFonts w:hint="eastAsia" w:ascii="方正小标宋_GBK" w:eastAsia="方正小标宋_GBK"/>
          <w:b/>
          <w:sz w:val="44"/>
          <w:szCs w:val="44"/>
        </w:rPr>
      </w:pPr>
    </w:p>
    <w:p w14:paraId="2B1D1C62">
      <w:pPr>
        <w:spacing w:line="560" w:lineRule="exact"/>
        <w:ind w:firstLine="645"/>
        <w:rPr>
          <w:rFonts w:ascii="黑体" w:hAnsi="黑体" w:eastAsia="黑体"/>
          <w:sz w:val="32"/>
          <w:szCs w:val="32"/>
        </w:rPr>
      </w:pPr>
      <w:r>
        <w:rPr>
          <w:rFonts w:hint="eastAsia" w:ascii="黑体" w:hAnsi="黑体" w:eastAsia="黑体"/>
          <w:sz w:val="32"/>
          <w:szCs w:val="32"/>
        </w:rPr>
        <w:t>第一部分：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概况</w:t>
      </w:r>
    </w:p>
    <w:p w14:paraId="16D6A2B6">
      <w:pPr>
        <w:spacing w:line="560" w:lineRule="exact"/>
        <w:ind w:firstLine="645"/>
        <w:rPr>
          <w:rFonts w:ascii="仿宋_GB2312" w:eastAsia="仿宋_GB2312"/>
          <w:sz w:val="32"/>
          <w:szCs w:val="32"/>
        </w:rPr>
      </w:pPr>
      <w:r>
        <w:rPr>
          <w:rFonts w:hint="eastAsia" w:ascii="仿宋_GB2312" w:eastAsia="仿宋_GB2312"/>
          <w:sz w:val="32"/>
          <w:szCs w:val="32"/>
        </w:rPr>
        <w:t>一、本部门职责</w:t>
      </w:r>
    </w:p>
    <w:p w14:paraId="432CE20E">
      <w:pPr>
        <w:spacing w:line="560" w:lineRule="exact"/>
        <w:ind w:firstLine="645"/>
        <w:rPr>
          <w:rFonts w:ascii="仿宋_GB2312" w:eastAsia="仿宋_GB2312"/>
          <w:sz w:val="32"/>
          <w:szCs w:val="32"/>
        </w:rPr>
      </w:pPr>
      <w:r>
        <w:rPr>
          <w:rFonts w:hint="eastAsia" w:ascii="仿宋_GB2312" w:eastAsia="仿宋_GB2312"/>
          <w:sz w:val="32"/>
          <w:szCs w:val="32"/>
        </w:rPr>
        <w:t>二、机构设置情况</w:t>
      </w:r>
    </w:p>
    <w:p w14:paraId="2BE906EF">
      <w:pPr>
        <w:spacing w:line="560" w:lineRule="exact"/>
        <w:ind w:firstLine="645"/>
        <w:rPr>
          <w:rFonts w:ascii="黑体" w:hAnsi="黑体" w:eastAsia="黑体"/>
          <w:sz w:val="32"/>
          <w:szCs w:val="32"/>
        </w:rPr>
      </w:pPr>
      <w:r>
        <w:rPr>
          <w:rFonts w:hint="eastAsia" w:ascii="黑体" w:hAnsi="黑体" w:eastAsia="黑体"/>
          <w:sz w:val="32"/>
          <w:szCs w:val="32"/>
        </w:rPr>
        <w:t>第二部分：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202</w:t>
      </w:r>
      <w:r>
        <w:rPr>
          <w:rFonts w:hint="eastAsia" w:ascii="黑体" w:hAnsi="黑体" w:eastAsia="黑体"/>
          <w:sz w:val="32"/>
          <w:szCs w:val="32"/>
          <w:lang w:val="en-US" w:eastAsia="zh-CN"/>
        </w:rPr>
        <w:t>5</w:t>
      </w:r>
      <w:r>
        <w:rPr>
          <w:rFonts w:hint="eastAsia" w:ascii="黑体" w:hAnsi="黑体" w:eastAsia="黑体"/>
          <w:sz w:val="32"/>
          <w:szCs w:val="32"/>
        </w:rPr>
        <w:t>年度部门决算报表</w:t>
      </w:r>
    </w:p>
    <w:p w14:paraId="25BBBC1E">
      <w:pPr>
        <w:spacing w:line="560" w:lineRule="exact"/>
        <w:ind w:left="645"/>
        <w:rPr>
          <w:rFonts w:ascii="仿宋_GB2312" w:eastAsia="仿宋_GB2312"/>
          <w:sz w:val="32"/>
          <w:szCs w:val="32"/>
        </w:rPr>
      </w:pPr>
      <w:r>
        <w:rPr>
          <w:rFonts w:hint="eastAsia" w:ascii="仿宋_GB2312" w:eastAsia="仿宋_GB2312"/>
          <w:sz w:val="32"/>
          <w:szCs w:val="32"/>
        </w:rPr>
        <w:t>表一：收入支出决算总表</w:t>
      </w:r>
    </w:p>
    <w:p w14:paraId="2E2C94B4">
      <w:pPr>
        <w:spacing w:line="560" w:lineRule="exact"/>
        <w:ind w:left="645"/>
        <w:rPr>
          <w:rFonts w:ascii="仿宋_GB2312" w:eastAsia="仿宋_GB2312"/>
          <w:sz w:val="32"/>
          <w:szCs w:val="32"/>
        </w:rPr>
      </w:pPr>
      <w:r>
        <w:rPr>
          <w:rFonts w:hint="eastAsia" w:ascii="仿宋_GB2312" w:eastAsia="仿宋_GB2312"/>
          <w:sz w:val="32"/>
          <w:szCs w:val="32"/>
        </w:rPr>
        <w:t>表二：收入决算表</w:t>
      </w:r>
    </w:p>
    <w:p w14:paraId="7F519401">
      <w:pPr>
        <w:spacing w:line="560" w:lineRule="exact"/>
        <w:ind w:left="645"/>
        <w:rPr>
          <w:rFonts w:ascii="仿宋_GB2312" w:eastAsia="仿宋_GB2312"/>
          <w:sz w:val="32"/>
          <w:szCs w:val="32"/>
        </w:rPr>
      </w:pPr>
      <w:r>
        <w:rPr>
          <w:rFonts w:hint="eastAsia" w:ascii="仿宋_GB2312" w:eastAsia="仿宋_GB2312"/>
          <w:sz w:val="32"/>
          <w:szCs w:val="32"/>
        </w:rPr>
        <w:t>表三：支出决算表</w:t>
      </w:r>
    </w:p>
    <w:p w14:paraId="77A7E9AA">
      <w:pPr>
        <w:spacing w:line="560" w:lineRule="exact"/>
        <w:ind w:left="645"/>
        <w:rPr>
          <w:rFonts w:ascii="仿宋_GB2312" w:eastAsia="仿宋_GB2312"/>
          <w:sz w:val="32"/>
          <w:szCs w:val="32"/>
        </w:rPr>
      </w:pPr>
      <w:r>
        <w:rPr>
          <w:rFonts w:hint="eastAsia" w:ascii="仿宋_GB2312" w:eastAsia="仿宋_GB2312"/>
          <w:sz w:val="32"/>
          <w:szCs w:val="32"/>
        </w:rPr>
        <w:t>表四：财政拨款收入支出决算总表</w:t>
      </w:r>
    </w:p>
    <w:p w14:paraId="7FBC0FF9">
      <w:pPr>
        <w:spacing w:line="560" w:lineRule="exact"/>
        <w:ind w:left="645"/>
        <w:rPr>
          <w:rFonts w:ascii="仿宋_GB2312" w:eastAsia="仿宋_GB2312"/>
          <w:sz w:val="32"/>
          <w:szCs w:val="32"/>
        </w:rPr>
      </w:pPr>
      <w:r>
        <w:rPr>
          <w:rFonts w:hint="eastAsia" w:ascii="仿宋_GB2312" w:eastAsia="仿宋_GB2312"/>
          <w:sz w:val="32"/>
          <w:szCs w:val="32"/>
        </w:rPr>
        <w:t>表五：一般公共预算财政拨款</w:t>
      </w:r>
      <w:r>
        <w:rPr>
          <w:rFonts w:hint="eastAsia" w:ascii="仿宋_GB2312" w:eastAsia="仿宋_GB2312"/>
          <w:sz w:val="32"/>
          <w:szCs w:val="32"/>
          <w:lang w:val="en-US" w:eastAsia="zh-CN"/>
        </w:rPr>
        <w:t>收入</w:t>
      </w:r>
      <w:r>
        <w:rPr>
          <w:rFonts w:hint="eastAsia" w:ascii="仿宋_GB2312" w:eastAsia="仿宋_GB2312"/>
          <w:sz w:val="32"/>
          <w:szCs w:val="32"/>
        </w:rPr>
        <w:t>支出决算表</w:t>
      </w:r>
    </w:p>
    <w:p w14:paraId="6CBDAEFA">
      <w:pPr>
        <w:spacing w:line="560" w:lineRule="exact"/>
        <w:ind w:left="645"/>
        <w:rPr>
          <w:rFonts w:ascii="仿宋_GB2312" w:eastAsia="仿宋_GB2312"/>
          <w:sz w:val="32"/>
          <w:szCs w:val="32"/>
        </w:rPr>
      </w:pPr>
      <w:r>
        <w:rPr>
          <w:rFonts w:hint="eastAsia" w:ascii="仿宋_GB2312" w:eastAsia="仿宋_GB2312"/>
          <w:sz w:val="32"/>
          <w:szCs w:val="32"/>
        </w:rPr>
        <w:t>表六：一般公共预算财政拨款基本支出决算明细表</w:t>
      </w:r>
    </w:p>
    <w:p w14:paraId="43EE9FD6">
      <w:pPr>
        <w:spacing w:line="560" w:lineRule="exact"/>
        <w:ind w:left="645"/>
        <w:rPr>
          <w:rFonts w:ascii="仿宋_GB2312" w:eastAsia="仿宋_GB2312"/>
          <w:sz w:val="32"/>
          <w:szCs w:val="32"/>
        </w:rPr>
      </w:pPr>
      <w:r>
        <w:rPr>
          <w:rFonts w:hint="eastAsia" w:ascii="仿宋_GB2312" w:eastAsia="仿宋_GB2312"/>
          <w:sz w:val="32"/>
          <w:szCs w:val="32"/>
        </w:rPr>
        <w:t>表七：政府性基金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14:paraId="3476A7B0">
      <w:pPr>
        <w:spacing w:line="560" w:lineRule="exact"/>
        <w:ind w:left="645"/>
        <w:rPr>
          <w:rFonts w:ascii="仿宋_GB2312" w:eastAsia="仿宋_GB2312"/>
          <w:sz w:val="32"/>
          <w:szCs w:val="32"/>
        </w:rPr>
      </w:pPr>
      <w:r>
        <w:rPr>
          <w:rFonts w:hint="eastAsia" w:ascii="仿宋_GB2312" w:eastAsia="仿宋_GB2312"/>
          <w:sz w:val="32"/>
          <w:szCs w:val="32"/>
        </w:rPr>
        <w:t>表八：国有资本经营预算</w:t>
      </w:r>
      <w:r>
        <w:rPr>
          <w:rFonts w:hint="eastAsia" w:ascii="仿宋_GB2312" w:hAnsi="黑体" w:eastAsia="仿宋_GB2312"/>
          <w:sz w:val="32"/>
          <w:szCs w:val="32"/>
        </w:rPr>
        <w:t>财政拨款</w:t>
      </w:r>
      <w:r>
        <w:rPr>
          <w:rFonts w:hint="eastAsia" w:ascii="仿宋_GB2312" w:eastAsia="仿宋_GB2312"/>
          <w:sz w:val="32"/>
          <w:szCs w:val="32"/>
        </w:rPr>
        <w:t>支出决算表</w:t>
      </w:r>
    </w:p>
    <w:p w14:paraId="470BE7B3">
      <w:pPr>
        <w:spacing w:line="560" w:lineRule="exact"/>
        <w:ind w:left="645"/>
        <w:rPr>
          <w:rFonts w:ascii="仿宋_GB2312" w:eastAsia="仿宋_GB2312"/>
          <w:sz w:val="32"/>
          <w:szCs w:val="32"/>
        </w:rPr>
      </w:pPr>
      <w:r>
        <w:rPr>
          <w:rFonts w:hint="eastAsia" w:ascii="仿宋_GB2312" w:eastAsia="仿宋_GB2312"/>
          <w:sz w:val="32"/>
          <w:szCs w:val="32"/>
        </w:rPr>
        <w:t>表九：财政拨款安排的“三公”经费支出决算表</w:t>
      </w:r>
    </w:p>
    <w:p w14:paraId="2EC492EC">
      <w:pPr>
        <w:spacing w:line="560" w:lineRule="exact"/>
        <w:ind w:firstLine="645"/>
        <w:rPr>
          <w:rFonts w:ascii="黑体" w:hAnsi="黑体" w:eastAsia="黑体"/>
          <w:sz w:val="32"/>
          <w:szCs w:val="32"/>
        </w:rPr>
      </w:pPr>
      <w:r>
        <w:rPr>
          <w:rFonts w:hint="eastAsia" w:ascii="黑体" w:hAnsi="黑体" w:eastAsia="黑体"/>
          <w:sz w:val="32"/>
          <w:szCs w:val="32"/>
        </w:rPr>
        <w:t>第三部分：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202</w:t>
      </w:r>
      <w:r>
        <w:rPr>
          <w:rFonts w:hint="eastAsia" w:ascii="黑体" w:hAnsi="黑体" w:eastAsia="黑体"/>
          <w:sz w:val="32"/>
          <w:szCs w:val="32"/>
          <w:lang w:val="en-US" w:eastAsia="zh-CN"/>
        </w:rPr>
        <w:t>5</w:t>
      </w:r>
      <w:r>
        <w:rPr>
          <w:rFonts w:hint="eastAsia" w:ascii="黑体" w:hAnsi="黑体" w:eastAsia="黑体"/>
          <w:sz w:val="32"/>
          <w:szCs w:val="32"/>
        </w:rPr>
        <w:t>年度部门决算情况说明</w:t>
      </w:r>
    </w:p>
    <w:p w14:paraId="464539DB">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年度收入支出决算总体情况。</w:t>
      </w:r>
    </w:p>
    <w:p w14:paraId="68C96365">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14:paraId="10F6F58F">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年度一般公共预算财政拨款基本支出决算情况说明。</w:t>
      </w:r>
    </w:p>
    <w:p w14:paraId="6D371695">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年度政府性基金支出决算情况。</w:t>
      </w:r>
    </w:p>
    <w:p w14:paraId="756A55B3">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年度国有资本经营预算支出决算情况</w:t>
      </w:r>
    </w:p>
    <w:p w14:paraId="0B66B2BC">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六、财政拨款安排的“三公”经费支出决算情况说明。</w:t>
      </w:r>
    </w:p>
    <w:p w14:paraId="7DE38FC3">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14:paraId="1E0F3842">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八、预算绩效管理工作开展情况。</w:t>
      </w:r>
    </w:p>
    <w:p w14:paraId="48EDFEBD">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第四部分：名词解释</w:t>
      </w:r>
    </w:p>
    <w:p w14:paraId="6D526C6D">
      <w:pPr>
        <w:rPr>
          <w:rFonts w:ascii="仿宋_GB2312" w:eastAsia="仿宋_GB2312"/>
        </w:rPr>
      </w:pPr>
      <w:r>
        <w:rPr>
          <w:rFonts w:ascii="仿宋_GB2312" w:eastAsia="仿宋_GB2312"/>
        </w:rPr>
        <w:br w:type="page"/>
      </w:r>
    </w:p>
    <w:p w14:paraId="0922C942">
      <w:pPr>
        <w:rPr>
          <w:rFonts w:ascii="仿宋_GB2312" w:eastAsia="仿宋_GB2312"/>
          <w:b/>
          <w:sz w:val="32"/>
          <w:szCs w:val="32"/>
        </w:rPr>
      </w:pPr>
    </w:p>
    <w:p w14:paraId="70943439">
      <w:pPr>
        <w:spacing w:line="560" w:lineRule="exact"/>
        <w:ind w:firstLine="646"/>
        <w:jc w:val="center"/>
        <w:rPr>
          <w:rFonts w:ascii="黑体" w:hAnsi="黑体" w:eastAsia="黑体"/>
          <w:sz w:val="32"/>
          <w:szCs w:val="32"/>
        </w:rPr>
      </w:pPr>
      <w:r>
        <w:rPr>
          <w:rFonts w:hint="eastAsia" w:ascii="黑体" w:hAnsi="黑体" w:eastAsia="黑体"/>
          <w:sz w:val="32"/>
          <w:szCs w:val="32"/>
        </w:rPr>
        <w:t>第一部分：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概况</w:t>
      </w:r>
    </w:p>
    <w:p w14:paraId="00A45CDB">
      <w:pPr>
        <w:spacing w:line="560" w:lineRule="exact"/>
        <w:ind w:firstLine="646"/>
        <w:rPr>
          <w:rFonts w:ascii="黑体" w:hAnsi="黑体" w:eastAsia="黑体"/>
          <w:sz w:val="32"/>
          <w:szCs w:val="32"/>
        </w:rPr>
      </w:pPr>
      <w:r>
        <w:rPr>
          <w:rFonts w:hint="eastAsia" w:ascii="黑体" w:hAnsi="黑体" w:eastAsia="黑体"/>
          <w:sz w:val="32"/>
          <w:szCs w:val="32"/>
        </w:rPr>
        <w:t>一、本部门职责</w:t>
      </w:r>
    </w:p>
    <w:p w14:paraId="10747D4A">
      <w:pPr>
        <w:ind w:firstLine="646"/>
        <w:rPr>
          <w:rFonts w:ascii="仿宋_GB2312" w:eastAsia="仿宋_GB2312"/>
          <w:sz w:val="32"/>
          <w:szCs w:val="32"/>
        </w:rPr>
      </w:pPr>
      <w:r>
        <w:rPr>
          <w:rFonts w:hint="eastAsia" w:ascii="仿宋_GB2312" w:eastAsia="仿宋_GB2312"/>
          <w:sz w:val="32"/>
          <w:szCs w:val="32"/>
        </w:rPr>
        <w:t>南宁师范大学是</w:t>
      </w:r>
      <w:r>
        <w:rPr>
          <w:rFonts w:ascii="仿宋_GB2312" w:eastAsia="仿宋_GB2312"/>
          <w:sz w:val="32"/>
          <w:szCs w:val="32"/>
        </w:rPr>
        <w:t>广西壮族自治区属全日制普通本科师范院校</w:t>
      </w:r>
      <w:r>
        <w:rPr>
          <w:rFonts w:hint="eastAsia" w:ascii="仿宋_GB2312" w:eastAsia="仿宋_GB2312"/>
          <w:sz w:val="32"/>
          <w:szCs w:val="32"/>
        </w:rPr>
        <w:t>，主要职能是</w:t>
      </w:r>
      <w:r>
        <w:rPr>
          <w:rFonts w:hint="eastAsia" w:ascii="仿宋_GB2312" w:hAnsi="仿宋" w:eastAsia="仿宋_GB2312"/>
          <w:sz w:val="32"/>
          <w:szCs w:val="32"/>
          <w:highlight w:val="none"/>
          <w:lang w:val="en-US" w:eastAsia="zh-CN"/>
        </w:rPr>
        <w:t>按照《中华人民共和国高等教育法》的有关规定，学校开展以本科教育、研究生教育、职业教育、成人教育和留学生教育等高等教育活动，为国家、地方培养服务经济建设与社会发展的各类人才。</w:t>
      </w:r>
    </w:p>
    <w:p w14:paraId="5FF74005">
      <w:pPr>
        <w:ind w:firstLine="646"/>
        <w:rPr>
          <w:rFonts w:ascii="仿宋_GB2312" w:eastAsia="仿宋_GB2312"/>
          <w:sz w:val="32"/>
          <w:szCs w:val="32"/>
        </w:rPr>
      </w:pPr>
      <w:r>
        <w:rPr>
          <w:rFonts w:hint="eastAsia" w:ascii="仿宋" w:hAnsi="仿宋" w:eastAsia="仿宋" w:cs="仿宋_GB2312"/>
          <w:sz w:val="32"/>
          <w:szCs w:val="32"/>
          <w:lang w:eastAsia="zh-CN" w:bidi="ar"/>
        </w:rPr>
        <w:t>南宁师范大学附属实验学校</w:t>
      </w:r>
      <w:r>
        <w:rPr>
          <w:rFonts w:hint="eastAsia" w:ascii="仿宋" w:hAnsi="仿宋" w:eastAsia="仿宋" w:cs="仿宋_GB2312"/>
          <w:sz w:val="32"/>
          <w:szCs w:val="32"/>
          <w:lang w:bidi="ar"/>
        </w:rPr>
        <w:t>为广西壮族自治区教育厅直属财政全额拨款的三级预算事业单位</w:t>
      </w:r>
      <w:r>
        <w:rPr>
          <w:rFonts w:hint="eastAsia" w:ascii="仿宋" w:hAnsi="仿宋" w:eastAsia="仿宋" w:cs="仿宋_GB2312"/>
          <w:sz w:val="32"/>
          <w:szCs w:val="32"/>
          <w:lang w:eastAsia="zh-CN" w:bidi="ar"/>
        </w:rPr>
        <w:t>，</w:t>
      </w:r>
      <w:r>
        <w:rPr>
          <w:rFonts w:hint="eastAsia" w:ascii="仿宋_GB2312" w:eastAsia="仿宋_GB2312"/>
          <w:sz w:val="32"/>
          <w:szCs w:val="32"/>
        </w:rPr>
        <w:t>主要职能是</w:t>
      </w:r>
      <w:r>
        <w:rPr>
          <w:rFonts w:hint="eastAsia" w:ascii="仿宋_GB2312" w:hAnsi="仿宋" w:eastAsia="仿宋_GB2312"/>
          <w:sz w:val="32"/>
          <w:szCs w:val="32"/>
          <w:highlight w:val="none"/>
          <w:lang w:val="en-US" w:eastAsia="zh-CN"/>
        </w:rPr>
        <w:t>按照</w:t>
      </w:r>
      <w:r>
        <w:rPr>
          <w:rFonts w:hint="eastAsia" w:ascii="仿宋_GB2312" w:eastAsia="仿宋_GB2312"/>
          <w:color w:val="auto"/>
          <w:sz w:val="32"/>
          <w:szCs w:val="32"/>
        </w:rPr>
        <w:t>《关于自治区教育厅所属事业单位清理规范意见的通知》</w:t>
      </w:r>
      <w:r>
        <w:rPr>
          <w:rFonts w:hint="eastAsia" w:ascii="仿宋_GB2312" w:eastAsia="仿宋_GB2312"/>
          <w:color w:val="auto"/>
          <w:sz w:val="32"/>
          <w:szCs w:val="32"/>
          <w:lang w:eastAsia="zh-CN"/>
        </w:rPr>
        <w:t>（</w:t>
      </w:r>
      <w:r>
        <w:rPr>
          <w:rFonts w:hint="eastAsia" w:ascii="仿宋_GB2312" w:eastAsia="仿宋_GB2312"/>
          <w:color w:val="auto"/>
          <w:sz w:val="32"/>
          <w:szCs w:val="32"/>
        </w:rPr>
        <w:t>桂编[2013]123</w:t>
      </w:r>
      <w:r>
        <w:rPr>
          <w:rFonts w:hint="eastAsia" w:ascii="仿宋_GB2312" w:eastAsia="仿宋_GB2312"/>
          <w:color w:val="auto"/>
          <w:sz w:val="32"/>
          <w:szCs w:val="32"/>
          <w:lang w:val="en-US" w:eastAsia="zh-CN"/>
        </w:rPr>
        <w:t>号</w:t>
      </w:r>
      <w:r>
        <w:rPr>
          <w:rFonts w:hint="eastAsia" w:ascii="仿宋_GB2312" w:eastAsia="仿宋_GB2312"/>
          <w:color w:val="auto"/>
          <w:sz w:val="32"/>
          <w:szCs w:val="32"/>
          <w:lang w:eastAsia="zh-CN"/>
        </w:rPr>
        <w:t>）</w:t>
      </w:r>
      <w:r>
        <w:rPr>
          <w:rFonts w:hint="eastAsia" w:ascii="仿宋_GB2312" w:eastAsia="仿宋_GB2312"/>
          <w:color w:val="auto"/>
          <w:sz w:val="32"/>
          <w:szCs w:val="32"/>
        </w:rPr>
        <w:t>文</w:t>
      </w:r>
      <w:r>
        <w:rPr>
          <w:rFonts w:hint="eastAsia" w:ascii="仿宋_GB2312" w:eastAsia="仿宋_GB2312"/>
          <w:color w:val="auto"/>
          <w:sz w:val="32"/>
          <w:szCs w:val="32"/>
          <w:lang w:eastAsia="zh-CN"/>
        </w:rPr>
        <w:t>的</w:t>
      </w:r>
      <w:r>
        <w:rPr>
          <w:rFonts w:hint="eastAsia" w:ascii="仿宋_GB2312" w:eastAsia="仿宋_GB2312"/>
          <w:color w:val="auto"/>
          <w:sz w:val="32"/>
          <w:szCs w:val="32"/>
          <w:lang w:val="en-US" w:eastAsia="zh-CN"/>
        </w:rPr>
        <w:t>有关</w:t>
      </w:r>
      <w:r>
        <w:rPr>
          <w:rFonts w:hint="eastAsia" w:ascii="仿宋_GB2312" w:eastAsia="仿宋_GB2312"/>
          <w:color w:val="auto"/>
          <w:sz w:val="32"/>
          <w:szCs w:val="32"/>
        </w:rPr>
        <w:t>规定</w:t>
      </w:r>
      <w:r>
        <w:rPr>
          <w:rFonts w:hint="eastAsia" w:ascii="仿宋_GB2312" w:eastAsia="仿宋_GB2312"/>
          <w:color w:val="auto"/>
          <w:sz w:val="32"/>
          <w:szCs w:val="32"/>
          <w:lang w:eastAsia="zh-CN"/>
        </w:rPr>
        <w:t>，</w:t>
      </w:r>
      <w:r>
        <w:rPr>
          <w:rFonts w:hint="eastAsia" w:ascii="仿宋_GB2312" w:eastAsia="仿宋_GB2312"/>
          <w:color w:val="auto"/>
          <w:sz w:val="32"/>
          <w:szCs w:val="32"/>
        </w:rPr>
        <w:t>实施义务教育，促进基础教育发展</w:t>
      </w:r>
      <w:r>
        <w:rPr>
          <w:rFonts w:hint="eastAsia" w:ascii="仿宋_GB2312" w:eastAsia="仿宋_GB2312"/>
          <w:sz w:val="32"/>
          <w:szCs w:val="32"/>
        </w:rPr>
        <w:t>。</w:t>
      </w:r>
    </w:p>
    <w:p w14:paraId="3964B6E9">
      <w:pPr>
        <w:spacing w:line="560" w:lineRule="exact"/>
        <w:ind w:firstLine="646"/>
        <w:rPr>
          <w:rFonts w:ascii="黑体" w:hAnsi="黑体" w:eastAsia="黑体"/>
          <w:sz w:val="32"/>
          <w:szCs w:val="32"/>
        </w:rPr>
      </w:pPr>
      <w:r>
        <w:rPr>
          <w:rFonts w:hint="eastAsia" w:ascii="黑体" w:hAnsi="黑体" w:eastAsia="黑体"/>
          <w:sz w:val="32"/>
          <w:szCs w:val="32"/>
        </w:rPr>
        <w:t>二、机构设置情况</w:t>
      </w:r>
    </w:p>
    <w:p w14:paraId="325F04F1">
      <w:pPr>
        <w:ind w:firstLine="645"/>
        <w:rPr>
          <w:rFonts w:ascii="仿宋_GB2312" w:hAnsi="宋体" w:eastAsia="仿宋_GB2312"/>
          <w:color w:val="FF0000"/>
          <w:sz w:val="32"/>
          <w:szCs w:val="32"/>
          <w:highlight w:val="none"/>
        </w:rPr>
      </w:pPr>
      <w:r>
        <w:rPr>
          <w:rFonts w:hint="eastAsia" w:ascii="仿宋_GB2312" w:hAnsi="宋体" w:eastAsia="仿宋_GB2312"/>
          <w:sz w:val="32"/>
          <w:szCs w:val="32"/>
          <w:highlight w:val="none"/>
        </w:rPr>
        <w:t>根据《广西壮族自治区机构编制委员会关于印发〈自治区党委编办关于调整自治区教育厅所属事业单位机构编制事项的批</w:t>
      </w:r>
      <w:r>
        <w:rPr>
          <w:rFonts w:hint="eastAsia" w:ascii="仿宋_GB2312" w:hAnsi="宋体" w:eastAsia="仿宋_GB2312"/>
          <w:color w:val="auto"/>
          <w:sz w:val="32"/>
          <w:szCs w:val="32"/>
          <w:highlight w:val="none"/>
        </w:rPr>
        <w:t>复〉》（桂编办复〔2019〕115号）精神，南宁师范大学为相当正厅级财政全额拨款事业单位。学校本级共设置党务和学校事务管理机构19个，教学教辅科研机构3</w:t>
      </w:r>
      <w:r>
        <w:rPr>
          <w:rFonts w:hint="eastAsia" w:ascii="仿宋_GB2312" w:hAnsi="宋体" w:eastAsia="仿宋_GB2312"/>
          <w:color w:val="auto"/>
          <w:sz w:val="32"/>
          <w:szCs w:val="32"/>
          <w:highlight w:val="none"/>
          <w:lang w:val="en-US" w:eastAsia="zh-CN"/>
        </w:rPr>
        <w:t>5</w:t>
      </w:r>
      <w:bookmarkStart w:id="1" w:name="_GoBack"/>
      <w:bookmarkEnd w:id="1"/>
      <w:r>
        <w:rPr>
          <w:rFonts w:hint="eastAsia" w:ascii="仿宋_GB2312" w:hAnsi="宋体" w:eastAsia="仿宋_GB2312"/>
          <w:color w:val="auto"/>
          <w:sz w:val="32"/>
          <w:szCs w:val="32"/>
          <w:highlight w:val="none"/>
        </w:rPr>
        <w:t>个。</w:t>
      </w:r>
    </w:p>
    <w:p w14:paraId="35A5B293">
      <w:pPr>
        <w:ind w:firstLine="645"/>
        <w:rPr>
          <w:rFonts w:ascii="仿宋_GB2312" w:eastAsia="仿宋_GB2312"/>
          <w:sz w:val="32"/>
          <w:szCs w:val="32"/>
        </w:rPr>
      </w:pPr>
      <w:r>
        <w:rPr>
          <w:rFonts w:hint="eastAsia" w:ascii="仿宋_GB2312" w:eastAsia="仿宋_GB2312"/>
          <w:sz w:val="32"/>
          <w:szCs w:val="32"/>
        </w:rPr>
        <w:t>本报告已合并南宁师范大学本级和南宁师范大学附属实验学校。</w:t>
      </w:r>
    </w:p>
    <w:p w14:paraId="024D71B0">
      <w:pPr>
        <w:rPr>
          <w:rFonts w:ascii="仿宋_GB2312" w:eastAsia="仿宋_GB2312"/>
          <w:sz w:val="32"/>
          <w:szCs w:val="32"/>
        </w:rPr>
      </w:pPr>
      <w:r>
        <w:rPr>
          <w:rFonts w:hint="eastAsia" w:ascii="仿宋_GB2312" w:eastAsia="仿宋_GB2312"/>
          <w:sz w:val="32"/>
          <w:szCs w:val="32"/>
        </w:rPr>
        <w:br w:type="page"/>
      </w:r>
    </w:p>
    <w:p w14:paraId="1432DD99">
      <w:pPr>
        <w:spacing w:line="560" w:lineRule="exact"/>
        <w:jc w:val="center"/>
        <w:rPr>
          <w:rFonts w:ascii="黑体" w:hAnsi="黑体" w:eastAsia="黑体"/>
          <w:sz w:val="32"/>
          <w:szCs w:val="32"/>
        </w:rPr>
      </w:pPr>
      <w:r>
        <w:rPr>
          <w:rFonts w:hint="eastAsia" w:ascii="黑体" w:hAnsi="黑体" w:eastAsia="黑体"/>
          <w:sz w:val="32"/>
          <w:szCs w:val="32"/>
        </w:rPr>
        <w:t>第二部分：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202</w:t>
      </w:r>
      <w:r>
        <w:rPr>
          <w:rFonts w:hint="eastAsia" w:ascii="黑体" w:hAnsi="黑体" w:eastAsia="黑体"/>
          <w:sz w:val="32"/>
          <w:szCs w:val="32"/>
          <w:lang w:val="en-US" w:eastAsia="zh-CN"/>
        </w:rPr>
        <w:t>5</w:t>
      </w:r>
      <w:r>
        <w:rPr>
          <w:rFonts w:hint="eastAsia" w:ascii="黑体" w:hAnsi="黑体" w:eastAsia="黑体"/>
          <w:sz w:val="32"/>
          <w:szCs w:val="32"/>
        </w:rPr>
        <w:t>年度部门决算报表</w:t>
      </w:r>
    </w:p>
    <w:tbl>
      <w:tblPr>
        <w:tblStyle w:val="5"/>
        <w:tblW w:w="11048" w:type="dxa"/>
        <w:tblInd w:w="-885" w:type="dxa"/>
        <w:tblLayout w:type="autofit"/>
        <w:tblCellMar>
          <w:top w:w="0" w:type="dxa"/>
          <w:left w:w="108" w:type="dxa"/>
          <w:bottom w:w="0" w:type="dxa"/>
          <w:right w:w="108" w:type="dxa"/>
        </w:tblCellMar>
      </w:tblPr>
      <w:tblGrid>
        <w:gridCol w:w="3828"/>
        <w:gridCol w:w="1976"/>
        <w:gridCol w:w="3685"/>
        <w:gridCol w:w="1559"/>
      </w:tblGrid>
      <w:tr w14:paraId="4CFBCECA">
        <w:tblPrEx>
          <w:tblCellMar>
            <w:top w:w="0" w:type="dxa"/>
            <w:left w:w="108" w:type="dxa"/>
            <w:bottom w:w="0" w:type="dxa"/>
            <w:right w:w="108" w:type="dxa"/>
          </w:tblCellMar>
        </w:tblPrEx>
        <w:trPr>
          <w:trHeight w:val="516" w:hRule="atLeast"/>
        </w:trPr>
        <w:tc>
          <w:tcPr>
            <w:tcW w:w="11048" w:type="dxa"/>
            <w:gridSpan w:val="4"/>
            <w:tcBorders>
              <w:top w:val="nil"/>
              <w:left w:val="nil"/>
              <w:bottom w:val="nil"/>
              <w:right w:val="nil"/>
            </w:tcBorders>
            <w:shd w:val="clear" w:color="auto" w:fill="auto"/>
            <w:noWrap/>
            <w:vAlign w:val="center"/>
          </w:tcPr>
          <w:p w14:paraId="0B0EAC7C">
            <w:pPr>
              <w:widowControl/>
              <w:jc w:val="center"/>
              <w:rPr>
                <w:rFonts w:ascii="宋体" w:hAnsi="宋体" w:cs="宋体"/>
                <w:b/>
                <w:bCs/>
                <w:kern w:val="0"/>
                <w:sz w:val="40"/>
                <w:szCs w:val="40"/>
              </w:rPr>
            </w:pPr>
            <w:r>
              <w:rPr>
                <w:rFonts w:hint="eastAsia" w:ascii="宋体" w:hAnsi="宋体" w:cs="宋体"/>
                <w:b/>
                <w:bCs/>
                <w:kern w:val="0"/>
                <w:sz w:val="40"/>
                <w:szCs w:val="40"/>
              </w:rPr>
              <w:t>表一：收入支出决算</w:t>
            </w:r>
            <w:r>
              <w:rPr>
                <w:rFonts w:hint="eastAsia" w:ascii="宋体" w:hAnsi="宋体" w:cs="宋体"/>
                <w:b/>
                <w:bCs/>
                <w:kern w:val="0"/>
                <w:sz w:val="40"/>
                <w:szCs w:val="40"/>
                <w:lang w:val="en-US" w:eastAsia="zh-CN"/>
              </w:rPr>
              <w:t>总</w:t>
            </w:r>
            <w:r>
              <w:rPr>
                <w:rFonts w:hint="eastAsia" w:ascii="宋体" w:hAnsi="宋体" w:cs="宋体"/>
                <w:b/>
                <w:bCs/>
                <w:kern w:val="0"/>
                <w:sz w:val="40"/>
                <w:szCs w:val="40"/>
              </w:rPr>
              <w:t>表</w:t>
            </w:r>
          </w:p>
        </w:tc>
      </w:tr>
      <w:tr w14:paraId="3B1DEF06">
        <w:tblPrEx>
          <w:tblCellMar>
            <w:top w:w="0" w:type="dxa"/>
            <w:left w:w="108" w:type="dxa"/>
            <w:bottom w:w="0" w:type="dxa"/>
            <w:right w:w="108" w:type="dxa"/>
          </w:tblCellMar>
        </w:tblPrEx>
        <w:trPr>
          <w:trHeight w:val="276" w:hRule="atLeast"/>
        </w:trPr>
        <w:tc>
          <w:tcPr>
            <w:tcW w:w="3828" w:type="dxa"/>
            <w:tcBorders>
              <w:top w:val="nil"/>
              <w:left w:val="nil"/>
              <w:bottom w:val="single" w:color="auto" w:sz="4" w:space="0"/>
              <w:right w:val="nil"/>
            </w:tcBorders>
            <w:shd w:val="clear" w:color="auto" w:fill="auto"/>
            <w:noWrap/>
            <w:vAlign w:val="center"/>
          </w:tcPr>
          <w:p w14:paraId="7338E8A2">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南宁师范大学</w:t>
            </w:r>
          </w:p>
        </w:tc>
        <w:tc>
          <w:tcPr>
            <w:tcW w:w="1976" w:type="dxa"/>
            <w:tcBorders>
              <w:top w:val="nil"/>
              <w:left w:val="nil"/>
              <w:bottom w:val="single" w:color="auto" w:sz="4" w:space="0"/>
              <w:right w:val="nil"/>
            </w:tcBorders>
            <w:shd w:val="clear" w:color="auto" w:fill="auto"/>
            <w:noWrap/>
            <w:vAlign w:val="center"/>
          </w:tcPr>
          <w:p w14:paraId="6941731A">
            <w:pPr>
              <w:widowControl/>
              <w:jc w:val="left"/>
              <w:rPr>
                <w:rFonts w:ascii="等线" w:hAnsi="等线" w:eastAsia="等线" w:cs="宋体"/>
                <w:color w:val="000000"/>
                <w:kern w:val="0"/>
                <w:sz w:val="22"/>
                <w:szCs w:val="22"/>
              </w:rPr>
            </w:pPr>
          </w:p>
        </w:tc>
        <w:tc>
          <w:tcPr>
            <w:tcW w:w="3685" w:type="dxa"/>
            <w:tcBorders>
              <w:top w:val="nil"/>
              <w:left w:val="nil"/>
              <w:bottom w:val="single" w:color="auto" w:sz="4" w:space="0"/>
              <w:right w:val="nil"/>
            </w:tcBorders>
            <w:shd w:val="clear" w:color="auto" w:fill="auto"/>
            <w:noWrap/>
            <w:vAlign w:val="center"/>
          </w:tcPr>
          <w:p w14:paraId="0EE9AE26">
            <w:pPr>
              <w:widowControl/>
              <w:jc w:val="left"/>
              <w:rPr>
                <w:rFonts w:eastAsia="Times New Roman"/>
                <w:kern w:val="0"/>
                <w:sz w:val="20"/>
                <w:szCs w:val="20"/>
              </w:rPr>
            </w:pPr>
          </w:p>
        </w:tc>
        <w:tc>
          <w:tcPr>
            <w:tcW w:w="1559" w:type="dxa"/>
            <w:tcBorders>
              <w:top w:val="nil"/>
              <w:left w:val="nil"/>
              <w:bottom w:val="single" w:color="auto" w:sz="4" w:space="0"/>
              <w:right w:val="nil"/>
            </w:tcBorders>
            <w:shd w:val="clear" w:color="auto" w:fill="auto"/>
            <w:noWrap/>
            <w:vAlign w:val="center"/>
          </w:tcPr>
          <w:p w14:paraId="35CAAB64">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202</w:t>
            </w:r>
            <w:r>
              <w:rPr>
                <w:rFonts w:hint="eastAsia" w:ascii="等线" w:hAnsi="等线" w:eastAsia="等线" w:cs="宋体"/>
                <w:color w:val="000000"/>
                <w:kern w:val="0"/>
                <w:sz w:val="22"/>
                <w:szCs w:val="22"/>
                <w:lang w:val="en-US" w:eastAsia="zh-CN"/>
              </w:rPr>
              <w:t>5</w:t>
            </w:r>
            <w:r>
              <w:rPr>
                <w:rFonts w:hint="eastAsia" w:ascii="等线" w:hAnsi="等线" w:eastAsia="等线" w:cs="宋体"/>
                <w:color w:val="000000"/>
                <w:kern w:val="0"/>
                <w:sz w:val="22"/>
                <w:szCs w:val="22"/>
              </w:rPr>
              <w:t>年</w:t>
            </w:r>
          </w:p>
        </w:tc>
      </w:tr>
      <w:tr w14:paraId="6D4BECD0">
        <w:tblPrEx>
          <w:tblCellMar>
            <w:top w:w="0" w:type="dxa"/>
            <w:left w:w="108" w:type="dxa"/>
            <w:bottom w:w="0" w:type="dxa"/>
            <w:right w:w="108" w:type="dxa"/>
          </w:tblCellMar>
        </w:tblPrEx>
        <w:trPr>
          <w:trHeight w:val="300" w:hRule="atLeast"/>
        </w:trPr>
        <w:tc>
          <w:tcPr>
            <w:tcW w:w="5804" w:type="dxa"/>
            <w:gridSpan w:val="2"/>
            <w:tcBorders>
              <w:top w:val="single" w:color="auto" w:sz="4" w:space="0"/>
              <w:left w:val="single" w:color="auto" w:sz="4" w:space="0"/>
              <w:bottom w:val="single" w:color="auto" w:sz="4" w:space="0"/>
              <w:right w:val="single" w:color="auto" w:sz="4" w:space="0"/>
            </w:tcBorders>
            <w:shd w:val="clear" w:color="000000" w:fill="F1F1F1"/>
            <w:noWrap/>
            <w:vAlign w:val="center"/>
          </w:tcPr>
          <w:p w14:paraId="06678EE7">
            <w:pPr>
              <w:widowControl/>
              <w:jc w:val="center"/>
              <w:rPr>
                <w:rFonts w:ascii="宋体" w:hAnsi="宋体" w:cs="宋体"/>
                <w:color w:val="000000"/>
                <w:kern w:val="0"/>
                <w:sz w:val="22"/>
                <w:szCs w:val="22"/>
              </w:rPr>
            </w:pPr>
            <w:r>
              <w:rPr>
                <w:rFonts w:hint="eastAsia" w:ascii="宋体" w:hAnsi="宋体" w:cs="宋体"/>
                <w:color w:val="000000"/>
                <w:kern w:val="0"/>
                <w:sz w:val="22"/>
                <w:szCs w:val="22"/>
              </w:rPr>
              <w:t>收入</w:t>
            </w:r>
          </w:p>
        </w:tc>
        <w:tc>
          <w:tcPr>
            <w:tcW w:w="5244" w:type="dxa"/>
            <w:gridSpan w:val="2"/>
            <w:tcBorders>
              <w:top w:val="single" w:color="auto" w:sz="4" w:space="0"/>
              <w:left w:val="single" w:color="auto" w:sz="4" w:space="0"/>
              <w:bottom w:val="single" w:color="auto" w:sz="4" w:space="0"/>
              <w:right w:val="single" w:color="auto" w:sz="4" w:space="0"/>
            </w:tcBorders>
            <w:shd w:val="clear" w:color="000000" w:fill="F1F1F1"/>
            <w:noWrap/>
            <w:vAlign w:val="center"/>
          </w:tcPr>
          <w:p w14:paraId="4DE1DF9A">
            <w:pPr>
              <w:widowControl/>
              <w:jc w:val="center"/>
              <w:rPr>
                <w:rFonts w:ascii="宋体" w:hAnsi="宋体" w:cs="宋体"/>
                <w:color w:val="000000"/>
                <w:kern w:val="0"/>
                <w:sz w:val="22"/>
                <w:szCs w:val="22"/>
              </w:rPr>
            </w:pPr>
            <w:r>
              <w:rPr>
                <w:rFonts w:hint="eastAsia" w:ascii="宋体" w:hAnsi="宋体" w:cs="宋体"/>
                <w:color w:val="000000"/>
                <w:kern w:val="0"/>
                <w:sz w:val="22"/>
                <w:szCs w:val="22"/>
              </w:rPr>
              <w:t>支出</w:t>
            </w:r>
          </w:p>
        </w:tc>
      </w:tr>
      <w:tr w14:paraId="093BF154">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4C8C78C">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976"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59C138F">
            <w:pPr>
              <w:widowControl/>
              <w:jc w:val="center"/>
              <w:rPr>
                <w:rFonts w:ascii="宋体" w:hAnsi="宋体" w:cs="宋体"/>
                <w:color w:val="000000"/>
                <w:kern w:val="0"/>
                <w:sz w:val="22"/>
                <w:szCs w:val="22"/>
              </w:rPr>
            </w:pPr>
            <w:r>
              <w:rPr>
                <w:rFonts w:hint="eastAsia" w:ascii="宋体" w:hAnsi="宋体" w:cs="宋体"/>
                <w:color w:val="000000"/>
                <w:kern w:val="0"/>
                <w:sz w:val="22"/>
                <w:szCs w:val="22"/>
              </w:rPr>
              <w:t>金额</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FA73CA5">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559" w:type="dxa"/>
            <w:tcBorders>
              <w:top w:val="nil"/>
              <w:left w:val="single" w:color="auto" w:sz="4" w:space="0"/>
              <w:bottom w:val="single" w:color="000000" w:sz="4" w:space="0"/>
              <w:right w:val="single" w:color="000000" w:sz="4" w:space="0"/>
            </w:tcBorders>
            <w:shd w:val="clear" w:color="000000" w:fill="F1F1F1"/>
            <w:noWrap/>
            <w:vAlign w:val="center"/>
          </w:tcPr>
          <w:p w14:paraId="4DCE9521">
            <w:pPr>
              <w:widowControl/>
              <w:jc w:val="center"/>
              <w:rPr>
                <w:rFonts w:ascii="宋体" w:hAnsi="宋体" w:cs="宋体"/>
                <w:color w:val="000000"/>
                <w:kern w:val="0"/>
                <w:sz w:val="22"/>
                <w:szCs w:val="22"/>
              </w:rPr>
            </w:pPr>
            <w:r>
              <w:rPr>
                <w:rFonts w:hint="eastAsia" w:ascii="宋体" w:hAnsi="宋体" w:cs="宋体"/>
                <w:color w:val="000000"/>
                <w:kern w:val="0"/>
                <w:sz w:val="22"/>
                <w:szCs w:val="22"/>
              </w:rPr>
              <w:t>金额</w:t>
            </w:r>
          </w:p>
        </w:tc>
      </w:tr>
      <w:tr w14:paraId="2FD1AAA9">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BA5CAED">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1976"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266D4C5">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3DFD47E8">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1559" w:type="dxa"/>
            <w:tcBorders>
              <w:top w:val="nil"/>
              <w:left w:val="single" w:color="auto" w:sz="4" w:space="0"/>
              <w:bottom w:val="single" w:color="000000" w:sz="4" w:space="0"/>
              <w:right w:val="single" w:color="000000" w:sz="4" w:space="0"/>
            </w:tcBorders>
            <w:shd w:val="clear" w:color="000000" w:fill="F1F1F1"/>
            <w:noWrap/>
            <w:vAlign w:val="center"/>
          </w:tcPr>
          <w:p w14:paraId="38BC6DEB">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r>
      <w:tr w14:paraId="348FC283">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98CEA84">
            <w:pPr>
              <w:widowControl/>
              <w:jc w:val="left"/>
              <w:rPr>
                <w:rFonts w:ascii="宋体" w:hAnsi="宋体" w:cs="宋体"/>
                <w:color w:val="000000"/>
                <w:kern w:val="0"/>
                <w:sz w:val="22"/>
                <w:szCs w:val="22"/>
              </w:rPr>
            </w:pPr>
            <w:r>
              <w:rPr>
                <w:rFonts w:hint="eastAsia" w:ascii="宋体" w:hAnsi="宋体" w:cs="宋体"/>
                <w:color w:val="000000"/>
                <w:kern w:val="0"/>
                <w:sz w:val="22"/>
                <w:szCs w:val="22"/>
              </w:rPr>
              <w:t>一、一般公共预算财政拨款收入</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0D8A9E">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67,671.94</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88B9FDE">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一、一般公共服务支出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1F810B00">
            <w:pPr>
              <w:jc w:val="center"/>
              <w:rPr>
                <w:rFonts w:ascii="宋体" w:hAnsi="宋体" w:cs="宋体"/>
                <w:color w:val="000000"/>
                <w:kern w:val="0"/>
                <w:sz w:val="22"/>
                <w:szCs w:val="22"/>
              </w:rPr>
            </w:pPr>
          </w:p>
        </w:tc>
      </w:tr>
      <w:tr w14:paraId="5BE375AB">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A25E852">
            <w:pPr>
              <w:widowControl/>
              <w:jc w:val="left"/>
              <w:rPr>
                <w:rFonts w:ascii="宋体" w:hAnsi="宋体" w:cs="宋体"/>
                <w:color w:val="000000"/>
                <w:kern w:val="0"/>
                <w:sz w:val="22"/>
                <w:szCs w:val="22"/>
              </w:rPr>
            </w:pPr>
            <w:r>
              <w:rPr>
                <w:rFonts w:hint="eastAsia" w:ascii="宋体" w:hAnsi="宋体" w:cs="宋体"/>
                <w:color w:val="000000"/>
                <w:kern w:val="0"/>
                <w:sz w:val="22"/>
                <w:szCs w:val="22"/>
              </w:rPr>
              <w:t>二、政府性基金预算财政拨款收入</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4E4543">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73.00</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34C41360">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二、外交支出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6128236A">
            <w:pPr>
              <w:jc w:val="center"/>
              <w:rPr>
                <w:rFonts w:ascii="宋体" w:hAnsi="宋体" w:cs="宋体"/>
                <w:color w:val="000000"/>
                <w:kern w:val="0"/>
                <w:sz w:val="22"/>
                <w:szCs w:val="22"/>
              </w:rPr>
            </w:pPr>
          </w:p>
        </w:tc>
      </w:tr>
      <w:tr w14:paraId="3B8334A6">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40260AFF">
            <w:pPr>
              <w:widowControl/>
              <w:jc w:val="left"/>
              <w:rPr>
                <w:rFonts w:ascii="宋体" w:hAnsi="宋体" w:cs="宋体"/>
                <w:color w:val="000000"/>
                <w:kern w:val="0"/>
                <w:sz w:val="22"/>
                <w:szCs w:val="22"/>
              </w:rPr>
            </w:pPr>
            <w:r>
              <w:rPr>
                <w:rFonts w:hint="eastAsia" w:ascii="宋体" w:hAnsi="宋体" w:cs="宋体"/>
                <w:color w:val="000000"/>
                <w:kern w:val="0"/>
                <w:sz w:val="22"/>
                <w:szCs w:val="22"/>
              </w:rPr>
              <w:t>三、国有资本经营预算财政拨款收入</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E80A55E">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854BA9F">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三、国防支出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65885DCB">
            <w:pPr>
              <w:jc w:val="center"/>
              <w:rPr>
                <w:rFonts w:ascii="宋体" w:hAnsi="宋体" w:cs="宋体"/>
                <w:color w:val="000000"/>
                <w:kern w:val="0"/>
                <w:sz w:val="22"/>
                <w:szCs w:val="22"/>
              </w:rPr>
            </w:pPr>
          </w:p>
        </w:tc>
      </w:tr>
      <w:tr w14:paraId="5F47626B">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3387A078">
            <w:pPr>
              <w:widowControl/>
              <w:jc w:val="left"/>
              <w:rPr>
                <w:rFonts w:ascii="宋体" w:hAnsi="宋体" w:cs="宋体"/>
                <w:color w:val="000000"/>
                <w:kern w:val="0"/>
                <w:sz w:val="22"/>
                <w:szCs w:val="22"/>
              </w:rPr>
            </w:pPr>
            <w:r>
              <w:rPr>
                <w:rFonts w:hint="eastAsia" w:ascii="宋体" w:hAnsi="宋体" w:cs="宋体"/>
                <w:color w:val="000000"/>
                <w:kern w:val="0"/>
                <w:sz w:val="22"/>
                <w:szCs w:val="22"/>
              </w:rPr>
              <w:t>四、上级补助收入</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23DF1A">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C32DB88">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四、公共安全支出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61CF09C">
            <w:pPr>
              <w:jc w:val="center"/>
              <w:rPr>
                <w:rFonts w:ascii="宋体" w:hAnsi="宋体" w:cs="宋体"/>
                <w:color w:val="000000"/>
                <w:kern w:val="0"/>
                <w:sz w:val="22"/>
                <w:szCs w:val="22"/>
              </w:rPr>
            </w:pPr>
          </w:p>
        </w:tc>
      </w:tr>
      <w:tr w14:paraId="21978A63">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097833A">
            <w:pPr>
              <w:widowControl/>
              <w:jc w:val="left"/>
              <w:rPr>
                <w:rFonts w:ascii="宋体" w:hAnsi="宋体" w:cs="宋体"/>
                <w:color w:val="000000"/>
                <w:kern w:val="0"/>
                <w:sz w:val="22"/>
                <w:szCs w:val="22"/>
              </w:rPr>
            </w:pPr>
            <w:r>
              <w:rPr>
                <w:rFonts w:hint="eastAsia" w:ascii="宋体" w:hAnsi="宋体" w:cs="宋体"/>
                <w:color w:val="000000"/>
                <w:kern w:val="0"/>
                <w:sz w:val="22"/>
                <w:szCs w:val="22"/>
              </w:rPr>
              <w:t>五、事业收入</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F923889">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47,150.28</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78FD244">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五、教育支出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33821CCC">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108,378.94</w:t>
            </w:r>
          </w:p>
        </w:tc>
      </w:tr>
      <w:tr w14:paraId="1426C6E8">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4DA4CE5B">
            <w:pPr>
              <w:widowControl/>
              <w:jc w:val="left"/>
              <w:rPr>
                <w:rFonts w:ascii="宋体" w:hAnsi="宋体" w:cs="宋体"/>
                <w:color w:val="000000"/>
                <w:kern w:val="0"/>
                <w:sz w:val="22"/>
                <w:szCs w:val="22"/>
              </w:rPr>
            </w:pPr>
            <w:r>
              <w:rPr>
                <w:rFonts w:hint="eastAsia" w:ascii="宋体" w:hAnsi="宋体" w:cs="宋体"/>
                <w:color w:val="000000"/>
                <w:kern w:val="0"/>
                <w:sz w:val="22"/>
                <w:szCs w:val="22"/>
              </w:rPr>
              <w:t>六、经营收入</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8D6375">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392D56A5">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六、科学技术支出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1B61DB4D">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1.67</w:t>
            </w:r>
          </w:p>
        </w:tc>
      </w:tr>
      <w:tr w14:paraId="3F065878">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EA97305">
            <w:pPr>
              <w:widowControl/>
              <w:jc w:val="left"/>
              <w:rPr>
                <w:rFonts w:ascii="宋体" w:hAnsi="宋体" w:cs="宋体"/>
                <w:color w:val="000000"/>
                <w:kern w:val="0"/>
                <w:sz w:val="22"/>
                <w:szCs w:val="22"/>
              </w:rPr>
            </w:pPr>
            <w:r>
              <w:rPr>
                <w:rFonts w:hint="eastAsia" w:ascii="宋体" w:hAnsi="宋体" w:cs="宋体"/>
                <w:color w:val="000000"/>
                <w:kern w:val="0"/>
                <w:sz w:val="22"/>
                <w:szCs w:val="22"/>
              </w:rPr>
              <w:t>七、附属单位上缴收入</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AE5E42">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D62E2D7">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七、文化旅游体育与传媒支出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55A53C47">
            <w:pPr>
              <w:jc w:val="center"/>
              <w:rPr>
                <w:rFonts w:ascii="宋体" w:hAnsi="宋体" w:cs="宋体"/>
                <w:color w:val="000000"/>
                <w:kern w:val="0"/>
                <w:sz w:val="22"/>
                <w:szCs w:val="22"/>
              </w:rPr>
            </w:pPr>
          </w:p>
        </w:tc>
      </w:tr>
      <w:tr w14:paraId="6FBB4158">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17CC3EA">
            <w:pPr>
              <w:widowControl/>
              <w:jc w:val="left"/>
              <w:rPr>
                <w:rFonts w:ascii="宋体" w:hAnsi="宋体" w:cs="宋体"/>
                <w:color w:val="000000"/>
                <w:kern w:val="0"/>
                <w:sz w:val="22"/>
                <w:szCs w:val="22"/>
              </w:rPr>
            </w:pPr>
            <w:r>
              <w:rPr>
                <w:rFonts w:hint="eastAsia" w:ascii="宋体" w:hAnsi="宋体" w:cs="宋体"/>
                <w:color w:val="000000"/>
                <w:kern w:val="0"/>
                <w:sz w:val="22"/>
                <w:szCs w:val="22"/>
              </w:rPr>
              <w:t>八、其他收入</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74DD6B">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3,156.58</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05F43FC">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八、社会保障和就业支出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71C00CE2">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3,066.48</w:t>
            </w:r>
          </w:p>
        </w:tc>
      </w:tr>
      <w:tr w14:paraId="494659E2">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DC6C7E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DF0ABC9">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4FB0C06">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九、卫生健康支出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E08F907">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658.31</w:t>
            </w:r>
          </w:p>
        </w:tc>
      </w:tr>
      <w:tr w14:paraId="35394C9A">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AF312D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276101">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3C15075">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十、节能环保支出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0A388454">
            <w:pPr>
              <w:jc w:val="center"/>
              <w:rPr>
                <w:rFonts w:ascii="宋体" w:hAnsi="宋体" w:cs="宋体"/>
                <w:color w:val="000000"/>
                <w:kern w:val="0"/>
                <w:sz w:val="22"/>
                <w:szCs w:val="22"/>
              </w:rPr>
            </w:pPr>
          </w:p>
        </w:tc>
      </w:tr>
      <w:tr w14:paraId="7369D7E8">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23C91B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AF67FC">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C34F91A">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十一、城乡社区支出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37452A05">
            <w:pPr>
              <w:jc w:val="center"/>
              <w:rPr>
                <w:rFonts w:ascii="宋体" w:hAnsi="宋体" w:cs="宋体"/>
                <w:color w:val="000000"/>
                <w:kern w:val="0"/>
                <w:sz w:val="22"/>
                <w:szCs w:val="22"/>
              </w:rPr>
            </w:pPr>
          </w:p>
        </w:tc>
      </w:tr>
      <w:tr w14:paraId="43E29E37">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3E8CD42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B45D3F">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16A1BBF">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十二、农林水支出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2EB72A68">
            <w:pPr>
              <w:jc w:val="center"/>
              <w:rPr>
                <w:rFonts w:ascii="宋体" w:hAnsi="宋体" w:cs="宋体"/>
                <w:color w:val="000000"/>
                <w:kern w:val="0"/>
                <w:sz w:val="22"/>
                <w:szCs w:val="22"/>
              </w:rPr>
            </w:pPr>
          </w:p>
        </w:tc>
      </w:tr>
      <w:tr w14:paraId="0A477870">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7DC73E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584409">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4836C730">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十三、交通运输支出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788465EF">
            <w:pPr>
              <w:jc w:val="center"/>
              <w:rPr>
                <w:rFonts w:ascii="宋体" w:hAnsi="宋体" w:cs="宋体"/>
                <w:color w:val="000000"/>
                <w:kern w:val="0"/>
                <w:sz w:val="22"/>
                <w:szCs w:val="22"/>
              </w:rPr>
            </w:pPr>
          </w:p>
        </w:tc>
      </w:tr>
      <w:tr w14:paraId="3CDAB09D">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2E428D7">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FFBD3D">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F0B8DD3">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十四、资源勘探工业信息等支出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694CA820">
            <w:pPr>
              <w:jc w:val="center"/>
              <w:rPr>
                <w:rFonts w:ascii="宋体" w:hAnsi="宋体" w:cs="宋体"/>
                <w:color w:val="000000"/>
                <w:kern w:val="0"/>
                <w:sz w:val="22"/>
                <w:szCs w:val="22"/>
              </w:rPr>
            </w:pPr>
          </w:p>
        </w:tc>
      </w:tr>
      <w:tr w14:paraId="49DAEA51">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CB63A7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EDF9B7">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591BF70">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十五、商业服务业等支出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736A2358">
            <w:pPr>
              <w:jc w:val="center"/>
              <w:rPr>
                <w:rFonts w:ascii="宋体" w:hAnsi="宋体" w:cs="宋体"/>
                <w:color w:val="000000"/>
                <w:kern w:val="0"/>
                <w:sz w:val="22"/>
                <w:szCs w:val="22"/>
              </w:rPr>
            </w:pPr>
          </w:p>
        </w:tc>
      </w:tr>
      <w:tr w14:paraId="32181A2E">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E5C0F4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CC3C9B3">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E1DB1DD">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十六、金融支出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343D6352">
            <w:pPr>
              <w:jc w:val="center"/>
              <w:rPr>
                <w:rFonts w:ascii="宋体" w:hAnsi="宋体" w:cs="宋体"/>
                <w:color w:val="000000"/>
                <w:kern w:val="0"/>
                <w:sz w:val="22"/>
                <w:szCs w:val="22"/>
              </w:rPr>
            </w:pPr>
          </w:p>
        </w:tc>
      </w:tr>
      <w:tr w14:paraId="3943469E">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1B124EF">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E2D6F0">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05CA788">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十七、援助其他地区支出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D93C6ED">
            <w:pPr>
              <w:jc w:val="center"/>
              <w:rPr>
                <w:rFonts w:ascii="宋体" w:hAnsi="宋体" w:cs="宋体"/>
                <w:color w:val="000000"/>
                <w:kern w:val="0"/>
                <w:sz w:val="22"/>
                <w:szCs w:val="22"/>
              </w:rPr>
            </w:pPr>
          </w:p>
        </w:tc>
      </w:tr>
      <w:tr w14:paraId="4530F3D6">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4F8F10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43FE13">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476F8E3">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十八、自然资源海洋气象等支出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13372271">
            <w:pPr>
              <w:jc w:val="center"/>
              <w:rPr>
                <w:rFonts w:ascii="宋体" w:hAnsi="宋体" w:cs="宋体"/>
                <w:color w:val="000000"/>
                <w:kern w:val="0"/>
                <w:sz w:val="22"/>
                <w:szCs w:val="22"/>
              </w:rPr>
            </w:pPr>
          </w:p>
        </w:tc>
      </w:tr>
      <w:tr w14:paraId="0507094A">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20727B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8B828D">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E1C4AB7">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十九、住房保障支出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E6B4A1D">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1,050.98</w:t>
            </w:r>
          </w:p>
        </w:tc>
      </w:tr>
      <w:tr w14:paraId="04480D9F">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9FC0BAF">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59346E">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A3D438A">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二十、粮油物资储备支出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7B54EE54">
            <w:pPr>
              <w:jc w:val="center"/>
              <w:rPr>
                <w:rFonts w:ascii="宋体" w:hAnsi="宋体" w:cs="宋体"/>
                <w:color w:val="000000"/>
                <w:kern w:val="0"/>
                <w:sz w:val="22"/>
                <w:szCs w:val="22"/>
              </w:rPr>
            </w:pPr>
          </w:p>
        </w:tc>
      </w:tr>
      <w:tr w14:paraId="05E2D599">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B3F3F0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6237E7">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7076784">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二十一、国有资本经营预算支出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221B218D">
            <w:pPr>
              <w:jc w:val="center"/>
              <w:rPr>
                <w:rFonts w:ascii="宋体" w:hAnsi="宋体" w:cs="宋体"/>
                <w:color w:val="000000"/>
                <w:kern w:val="0"/>
                <w:sz w:val="22"/>
                <w:szCs w:val="22"/>
              </w:rPr>
            </w:pPr>
          </w:p>
        </w:tc>
      </w:tr>
      <w:tr w14:paraId="11C722DC">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A290AF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96DBBB">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D7876A5">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二十二、灾害防治及应急管理支出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616C4605">
            <w:pPr>
              <w:jc w:val="center"/>
              <w:rPr>
                <w:rFonts w:ascii="宋体" w:hAnsi="宋体" w:cs="宋体"/>
                <w:color w:val="000000"/>
                <w:kern w:val="0"/>
                <w:sz w:val="22"/>
                <w:szCs w:val="22"/>
              </w:rPr>
            </w:pPr>
          </w:p>
        </w:tc>
      </w:tr>
      <w:tr w14:paraId="016E4A94">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F90FAC3">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F0BE18">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9B95B7D">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二十三、其他支出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26F789CD">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73.00</w:t>
            </w:r>
          </w:p>
        </w:tc>
      </w:tr>
      <w:tr w14:paraId="11BB3907">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F2FBFB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DAD946">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7CE394F">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二十四、债务还本支出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5D794E3C">
            <w:pPr>
              <w:jc w:val="center"/>
              <w:rPr>
                <w:rFonts w:ascii="宋体" w:hAnsi="宋体" w:cs="宋体"/>
                <w:color w:val="000000"/>
                <w:kern w:val="0"/>
                <w:sz w:val="22"/>
                <w:szCs w:val="22"/>
              </w:rPr>
            </w:pPr>
          </w:p>
        </w:tc>
      </w:tr>
      <w:tr w14:paraId="21AAA2B0">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687843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E8983D">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125169B">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二十五、债务付息支出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26E105DC">
            <w:pPr>
              <w:jc w:val="center"/>
              <w:rPr>
                <w:rFonts w:ascii="宋体" w:hAnsi="宋体" w:cs="宋体"/>
                <w:color w:val="000000"/>
                <w:kern w:val="0"/>
                <w:sz w:val="22"/>
                <w:szCs w:val="22"/>
              </w:rPr>
            </w:pPr>
          </w:p>
        </w:tc>
      </w:tr>
      <w:tr w14:paraId="32FF94A0">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A3004A5">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2EE518">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5177135">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二十六、抗疫特别国债安排的支出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3F5ECD87">
            <w:pPr>
              <w:jc w:val="center"/>
              <w:rPr>
                <w:rFonts w:ascii="宋体" w:hAnsi="宋体" w:cs="宋体"/>
                <w:color w:val="000000"/>
                <w:kern w:val="0"/>
                <w:sz w:val="22"/>
                <w:szCs w:val="22"/>
              </w:rPr>
            </w:pPr>
          </w:p>
        </w:tc>
      </w:tr>
      <w:tr w14:paraId="05B3CCD1">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1F59D2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本年收入合计</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9A077B">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118,051.80</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E1DC34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本年支出合计</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6D8C96A">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113,229.39</w:t>
            </w:r>
          </w:p>
        </w:tc>
      </w:tr>
      <w:tr w14:paraId="6F622CF4">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DC51137">
            <w:pPr>
              <w:widowControl/>
              <w:jc w:val="left"/>
              <w:rPr>
                <w:rFonts w:ascii="宋体" w:hAnsi="宋体" w:cs="宋体"/>
                <w:color w:val="000000"/>
                <w:kern w:val="0"/>
                <w:sz w:val="22"/>
                <w:szCs w:val="22"/>
              </w:rPr>
            </w:pPr>
            <w:r>
              <w:rPr>
                <w:rFonts w:hint="eastAsia" w:ascii="宋体" w:hAnsi="宋体" w:cs="宋体"/>
                <w:color w:val="000000"/>
                <w:kern w:val="0"/>
                <w:sz w:val="22"/>
                <w:szCs w:val="22"/>
              </w:rPr>
              <w:t>使用非财政拨款结余（含专用结余）</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325A06">
            <w:pPr>
              <w:jc w:val="center"/>
              <w:rPr>
                <w:rFonts w:ascii="宋体" w:hAnsi="宋体" w:cs="宋体"/>
                <w:color w:val="000000"/>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2B4795C">
            <w:pPr>
              <w:widowControl/>
              <w:jc w:val="left"/>
              <w:rPr>
                <w:rFonts w:ascii="宋体" w:hAnsi="宋体" w:cs="宋体"/>
                <w:color w:val="000000"/>
                <w:kern w:val="0"/>
                <w:sz w:val="22"/>
                <w:szCs w:val="22"/>
              </w:rPr>
            </w:pPr>
            <w:r>
              <w:rPr>
                <w:rFonts w:hint="eastAsia" w:ascii="宋体" w:hAnsi="宋体" w:cs="宋体"/>
                <w:color w:val="000000"/>
                <w:kern w:val="0"/>
                <w:sz w:val="22"/>
                <w:szCs w:val="22"/>
              </w:rPr>
              <w:t>结余分配</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0A0AEE4">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3,716.21</w:t>
            </w:r>
          </w:p>
        </w:tc>
      </w:tr>
      <w:tr w14:paraId="2BCE55A4">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4637B76">
            <w:pPr>
              <w:widowControl/>
              <w:jc w:val="left"/>
              <w:rPr>
                <w:rFonts w:ascii="宋体" w:hAnsi="宋体" w:cs="宋体"/>
                <w:color w:val="000000"/>
                <w:kern w:val="0"/>
                <w:sz w:val="22"/>
                <w:szCs w:val="22"/>
              </w:rPr>
            </w:pPr>
            <w:r>
              <w:rPr>
                <w:rFonts w:hint="eastAsia" w:ascii="宋体" w:hAnsi="宋体" w:cs="宋体"/>
                <w:color w:val="000000"/>
                <w:kern w:val="0"/>
                <w:sz w:val="22"/>
                <w:szCs w:val="22"/>
              </w:rPr>
              <w:t>年初结转和结余</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842A39">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2,521.87</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445483B4">
            <w:pPr>
              <w:widowControl/>
              <w:jc w:val="left"/>
              <w:rPr>
                <w:rFonts w:ascii="宋体" w:hAnsi="宋体" w:cs="宋体"/>
                <w:color w:val="000000"/>
                <w:kern w:val="0"/>
                <w:sz w:val="22"/>
                <w:szCs w:val="22"/>
              </w:rPr>
            </w:pPr>
            <w:r>
              <w:rPr>
                <w:rFonts w:hint="eastAsia" w:ascii="宋体" w:hAnsi="宋体" w:cs="宋体"/>
                <w:color w:val="000000"/>
                <w:kern w:val="0"/>
                <w:sz w:val="22"/>
                <w:szCs w:val="22"/>
              </w:rPr>
              <w:t>年末结转和结余</w:t>
            </w:r>
          </w:p>
        </w:tc>
        <w:tc>
          <w:tcPr>
            <w:tcW w:w="1559" w:type="dxa"/>
            <w:tcBorders>
              <w:top w:val="nil"/>
              <w:left w:val="single" w:color="auto" w:sz="4" w:space="0"/>
              <w:bottom w:val="single" w:color="auto" w:sz="4" w:space="0"/>
              <w:right w:val="single" w:color="000000" w:sz="4" w:space="0"/>
            </w:tcBorders>
            <w:shd w:val="clear" w:color="000000" w:fill="FFFFFF"/>
            <w:noWrap/>
            <w:vAlign w:val="center"/>
          </w:tcPr>
          <w:p w14:paraId="794D76AA">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3,628.08</w:t>
            </w:r>
          </w:p>
        </w:tc>
      </w:tr>
      <w:tr w14:paraId="7B7B23D7">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DBC3A7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总计</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1C5E1E">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120,573.68</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053923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总计</w:t>
            </w:r>
          </w:p>
        </w:tc>
        <w:tc>
          <w:tcPr>
            <w:tcW w:w="1559" w:type="dxa"/>
            <w:tcBorders>
              <w:top w:val="single" w:color="auto" w:sz="4" w:space="0"/>
              <w:left w:val="single" w:color="auto" w:sz="4" w:space="0"/>
              <w:bottom w:val="single" w:color="000000" w:sz="4" w:space="0"/>
              <w:right w:val="single" w:color="000000" w:sz="4" w:space="0"/>
            </w:tcBorders>
            <w:shd w:val="clear" w:color="000000" w:fill="FFFFFF"/>
            <w:noWrap/>
            <w:vAlign w:val="center"/>
          </w:tcPr>
          <w:p w14:paraId="211D48B6">
            <w:pPr>
              <w:keepNext w:val="0"/>
              <w:keepLines w:val="0"/>
              <w:widowControl/>
              <w:suppressLineNumbers w:val="0"/>
              <w:jc w:val="center"/>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120,573.68</w:t>
            </w:r>
          </w:p>
        </w:tc>
      </w:tr>
      <w:tr w14:paraId="281F751C">
        <w:tblPrEx>
          <w:tblCellMar>
            <w:top w:w="0" w:type="dxa"/>
            <w:left w:w="108" w:type="dxa"/>
            <w:bottom w:w="0" w:type="dxa"/>
            <w:right w:w="108" w:type="dxa"/>
          </w:tblCellMar>
        </w:tblPrEx>
        <w:trPr>
          <w:trHeight w:val="300" w:hRule="atLeast"/>
        </w:trPr>
        <w:tc>
          <w:tcPr>
            <w:tcW w:w="11048" w:type="dxa"/>
            <w:gridSpan w:val="4"/>
            <w:tcBorders>
              <w:top w:val="nil"/>
              <w:left w:val="nil"/>
              <w:bottom w:val="nil"/>
              <w:right w:val="nil"/>
            </w:tcBorders>
            <w:shd w:val="clear" w:color="000000" w:fill="FFFFFF"/>
            <w:noWrap/>
            <w:vAlign w:val="center"/>
          </w:tcPr>
          <w:p w14:paraId="3E1AE066">
            <w:pPr>
              <w:widowControl/>
              <w:jc w:val="left"/>
              <w:rPr>
                <w:rFonts w:ascii="宋体" w:hAnsi="宋体" w:cs="宋体"/>
                <w:color w:val="000000"/>
                <w:kern w:val="0"/>
                <w:sz w:val="22"/>
                <w:szCs w:val="22"/>
              </w:rPr>
            </w:pPr>
            <w:r>
              <w:rPr>
                <w:rFonts w:hint="eastAsia" w:ascii="宋体" w:hAnsi="宋体" w:cs="宋体"/>
                <w:color w:val="000000"/>
                <w:kern w:val="0"/>
                <w:sz w:val="22"/>
                <w:szCs w:val="22"/>
              </w:rPr>
              <w:t>注：1.本表依据《收入支出决算总表》（财决01表）进行批复。</w:t>
            </w:r>
          </w:p>
        </w:tc>
      </w:tr>
      <w:tr w14:paraId="797447CA">
        <w:tblPrEx>
          <w:tblCellMar>
            <w:top w:w="0" w:type="dxa"/>
            <w:left w:w="108" w:type="dxa"/>
            <w:bottom w:w="0" w:type="dxa"/>
            <w:right w:w="108" w:type="dxa"/>
          </w:tblCellMar>
        </w:tblPrEx>
        <w:trPr>
          <w:trHeight w:val="300" w:hRule="atLeast"/>
        </w:trPr>
        <w:tc>
          <w:tcPr>
            <w:tcW w:w="11048" w:type="dxa"/>
            <w:gridSpan w:val="4"/>
            <w:tcBorders>
              <w:top w:val="nil"/>
              <w:left w:val="nil"/>
              <w:bottom w:val="nil"/>
              <w:right w:val="nil"/>
            </w:tcBorders>
            <w:shd w:val="clear" w:color="000000" w:fill="FFFFFF"/>
            <w:noWrap/>
            <w:vAlign w:val="center"/>
          </w:tcPr>
          <w:p w14:paraId="59DC74A8">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2.本表以“万元”为金额单位（保留两位小数）。</w:t>
            </w:r>
          </w:p>
        </w:tc>
      </w:tr>
      <w:tr w14:paraId="133D82C3">
        <w:tblPrEx>
          <w:tblCellMar>
            <w:top w:w="0" w:type="dxa"/>
            <w:left w:w="108" w:type="dxa"/>
            <w:bottom w:w="0" w:type="dxa"/>
            <w:right w:w="108" w:type="dxa"/>
          </w:tblCellMar>
        </w:tblPrEx>
        <w:trPr>
          <w:trHeight w:val="300" w:hRule="atLeast"/>
        </w:trPr>
        <w:tc>
          <w:tcPr>
            <w:tcW w:w="11048" w:type="dxa"/>
            <w:gridSpan w:val="4"/>
            <w:tcBorders>
              <w:top w:val="nil"/>
              <w:left w:val="nil"/>
              <w:bottom w:val="nil"/>
              <w:right w:val="nil"/>
            </w:tcBorders>
            <w:shd w:val="clear" w:color="000000" w:fill="FFFFFF"/>
            <w:noWrap/>
            <w:vAlign w:val="center"/>
          </w:tcPr>
          <w:p w14:paraId="7CF30CC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3.本套报表金额单位转换时可能存在尾数误差。</w:t>
            </w:r>
          </w:p>
        </w:tc>
      </w:tr>
    </w:tbl>
    <w:p w14:paraId="58749EA1">
      <w:pPr>
        <w:spacing w:line="560" w:lineRule="exact"/>
        <w:ind w:firstLine="640" w:firstLineChars="200"/>
        <w:rPr>
          <w:rFonts w:ascii="仿宋_GB2312" w:hAnsi="黑体" w:eastAsia="仿宋_GB2312"/>
          <w:sz w:val="32"/>
          <w:szCs w:val="32"/>
        </w:rPr>
      </w:pPr>
    </w:p>
    <w:tbl>
      <w:tblPr>
        <w:tblStyle w:val="5"/>
        <w:tblW w:w="12364" w:type="dxa"/>
        <w:tblInd w:w="-885" w:type="dxa"/>
        <w:tblLayout w:type="autofit"/>
        <w:tblCellMar>
          <w:top w:w="0" w:type="dxa"/>
          <w:left w:w="108" w:type="dxa"/>
          <w:bottom w:w="0" w:type="dxa"/>
          <w:right w:w="108" w:type="dxa"/>
        </w:tblCellMar>
      </w:tblPr>
      <w:tblGrid>
        <w:gridCol w:w="567"/>
        <w:gridCol w:w="568"/>
        <w:gridCol w:w="567"/>
        <w:gridCol w:w="3827"/>
        <w:gridCol w:w="1325"/>
        <w:gridCol w:w="1214"/>
        <w:gridCol w:w="1214"/>
        <w:gridCol w:w="1350"/>
        <w:gridCol w:w="1732"/>
      </w:tblGrid>
      <w:tr w14:paraId="7BEF94BA">
        <w:tblPrEx>
          <w:tblCellMar>
            <w:top w:w="0" w:type="dxa"/>
            <w:left w:w="108" w:type="dxa"/>
            <w:bottom w:w="0" w:type="dxa"/>
            <w:right w:w="108" w:type="dxa"/>
          </w:tblCellMar>
        </w:tblPrEx>
        <w:trPr>
          <w:gridAfter w:val="1"/>
          <w:wAfter w:w="1732" w:type="dxa"/>
          <w:trHeight w:val="516" w:hRule="atLeast"/>
        </w:trPr>
        <w:tc>
          <w:tcPr>
            <w:tcW w:w="10632" w:type="dxa"/>
            <w:gridSpan w:val="8"/>
            <w:tcBorders>
              <w:top w:val="nil"/>
              <w:left w:val="nil"/>
              <w:bottom w:val="nil"/>
              <w:right w:val="nil"/>
            </w:tcBorders>
            <w:shd w:val="clear" w:color="auto" w:fill="auto"/>
            <w:noWrap/>
            <w:vAlign w:val="center"/>
          </w:tcPr>
          <w:p w14:paraId="1D3456B8">
            <w:pPr>
              <w:widowControl/>
              <w:jc w:val="center"/>
              <w:rPr>
                <w:rFonts w:ascii="宋体" w:hAnsi="宋体" w:cs="宋体"/>
                <w:b/>
                <w:bCs/>
                <w:kern w:val="0"/>
                <w:sz w:val="40"/>
                <w:szCs w:val="40"/>
              </w:rPr>
            </w:pPr>
            <w:r>
              <w:rPr>
                <w:rFonts w:hint="eastAsia" w:ascii="宋体" w:hAnsi="宋体" w:cs="宋体"/>
                <w:b/>
                <w:bCs/>
                <w:kern w:val="0"/>
                <w:sz w:val="40"/>
                <w:szCs w:val="40"/>
              </w:rPr>
              <w:t>表二：收入决算表</w:t>
            </w:r>
          </w:p>
        </w:tc>
      </w:tr>
      <w:tr w14:paraId="49B4CD73">
        <w:tblPrEx>
          <w:tblCellMar>
            <w:top w:w="0" w:type="dxa"/>
            <w:left w:w="108" w:type="dxa"/>
            <w:bottom w:w="0" w:type="dxa"/>
            <w:right w:w="108" w:type="dxa"/>
          </w:tblCellMar>
        </w:tblPrEx>
        <w:trPr>
          <w:gridAfter w:val="1"/>
          <w:wAfter w:w="1732" w:type="dxa"/>
          <w:trHeight w:val="276" w:hRule="atLeast"/>
        </w:trPr>
        <w:tc>
          <w:tcPr>
            <w:tcW w:w="5529" w:type="dxa"/>
            <w:gridSpan w:val="4"/>
            <w:tcBorders>
              <w:top w:val="nil"/>
              <w:left w:val="nil"/>
              <w:bottom w:val="nil"/>
              <w:right w:val="nil"/>
            </w:tcBorders>
            <w:shd w:val="clear" w:color="auto" w:fill="auto"/>
            <w:noWrap/>
            <w:vAlign w:val="center"/>
          </w:tcPr>
          <w:p w14:paraId="31299324">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南宁师范大学</w:t>
            </w:r>
          </w:p>
        </w:tc>
        <w:tc>
          <w:tcPr>
            <w:tcW w:w="1325" w:type="dxa"/>
            <w:tcBorders>
              <w:top w:val="nil"/>
              <w:left w:val="nil"/>
              <w:bottom w:val="nil"/>
              <w:right w:val="nil"/>
            </w:tcBorders>
            <w:shd w:val="clear" w:color="auto" w:fill="auto"/>
            <w:noWrap/>
            <w:vAlign w:val="center"/>
          </w:tcPr>
          <w:p w14:paraId="22FE9164">
            <w:pPr>
              <w:widowControl/>
              <w:jc w:val="left"/>
              <w:rPr>
                <w:rFonts w:ascii="等线" w:hAnsi="等线" w:eastAsia="等线" w:cs="宋体"/>
                <w:color w:val="000000"/>
                <w:kern w:val="0"/>
                <w:sz w:val="22"/>
                <w:szCs w:val="22"/>
              </w:rPr>
            </w:pPr>
          </w:p>
        </w:tc>
        <w:tc>
          <w:tcPr>
            <w:tcW w:w="1214" w:type="dxa"/>
            <w:tcBorders>
              <w:top w:val="nil"/>
              <w:left w:val="nil"/>
              <w:bottom w:val="nil"/>
              <w:right w:val="nil"/>
            </w:tcBorders>
            <w:shd w:val="clear" w:color="auto" w:fill="auto"/>
            <w:noWrap/>
            <w:vAlign w:val="center"/>
          </w:tcPr>
          <w:p w14:paraId="1B1C5D7B">
            <w:pPr>
              <w:widowControl/>
              <w:jc w:val="left"/>
              <w:rPr>
                <w:rFonts w:eastAsia="Times New Roman"/>
                <w:kern w:val="0"/>
                <w:sz w:val="20"/>
                <w:szCs w:val="20"/>
              </w:rPr>
            </w:pPr>
          </w:p>
        </w:tc>
        <w:tc>
          <w:tcPr>
            <w:tcW w:w="1214" w:type="dxa"/>
            <w:tcBorders>
              <w:top w:val="nil"/>
              <w:left w:val="nil"/>
              <w:bottom w:val="nil"/>
              <w:right w:val="nil"/>
            </w:tcBorders>
            <w:shd w:val="clear" w:color="auto" w:fill="auto"/>
            <w:noWrap/>
            <w:vAlign w:val="center"/>
          </w:tcPr>
          <w:p w14:paraId="2A3AFB58">
            <w:pPr>
              <w:widowControl/>
              <w:jc w:val="left"/>
              <w:rPr>
                <w:rFonts w:eastAsia="Times New Roman"/>
                <w:kern w:val="0"/>
                <w:sz w:val="20"/>
                <w:szCs w:val="20"/>
              </w:rPr>
            </w:pPr>
          </w:p>
        </w:tc>
        <w:tc>
          <w:tcPr>
            <w:tcW w:w="1350" w:type="dxa"/>
            <w:tcBorders>
              <w:top w:val="nil"/>
              <w:left w:val="nil"/>
              <w:bottom w:val="nil"/>
              <w:right w:val="nil"/>
            </w:tcBorders>
            <w:shd w:val="clear" w:color="auto" w:fill="auto"/>
            <w:noWrap/>
            <w:vAlign w:val="center"/>
          </w:tcPr>
          <w:p w14:paraId="33C939A2">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202</w:t>
            </w:r>
            <w:r>
              <w:rPr>
                <w:rFonts w:hint="eastAsia" w:ascii="等线" w:hAnsi="等线" w:eastAsia="等线" w:cs="宋体"/>
                <w:color w:val="000000"/>
                <w:kern w:val="0"/>
                <w:sz w:val="22"/>
                <w:szCs w:val="22"/>
                <w:lang w:val="en-US" w:eastAsia="zh-CN"/>
              </w:rPr>
              <w:t>5</w:t>
            </w:r>
            <w:r>
              <w:rPr>
                <w:rFonts w:hint="eastAsia" w:ascii="等线" w:hAnsi="等线" w:eastAsia="等线" w:cs="宋体"/>
                <w:color w:val="000000"/>
                <w:kern w:val="0"/>
                <w:sz w:val="22"/>
                <w:szCs w:val="22"/>
              </w:rPr>
              <w:t>年</w:t>
            </w:r>
          </w:p>
        </w:tc>
      </w:tr>
      <w:tr w14:paraId="247B0676">
        <w:tblPrEx>
          <w:tblCellMar>
            <w:top w:w="0" w:type="dxa"/>
            <w:left w:w="108" w:type="dxa"/>
            <w:bottom w:w="0" w:type="dxa"/>
            <w:right w:w="108" w:type="dxa"/>
          </w:tblCellMar>
        </w:tblPrEx>
        <w:trPr>
          <w:gridAfter w:val="1"/>
          <w:wAfter w:w="1732" w:type="dxa"/>
          <w:trHeight w:val="312" w:hRule="atLeast"/>
        </w:trPr>
        <w:tc>
          <w:tcPr>
            <w:tcW w:w="1702" w:type="dxa"/>
            <w:gridSpan w:val="3"/>
            <w:vMerge w:val="restart"/>
            <w:tcBorders>
              <w:top w:val="single" w:color="auto" w:sz="4" w:space="0"/>
              <w:left w:val="single" w:color="auto" w:sz="4" w:space="0"/>
              <w:bottom w:val="single" w:color="auto" w:sz="4" w:space="0"/>
              <w:right w:val="single" w:color="auto" w:sz="4" w:space="0"/>
            </w:tcBorders>
            <w:shd w:val="clear" w:color="000000" w:fill="F1F1F1"/>
            <w:noWrap/>
            <w:vAlign w:val="center"/>
          </w:tcPr>
          <w:p w14:paraId="383A8733">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科目代码</w:t>
            </w:r>
          </w:p>
        </w:tc>
        <w:tc>
          <w:tcPr>
            <w:tcW w:w="3827" w:type="dxa"/>
            <w:vMerge w:val="restart"/>
            <w:tcBorders>
              <w:top w:val="single" w:color="auto" w:sz="4" w:space="0"/>
              <w:left w:val="single" w:color="auto" w:sz="4" w:space="0"/>
              <w:bottom w:val="single" w:color="auto" w:sz="4" w:space="0"/>
              <w:right w:val="single" w:color="auto" w:sz="4" w:space="0"/>
            </w:tcBorders>
            <w:shd w:val="clear" w:color="000000" w:fill="F1F1F1"/>
            <w:noWrap/>
            <w:vAlign w:val="center"/>
          </w:tcPr>
          <w:p w14:paraId="386181E0">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1325"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0FC039C2">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本年收入合计</w:t>
            </w:r>
          </w:p>
        </w:tc>
        <w:tc>
          <w:tcPr>
            <w:tcW w:w="1214"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5C74709C">
            <w:pPr>
              <w:widowControl/>
              <w:jc w:val="center"/>
              <w:rPr>
                <w:rFonts w:ascii="宋体" w:hAnsi="宋体" w:cs="宋体"/>
                <w:color w:val="000000"/>
                <w:kern w:val="0"/>
                <w:sz w:val="22"/>
                <w:szCs w:val="22"/>
              </w:rPr>
            </w:pPr>
            <w:r>
              <w:rPr>
                <w:rFonts w:hint="eastAsia" w:ascii="宋体" w:hAnsi="宋体" w:cs="宋体"/>
                <w:color w:val="000000"/>
                <w:kern w:val="0"/>
                <w:sz w:val="22"/>
                <w:szCs w:val="22"/>
              </w:rPr>
              <w:t>财政拨款收入</w:t>
            </w:r>
          </w:p>
        </w:tc>
        <w:tc>
          <w:tcPr>
            <w:tcW w:w="1214"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7A110628">
            <w:pPr>
              <w:widowControl/>
              <w:jc w:val="center"/>
              <w:rPr>
                <w:rFonts w:ascii="宋体" w:hAnsi="宋体" w:cs="宋体"/>
                <w:color w:val="000000"/>
                <w:kern w:val="0"/>
                <w:sz w:val="22"/>
                <w:szCs w:val="22"/>
              </w:rPr>
            </w:pPr>
            <w:r>
              <w:rPr>
                <w:rFonts w:hint="eastAsia" w:ascii="宋体" w:hAnsi="宋体" w:cs="宋体"/>
                <w:color w:val="000000"/>
                <w:kern w:val="0"/>
                <w:sz w:val="22"/>
                <w:szCs w:val="22"/>
              </w:rPr>
              <w:t>事业收入</w:t>
            </w:r>
          </w:p>
        </w:tc>
        <w:tc>
          <w:tcPr>
            <w:tcW w:w="1350"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7A26258A">
            <w:pPr>
              <w:widowControl/>
              <w:jc w:val="center"/>
              <w:rPr>
                <w:rFonts w:ascii="宋体" w:hAnsi="宋体" w:cs="宋体"/>
                <w:color w:val="000000"/>
                <w:kern w:val="0"/>
                <w:sz w:val="22"/>
                <w:szCs w:val="22"/>
              </w:rPr>
            </w:pPr>
            <w:r>
              <w:rPr>
                <w:rFonts w:hint="eastAsia" w:ascii="宋体" w:hAnsi="宋体" w:cs="宋体"/>
                <w:color w:val="000000"/>
                <w:kern w:val="0"/>
                <w:sz w:val="22"/>
                <w:szCs w:val="22"/>
              </w:rPr>
              <w:t>其他收入</w:t>
            </w:r>
          </w:p>
        </w:tc>
      </w:tr>
      <w:tr w14:paraId="4D790138">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1EB3A2ED">
            <w:pPr>
              <w:widowControl/>
              <w:jc w:val="left"/>
              <w:rPr>
                <w:rFonts w:ascii="宋体" w:hAnsi="宋体" w:cs="宋体"/>
                <w:color w:val="000000"/>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6C7E3191">
            <w:pPr>
              <w:widowControl/>
              <w:jc w:val="left"/>
              <w:rPr>
                <w:rFonts w:ascii="宋体" w:hAnsi="宋体" w:cs="宋体"/>
                <w:color w:val="000000"/>
                <w:kern w:val="0"/>
                <w:sz w:val="22"/>
                <w:szCs w:val="22"/>
              </w:rPr>
            </w:pPr>
          </w:p>
        </w:tc>
        <w:tc>
          <w:tcPr>
            <w:tcW w:w="1325" w:type="dxa"/>
            <w:vMerge w:val="continue"/>
            <w:tcBorders>
              <w:top w:val="single" w:color="auto" w:sz="4" w:space="0"/>
              <w:left w:val="single" w:color="auto" w:sz="4" w:space="0"/>
              <w:bottom w:val="single" w:color="auto" w:sz="4" w:space="0"/>
              <w:right w:val="single" w:color="auto" w:sz="4" w:space="0"/>
            </w:tcBorders>
            <w:vAlign w:val="center"/>
          </w:tcPr>
          <w:p w14:paraId="40406EDA">
            <w:pPr>
              <w:widowControl/>
              <w:jc w:val="left"/>
              <w:rPr>
                <w:rFonts w:ascii="宋体" w:hAnsi="宋体" w:cs="宋体"/>
                <w:color w:val="000000"/>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02E97FAF">
            <w:pPr>
              <w:widowControl/>
              <w:jc w:val="left"/>
              <w:rPr>
                <w:rFonts w:ascii="宋体" w:hAnsi="宋体" w:cs="宋体"/>
                <w:color w:val="000000"/>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52D411EC">
            <w:pPr>
              <w:widowControl/>
              <w:jc w:val="left"/>
              <w:rPr>
                <w:rFonts w:ascii="宋体" w:hAnsi="宋体" w:cs="宋体"/>
                <w:color w:val="000000"/>
                <w:kern w:val="0"/>
                <w:sz w:val="22"/>
                <w:szCs w:val="22"/>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2CC0712A">
            <w:pPr>
              <w:widowControl/>
              <w:jc w:val="left"/>
              <w:rPr>
                <w:rFonts w:ascii="宋体" w:hAnsi="宋体" w:cs="宋体"/>
                <w:color w:val="000000"/>
                <w:kern w:val="0"/>
                <w:sz w:val="22"/>
                <w:szCs w:val="22"/>
              </w:rPr>
            </w:pPr>
          </w:p>
        </w:tc>
        <w:tc>
          <w:tcPr>
            <w:tcW w:w="1732" w:type="dxa"/>
            <w:tcBorders>
              <w:top w:val="nil"/>
              <w:left w:val="single" w:color="auto" w:sz="4" w:space="0"/>
              <w:bottom w:val="nil"/>
              <w:right w:val="nil"/>
            </w:tcBorders>
            <w:shd w:val="clear" w:color="auto" w:fill="auto"/>
            <w:noWrap/>
            <w:vAlign w:val="center"/>
          </w:tcPr>
          <w:p w14:paraId="6DC22E59">
            <w:pPr>
              <w:widowControl/>
              <w:jc w:val="center"/>
              <w:rPr>
                <w:rFonts w:ascii="宋体" w:hAnsi="宋体" w:cs="宋体"/>
                <w:color w:val="000000"/>
                <w:kern w:val="0"/>
                <w:sz w:val="22"/>
                <w:szCs w:val="22"/>
              </w:rPr>
            </w:pPr>
          </w:p>
        </w:tc>
      </w:tr>
      <w:tr w14:paraId="5D94B31C">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3630A8F8">
            <w:pPr>
              <w:widowControl/>
              <w:jc w:val="left"/>
              <w:rPr>
                <w:rFonts w:ascii="宋体" w:hAnsi="宋体" w:cs="宋体"/>
                <w:color w:val="000000"/>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03CF13F4">
            <w:pPr>
              <w:widowControl/>
              <w:jc w:val="left"/>
              <w:rPr>
                <w:rFonts w:ascii="宋体" w:hAnsi="宋体" w:cs="宋体"/>
                <w:color w:val="000000"/>
                <w:kern w:val="0"/>
                <w:sz w:val="22"/>
                <w:szCs w:val="22"/>
              </w:rPr>
            </w:pPr>
          </w:p>
        </w:tc>
        <w:tc>
          <w:tcPr>
            <w:tcW w:w="1325" w:type="dxa"/>
            <w:vMerge w:val="continue"/>
            <w:tcBorders>
              <w:top w:val="single" w:color="auto" w:sz="4" w:space="0"/>
              <w:left w:val="single" w:color="auto" w:sz="4" w:space="0"/>
              <w:bottom w:val="single" w:color="auto" w:sz="4" w:space="0"/>
              <w:right w:val="single" w:color="auto" w:sz="4" w:space="0"/>
            </w:tcBorders>
            <w:vAlign w:val="center"/>
          </w:tcPr>
          <w:p w14:paraId="3A3D33A9">
            <w:pPr>
              <w:widowControl/>
              <w:jc w:val="left"/>
              <w:rPr>
                <w:rFonts w:ascii="宋体" w:hAnsi="宋体" w:cs="宋体"/>
                <w:color w:val="000000"/>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58F3A0D3">
            <w:pPr>
              <w:widowControl/>
              <w:jc w:val="left"/>
              <w:rPr>
                <w:rFonts w:ascii="宋体" w:hAnsi="宋体" w:cs="宋体"/>
                <w:color w:val="000000"/>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156DB4F8">
            <w:pPr>
              <w:widowControl/>
              <w:jc w:val="left"/>
              <w:rPr>
                <w:rFonts w:ascii="宋体" w:hAnsi="宋体" w:cs="宋体"/>
                <w:color w:val="000000"/>
                <w:kern w:val="0"/>
                <w:sz w:val="22"/>
                <w:szCs w:val="22"/>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2CC43A4E">
            <w:pPr>
              <w:widowControl/>
              <w:jc w:val="left"/>
              <w:rPr>
                <w:rFonts w:ascii="宋体" w:hAnsi="宋体" w:cs="宋体"/>
                <w:color w:val="000000"/>
                <w:kern w:val="0"/>
                <w:sz w:val="22"/>
                <w:szCs w:val="22"/>
              </w:rPr>
            </w:pPr>
          </w:p>
        </w:tc>
        <w:tc>
          <w:tcPr>
            <w:tcW w:w="1732" w:type="dxa"/>
            <w:tcBorders>
              <w:top w:val="nil"/>
              <w:left w:val="single" w:color="auto" w:sz="4" w:space="0"/>
              <w:bottom w:val="nil"/>
              <w:right w:val="nil"/>
            </w:tcBorders>
            <w:shd w:val="clear" w:color="auto" w:fill="auto"/>
            <w:noWrap/>
            <w:vAlign w:val="center"/>
          </w:tcPr>
          <w:p w14:paraId="7EFD7C41">
            <w:pPr>
              <w:widowControl/>
              <w:jc w:val="left"/>
              <w:rPr>
                <w:rFonts w:eastAsia="Times New Roman"/>
                <w:kern w:val="0"/>
                <w:sz w:val="20"/>
                <w:szCs w:val="20"/>
              </w:rPr>
            </w:pPr>
          </w:p>
        </w:tc>
      </w:tr>
      <w:tr w14:paraId="759B0C32">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2CA82FC9">
            <w:pPr>
              <w:widowControl/>
              <w:jc w:val="left"/>
              <w:rPr>
                <w:rFonts w:ascii="宋体" w:hAnsi="宋体" w:cs="宋体"/>
                <w:color w:val="000000"/>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4B3DFA1A">
            <w:pPr>
              <w:widowControl/>
              <w:jc w:val="left"/>
              <w:rPr>
                <w:rFonts w:ascii="宋体" w:hAnsi="宋体" w:cs="宋体"/>
                <w:color w:val="000000"/>
                <w:kern w:val="0"/>
                <w:sz w:val="22"/>
                <w:szCs w:val="22"/>
              </w:rPr>
            </w:pPr>
          </w:p>
        </w:tc>
        <w:tc>
          <w:tcPr>
            <w:tcW w:w="1325" w:type="dxa"/>
            <w:vMerge w:val="continue"/>
            <w:tcBorders>
              <w:top w:val="single" w:color="auto" w:sz="4" w:space="0"/>
              <w:left w:val="single" w:color="auto" w:sz="4" w:space="0"/>
              <w:bottom w:val="single" w:color="auto" w:sz="4" w:space="0"/>
              <w:right w:val="single" w:color="auto" w:sz="4" w:space="0"/>
            </w:tcBorders>
            <w:vAlign w:val="center"/>
          </w:tcPr>
          <w:p w14:paraId="23B0873F">
            <w:pPr>
              <w:widowControl/>
              <w:jc w:val="left"/>
              <w:rPr>
                <w:rFonts w:ascii="宋体" w:hAnsi="宋体" w:cs="宋体"/>
                <w:color w:val="000000"/>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46414085">
            <w:pPr>
              <w:widowControl/>
              <w:jc w:val="left"/>
              <w:rPr>
                <w:rFonts w:ascii="宋体" w:hAnsi="宋体" w:cs="宋体"/>
                <w:color w:val="000000"/>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505516D7">
            <w:pPr>
              <w:widowControl/>
              <w:jc w:val="left"/>
              <w:rPr>
                <w:rFonts w:ascii="宋体" w:hAnsi="宋体" w:cs="宋体"/>
                <w:color w:val="000000"/>
                <w:kern w:val="0"/>
                <w:sz w:val="22"/>
                <w:szCs w:val="22"/>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6B5A1EDA">
            <w:pPr>
              <w:widowControl/>
              <w:jc w:val="left"/>
              <w:rPr>
                <w:rFonts w:ascii="宋体" w:hAnsi="宋体" w:cs="宋体"/>
                <w:color w:val="000000"/>
                <w:kern w:val="0"/>
                <w:sz w:val="22"/>
                <w:szCs w:val="22"/>
              </w:rPr>
            </w:pPr>
          </w:p>
        </w:tc>
        <w:tc>
          <w:tcPr>
            <w:tcW w:w="1732" w:type="dxa"/>
            <w:tcBorders>
              <w:top w:val="nil"/>
              <w:left w:val="single" w:color="auto" w:sz="4" w:space="0"/>
              <w:bottom w:val="nil"/>
              <w:right w:val="nil"/>
            </w:tcBorders>
            <w:shd w:val="clear" w:color="auto" w:fill="auto"/>
            <w:noWrap/>
            <w:vAlign w:val="center"/>
          </w:tcPr>
          <w:p w14:paraId="7B5E8ED9">
            <w:pPr>
              <w:widowControl/>
              <w:jc w:val="left"/>
              <w:rPr>
                <w:rFonts w:eastAsia="Times New Roman"/>
                <w:kern w:val="0"/>
                <w:sz w:val="20"/>
                <w:szCs w:val="20"/>
              </w:rPr>
            </w:pPr>
          </w:p>
        </w:tc>
      </w:tr>
      <w:tr w14:paraId="3E36E3E8">
        <w:tblPrEx>
          <w:tblCellMar>
            <w:top w:w="0" w:type="dxa"/>
            <w:left w:w="108" w:type="dxa"/>
            <w:bottom w:w="0" w:type="dxa"/>
            <w:right w:w="108" w:type="dxa"/>
          </w:tblCellMar>
        </w:tblPrEx>
        <w:trPr>
          <w:trHeight w:val="300" w:hRule="atLeast"/>
        </w:trPr>
        <w:tc>
          <w:tcPr>
            <w:tcW w:w="567" w:type="dxa"/>
            <w:vMerge w:val="restart"/>
            <w:tcBorders>
              <w:top w:val="single" w:color="auto" w:sz="4" w:space="0"/>
              <w:left w:val="single" w:color="auto" w:sz="4" w:space="0"/>
              <w:bottom w:val="single" w:color="auto" w:sz="4" w:space="0"/>
              <w:right w:val="single" w:color="auto" w:sz="4" w:space="0"/>
            </w:tcBorders>
            <w:shd w:val="clear" w:color="000000" w:fill="F1F1F1"/>
            <w:noWrap/>
            <w:vAlign w:val="center"/>
          </w:tcPr>
          <w:p w14:paraId="582FD39F">
            <w:pPr>
              <w:widowControl/>
              <w:jc w:val="center"/>
              <w:rPr>
                <w:rFonts w:ascii="宋体" w:hAnsi="宋体" w:cs="宋体"/>
                <w:color w:val="000000"/>
                <w:kern w:val="0"/>
                <w:sz w:val="22"/>
                <w:szCs w:val="22"/>
              </w:rPr>
            </w:pPr>
            <w:r>
              <w:rPr>
                <w:rFonts w:hint="eastAsia" w:ascii="宋体" w:hAnsi="宋体" w:cs="宋体"/>
                <w:color w:val="000000"/>
                <w:kern w:val="0"/>
                <w:sz w:val="22"/>
                <w:szCs w:val="22"/>
              </w:rPr>
              <w:t>类</w:t>
            </w:r>
          </w:p>
        </w:tc>
        <w:tc>
          <w:tcPr>
            <w:tcW w:w="568" w:type="dxa"/>
            <w:vMerge w:val="restart"/>
            <w:tcBorders>
              <w:top w:val="nil"/>
              <w:left w:val="single" w:color="auto" w:sz="4" w:space="0"/>
              <w:bottom w:val="single" w:color="000000" w:sz="4" w:space="0"/>
              <w:right w:val="single" w:color="000000" w:sz="4" w:space="0"/>
            </w:tcBorders>
            <w:shd w:val="clear" w:color="000000" w:fill="F1F1F1"/>
            <w:noWrap/>
            <w:vAlign w:val="center"/>
          </w:tcPr>
          <w:p w14:paraId="3DD66589">
            <w:pPr>
              <w:widowControl/>
              <w:jc w:val="center"/>
              <w:rPr>
                <w:rFonts w:ascii="宋体" w:hAnsi="宋体" w:cs="宋体"/>
                <w:color w:val="000000"/>
                <w:kern w:val="0"/>
                <w:sz w:val="22"/>
                <w:szCs w:val="22"/>
              </w:rPr>
            </w:pPr>
            <w:r>
              <w:rPr>
                <w:rFonts w:hint="eastAsia" w:ascii="宋体" w:hAnsi="宋体" w:cs="宋体"/>
                <w:color w:val="000000"/>
                <w:kern w:val="0"/>
                <w:sz w:val="22"/>
                <w:szCs w:val="22"/>
              </w:rPr>
              <w:t>款</w:t>
            </w:r>
          </w:p>
        </w:tc>
        <w:tc>
          <w:tcPr>
            <w:tcW w:w="567" w:type="dxa"/>
            <w:vMerge w:val="restart"/>
            <w:tcBorders>
              <w:top w:val="nil"/>
              <w:left w:val="nil"/>
              <w:bottom w:val="single" w:color="000000" w:sz="4" w:space="0"/>
              <w:right w:val="single" w:color="000000" w:sz="4" w:space="0"/>
            </w:tcBorders>
            <w:shd w:val="clear" w:color="000000" w:fill="F1F1F1"/>
            <w:noWrap/>
            <w:vAlign w:val="center"/>
          </w:tcPr>
          <w:p w14:paraId="65020C63">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3827" w:type="dxa"/>
            <w:tcBorders>
              <w:top w:val="single" w:color="auto" w:sz="4" w:space="0"/>
              <w:left w:val="nil"/>
              <w:bottom w:val="single" w:color="000000" w:sz="4" w:space="0"/>
              <w:right w:val="single" w:color="000000" w:sz="4" w:space="0"/>
            </w:tcBorders>
            <w:shd w:val="clear" w:color="000000" w:fill="F1F1F1"/>
            <w:noWrap/>
            <w:vAlign w:val="center"/>
          </w:tcPr>
          <w:p w14:paraId="1AA22715">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1325" w:type="dxa"/>
            <w:tcBorders>
              <w:top w:val="single" w:color="auto" w:sz="4" w:space="0"/>
              <w:left w:val="nil"/>
              <w:bottom w:val="single" w:color="000000" w:sz="4" w:space="0"/>
              <w:right w:val="single" w:color="000000" w:sz="4" w:space="0"/>
            </w:tcBorders>
            <w:shd w:val="clear" w:color="000000" w:fill="F1F1F1"/>
            <w:vAlign w:val="center"/>
          </w:tcPr>
          <w:p w14:paraId="59C2006F">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214" w:type="dxa"/>
            <w:tcBorders>
              <w:top w:val="single" w:color="auto" w:sz="4" w:space="0"/>
              <w:left w:val="nil"/>
              <w:bottom w:val="single" w:color="000000" w:sz="4" w:space="0"/>
              <w:right w:val="single" w:color="000000" w:sz="4" w:space="0"/>
            </w:tcBorders>
            <w:shd w:val="clear" w:color="000000" w:fill="F1F1F1"/>
            <w:vAlign w:val="center"/>
          </w:tcPr>
          <w:p w14:paraId="029777D2">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214" w:type="dxa"/>
            <w:tcBorders>
              <w:top w:val="single" w:color="auto" w:sz="4" w:space="0"/>
              <w:left w:val="nil"/>
              <w:bottom w:val="single" w:color="000000" w:sz="4" w:space="0"/>
              <w:right w:val="single" w:color="000000" w:sz="4" w:space="0"/>
            </w:tcBorders>
            <w:shd w:val="clear" w:color="000000" w:fill="F1F1F1"/>
            <w:vAlign w:val="center"/>
          </w:tcPr>
          <w:p w14:paraId="07DC706F">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350" w:type="dxa"/>
            <w:tcBorders>
              <w:top w:val="single" w:color="auto" w:sz="4" w:space="0"/>
              <w:left w:val="nil"/>
              <w:bottom w:val="single" w:color="000000" w:sz="4" w:space="0"/>
              <w:right w:val="single" w:color="000000" w:sz="4" w:space="0"/>
            </w:tcBorders>
            <w:shd w:val="clear" w:color="000000" w:fill="F1F1F1"/>
            <w:vAlign w:val="center"/>
          </w:tcPr>
          <w:p w14:paraId="2ED20E32">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732" w:type="dxa"/>
            <w:vAlign w:val="center"/>
          </w:tcPr>
          <w:p w14:paraId="4B7763A7">
            <w:pPr>
              <w:widowControl/>
              <w:jc w:val="left"/>
              <w:rPr>
                <w:rFonts w:eastAsia="Times New Roman"/>
                <w:kern w:val="0"/>
                <w:sz w:val="20"/>
                <w:szCs w:val="20"/>
              </w:rPr>
            </w:pPr>
          </w:p>
        </w:tc>
      </w:tr>
      <w:tr w14:paraId="7C84E5C7">
        <w:tblPrEx>
          <w:tblCellMar>
            <w:top w:w="0" w:type="dxa"/>
            <w:left w:w="108" w:type="dxa"/>
            <w:bottom w:w="0" w:type="dxa"/>
            <w:right w:w="108" w:type="dxa"/>
          </w:tblCellMar>
        </w:tblPrEx>
        <w:trPr>
          <w:trHeight w:val="300" w:hRule="atLeast"/>
        </w:trPr>
        <w:tc>
          <w:tcPr>
            <w:tcW w:w="567" w:type="dxa"/>
            <w:vMerge w:val="continue"/>
            <w:tcBorders>
              <w:top w:val="single" w:color="auto" w:sz="4" w:space="0"/>
              <w:left w:val="single" w:color="auto" w:sz="4" w:space="0"/>
              <w:bottom w:val="single" w:color="auto" w:sz="4" w:space="0"/>
              <w:right w:val="single" w:color="auto" w:sz="4" w:space="0"/>
            </w:tcBorders>
            <w:vAlign w:val="center"/>
          </w:tcPr>
          <w:p w14:paraId="5AD22288">
            <w:pPr>
              <w:widowControl/>
              <w:jc w:val="left"/>
              <w:rPr>
                <w:rFonts w:ascii="宋体" w:hAnsi="宋体" w:cs="宋体"/>
                <w:color w:val="000000"/>
                <w:kern w:val="0"/>
                <w:sz w:val="22"/>
                <w:szCs w:val="22"/>
              </w:rPr>
            </w:pPr>
          </w:p>
        </w:tc>
        <w:tc>
          <w:tcPr>
            <w:tcW w:w="568" w:type="dxa"/>
            <w:vMerge w:val="continue"/>
            <w:tcBorders>
              <w:top w:val="nil"/>
              <w:left w:val="single" w:color="auto" w:sz="4" w:space="0"/>
              <w:bottom w:val="single" w:color="auto" w:sz="4" w:space="0"/>
              <w:right w:val="single" w:color="000000" w:sz="4" w:space="0"/>
            </w:tcBorders>
            <w:vAlign w:val="center"/>
          </w:tcPr>
          <w:p w14:paraId="4A83A0C9">
            <w:pPr>
              <w:widowControl/>
              <w:jc w:val="left"/>
              <w:rPr>
                <w:rFonts w:ascii="宋体" w:hAnsi="宋体" w:cs="宋体"/>
                <w:color w:val="000000"/>
                <w:kern w:val="0"/>
                <w:sz w:val="22"/>
                <w:szCs w:val="22"/>
              </w:rPr>
            </w:pPr>
          </w:p>
        </w:tc>
        <w:tc>
          <w:tcPr>
            <w:tcW w:w="567" w:type="dxa"/>
            <w:vMerge w:val="continue"/>
            <w:tcBorders>
              <w:top w:val="nil"/>
              <w:left w:val="nil"/>
              <w:bottom w:val="single" w:color="auto" w:sz="4" w:space="0"/>
              <w:right w:val="single" w:color="000000" w:sz="4" w:space="0"/>
            </w:tcBorders>
            <w:vAlign w:val="center"/>
          </w:tcPr>
          <w:p w14:paraId="36BC0FA5">
            <w:pPr>
              <w:widowControl/>
              <w:jc w:val="left"/>
              <w:rPr>
                <w:rFonts w:ascii="宋体" w:hAnsi="宋体" w:cs="宋体"/>
                <w:color w:val="000000"/>
                <w:kern w:val="0"/>
                <w:sz w:val="22"/>
                <w:szCs w:val="22"/>
              </w:rPr>
            </w:pPr>
          </w:p>
        </w:tc>
        <w:tc>
          <w:tcPr>
            <w:tcW w:w="3827" w:type="dxa"/>
            <w:tcBorders>
              <w:top w:val="nil"/>
              <w:left w:val="nil"/>
              <w:bottom w:val="single" w:color="000000" w:sz="4" w:space="0"/>
              <w:right w:val="single" w:color="000000" w:sz="4" w:space="0"/>
            </w:tcBorders>
            <w:shd w:val="clear" w:color="000000" w:fill="F1F1F1"/>
            <w:noWrap/>
            <w:vAlign w:val="center"/>
          </w:tcPr>
          <w:p w14:paraId="67B0F180">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325" w:type="dxa"/>
            <w:tcBorders>
              <w:top w:val="nil"/>
              <w:left w:val="nil"/>
              <w:bottom w:val="single" w:color="000000" w:sz="4" w:space="0"/>
              <w:right w:val="single" w:color="000000" w:sz="4" w:space="0"/>
            </w:tcBorders>
            <w:shd w:val="clear" w:color="auto" w:fill="FFFFFF"/>
            <w:noWrap/>
            <w:vAlign w:val="center"/>
          </w:tcPr>
          <w:p w14:paraId="0A2D9D0F">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262626"/>
                <w:kern w:val="0"/>
                <w:sz w:val="22"/>
                <w:szCs w:val="22"/>
                <w:u w:val="none"/>
                <w:lang w:val="en-US" w:eastAsia="zh-CN" w:bidi="ar"/>
              </w:rPr>
              <w:t xml:space="preserve">118,051.80 </w:t>
            </w:r>
          </w:p>
        </w:tc>
        <w:tc>
          <w:tcPr>
            <w:tcW w:w="1214" w:type="dxa"/>
            <w:tcBorders>
              <w:top w:val="nil"/>
              <w:left w:val="nil"/>
              <w:bottom w:val="single" w:color="000000" w:sz="4" w:space="0"/>
              <w:right w:val="single" w:color="000000" w:sz="4" w:space="0"/>
            </w:tcBorders>
            <w:shd w:val="clear" w:color="auto" w:fill="FFFFFF"/>
            <w:noWrap/>
            <w:vAlign w:val="center"/>
          </w:tcPr>
          <w:p w14:paraId="12EF0EF6">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262626"/>
                <w:kern w:val="0"/>
                <w:sz w:val="22"/>
                <w:szCs w:val="22"/>
                <w:u w:val="none"/>
                <w:lang w:val="en-US" w:eastAsia="zh-CN" w:bidi="ar"/>
              </w:rPr>
              <w:t xml:space="preserve">67,744.94 </w:t>
            </w:r>
          </w:p>
        </w:tc>
        <w:tc>
          <w:tcPr>
            <w:tcW w:w="1214" w:type="dxa"/>
            <w:tcBorders>
              <w:top w:val="nil"/>
              <w:left w:val="nil"/>
              <w:bottom w:val="single" w:color="000000" w:sz="4" w:space="0"/>
              <w:right w:val="single" w:color="000000" w:sz="4" w:space="0"/>
            </w:tcBorders>
            <w:shd w:val="clear" w:color="auto" w:fill="FFFFFF"/>
            <w:noWrap/>
            <w:vAlign w:val="center"/>
          </w:tcPr>
          <w:p w14:paraId="781DA3EB">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262626"/>
                <w:kern w:val="0"/>
                <w:sz w:val="22"/>
                <w:szCs w:val="22"/>
                <w:u w:val="none"/>
                <w:lang w:val="en-US" w:eastAsia="zh-CN" w:bidi="ar"/>
              </w:rPr>
              <w:t xml:space="preserve">47,150.28 </w:t>
            </w:r>
          </w:p>
        </w:tc>
        <w:tc>
          <w:tcPr>
            <w:tcW w:w="1350" w:type="dxa"/>
            <w:tcBorders>
              <w:top w:val="nil"/>
              <w:left w:val="nil"/>
              <w:bottom w:val="single" w:color="000000" w:sz="4" w:space="0"/>
              <w:right w:val="single" w:color="000000" w:sz="4" w:space="0"/>
            </w:tcBorders>
            <w:shd w:val="clear" w:color="auto" w:fill="FFFFFF"/>
            <w:noWrap/>
            <w:vAlign w:val="center"/>
          </w:tcPr>
          <w:p w14:paraId="24266330">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262626"/>
                <w:kern w:val="0"/>
                <w:sz w:val="22"/>
                <w:szCs w:val="22"/>
                <w:u w:val="none"/>
                <w:lang w:val="en-US" w:eastAsia="zh-CN" w:bidi="ar"/>
              </w:rPr>
              <w:t xml:space="preserve">3,156.58 </w:t>
            </w:r>
          </w:p>
        </w:tc>
        <w:tc>
          <w:tcPr>
            <w:tcW w:w="1732" w:type="dxa"/>
            <w:vAlign w:val="center"/>
          </w:tcPr>
          <w:p w14:paraId="6FB7E2CE">
            <w:pPr>
              <w:widowControl/>
              <w:jc w:val="left"/>
              <w:rPr>
                <w:rFonts w:eastAsia="Times New Roman"/>
                <w:kern w:val="0"/>
                <w:sz w:val="20"/>
                <w:szCs w:val="20"/>
              </w:rPr>
            </w:pPr>
          </w:p>
        </w:tc>
      </w:tr>
      <w:tr w14:paraId="59838BE0">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17007B2">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2050202</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11E3E9A5">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小学教育</w:t>
            </w:r>
          </w:p>
        </w:tc>
        <w:tc>
          <w:tcPr>
            <w:tcW w:w="1325" w:type="dxa"/>
            <w:tcBorders>
              <w:top w:val="nil"/>
              <w:left w:val="nil"/>
              <w:bottom w:val="single" w:color="000000" w:sz="4" w:space="0"/>
              <w:right w:val="single" w:color="000000" w:sz="4" w:space="0"/>
            </w:tcBorders>
            <w:shd w:val="clear" w:color="auto" w:fill="FFFFFF"/>
            <w:noWrap/>
            <w:vAlign w:val="center"/>
          </w:tcPr>
          <w:p w14:paraId="6F87185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2,750.93 </w:t>
            </w:r>
          </w:p>
        </w:tc>
        <w:tc>
          <w:tcPr>
            <w:tcW w:w="1214" w:type="dxa"/>
            <w:tcBorders>
              <w:top w:val="nil"/>
              <w:left w:val="nil"/>
              <w:bottom w:val="single" w:color="000000" w:sz="4" w:space="0"/>
              <w:right w:val="single" w:color="000000" w:sz="4" w:space="0"/>
            </w:tcBorders>
            <w:shd w:val="clear" w:color="auto" w:fill="FFFFFF"/>
            <w:noWrap/>
            <w:vAlign w:val="center"/>
          </w:tcPr>
          <w:p w14:paraId="2CBD7A5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2,750.93 </w:t>
            </w:r>
          </w:p>
        </w:tc>
        <w:tc>
          <w:tcPr>
            <w:tcW w:w="1214" w:type="dxa"/>
            <w:tcBorders>
              <w:top w:val="nil"/>
              <w:left w:val="nil"/>
              <w:bottom w:val="single" w:color="000000" w:sz="4" w:space="0"/>
              <w:right w:val="single" w:color="000000" w:sz="4" w:space="0"/>
            </w:tcBorders>
            <w:shd w:val="clear" w:color="000000" w:fill="FFFFFF"/>
            <w:noWrap/>
            <w:vAlign w:val="center"/>
          </w:tcPr>
          <w:p w14:paraId="7C0AAF52">
            <w:pPr>
              <w:jc w:val="right"/>
              <w:rPr>
                <w:rFonts w:ascii="宋体" w:hAnsi="宋体" w:cs="宋体"/>
                <w:color w:val="000000"/>
                <w:kern w:val="0"/>
                <w:sz w:val="22"/>
                <w:szCs w:val="22"/>
              </w:rPr>
            </w:pPr>
          </w:p>
        </w:tc>
        <w:tc>
          <w:tcPr>
            <w:tcW w:w="1350" w:type="dxa"/>
            <w:tcBorders>
              <w:top w:val="nil"/>
              <w:left w:val="nil"/>
              <w:bottom w:val="single" w:color="000000" w:sz="4" w:space="0"/>
              <w:right w:val="single" w:color="000000" w:sz="4" w:space="0"/>
            </w:tcBorders>
            <w:shd w:val="clear" w:color="000000" w:fill="FFFFFF"/>
            <w:noWrap/>
            <w:vAlign w:val="center"/>
          </w:tcPr>
          <w:p w14:paraId="40F4CF94">
            <w:pPr>
              <w:jc w:val="right"/>
              <w:rPr>
                <w:rFonts w:ascii="宋体" w:hAnsi="宋体" w:cs="宋体"/>
                <w:color w:val="000000"/>
                <w:kern w:val="0"/>
                <w:sz w:val="22"/>
                <w:szCs w:val="22"/>
              </w:rPr>
            </w:pPr>
          </w:p>
        </w:tc>
        <w:tc>
          <w:tcPr>
            <w:tcW w:w="1732" w:type="dxa"/>
            <w:vAlign w:val="center"/>
          </w:tcPr>
          <w:p w14:paraId="0ACC4519">
            <w:pPr>
              <w:widowControl/>
              <w:jc w:val="left"/>
              <w:rPr>
                <w:rFonts w:eastAsia="Times New Roman"/>
                <w:kern w:val="0"/>
                <w:sz w:val="20"/>
                <w:szCs w:val="20"/>
              </w:rPr>
            </w:pPr>
          </w:p>
        </w:tc>
      </w:tr>
      <w:tr w14:paraId="7C634059">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EEC69E1">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2050205</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7B0A03D6">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高等教育</w:t>
            </w:r>
          </w:p>
        </w:tc>
        <w:tc>
          <w:tcPr>
            <w:tcW w:w="1325" w:type="dxa"/>
            <w:tcBorders>
              <w:top w:val="nil"/>
              <w:left w:val="nil"/>
              <w:bottom w:val="single" w:color="000000" w:sz="4" w:space="0"/>
              <w:right w:val="single" w:color="000000" w:sz="4" w:space="0"/>
            </w:tcBorders>
            <w:shd w:val="clear" w:color="auto" w:fill="FFFFFF"/>
            <w:noWrap/>
            <w:vAlign w:val="center"/>
          </w:tcPr>
          <w:p w14:paraId="485E178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110,322.43 </w:t>
            </w:r>
          </w:p>
        </w:tc>
        <w:tc>
          <w:tcPr>
            <w:tcW w:w="1214" w:type="dxa"/>
            <w:tcBorders>
              <w:top w:val="nil"/>
              <w:left w:val="nil"/>
              <w:bottom w:val="single" w:color="000000" w:sz="4" w:space="0"/>
              <w:right w:val="single" w:color="000000" w:sz="4" w:space="0"/>
            </w:tcBorders>
            <w:shd w:val="clear" w:color="auto" w:fill="FFFFFF"/>
            <w:noWrap/>
            <w:vAlign w:val="center"/>
          </w:tcPr>
          <w:p w14:paraId="690D529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61,096.56 </w:t>
            </w:r>
          </w:p>
        </w:tc>
        <w:tc>
          <w:tcPr>
            <w:tcW w:w="1214" w:type="dxa"/>
            <w:tcBorders>
              <w:top w:val="nil"/>
              <w:left w:val="nil"/>
              <w:bottom w:val="single" w:color="000000" w:sz="4" w:space="0"/>
              <w:right w:val="single" w:color="000000" w:sz="4" w:space="0"/>
            </w:tcBorders>
            <w:shd w:val="clear" w:color="auto" w:fill="FFFFFF"/>
            <w:noWrap/>
            <w:vAlign w:val="center"/>
          </w:tcPr>
          <w:p w14:paraId="0CBD849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46,069.29 </w:t>
            </w:r>
          </w:p>
        </w:tc>
        <w:tc>
          <w:tcPr>
            <w:tcW w:w="1350" w:type="dxa"/>
            <w:tcBorders>
              <w:top w:val="nil"/>
              <w:left w:val="nil"/>
              <w:bottom w:val="single" w:color="000000" w:sz="4" w:space="0"/>
              <w:right w:val="single" w:color="000000" w:sz="4" w:space="0"/>
            </w:tcBorders>
            <w:shd w:val="clear" w:color="auto" w:fill="FFFFFF"/>
            <w:noWrap/>
            <w:vAlign w:val="center"/>
          </w:tcPr>
          <w:p w14:paraId="27769E4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3,156.58 </w:t>
            </w:r>
          </w:p>
        </w:tc>
        <w:tc>
          <w:tcPr>
            <w:tcW w:w="1732" w:type="dxa"/>
            <w:vAlign w:val="center"/>
          </w:tcPr>
          <w:p w14:paraId="0985E458">
            <w:pPr>
              <w:widowControl/>
              <w:jc w:val="left"/>
              <w:rPr>
                <w:rFonts w:eastAsia="Times New Roman"/>
                <w:kern w:val="0"/>
                <w:sz w:val="20"/>
                <w:szCs w:val="20"/>
              </w:rPr>
            </w:pPr>
          </w:p>
        </w:tc>
      </w:tr>
      <w:tr w14:paraId="7096B3C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D71D252">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2050305</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629E598C">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高等职业教育</w:t>
            </w:r>
          </w:p>
        </w:tc>
        <w:tc>
          <w:tcPr>
            <w:tcW w:w="1325" w:type="dxa"/>
            <w:tcBorders>
              <w:top w:val="nil"/>
              <w:left w:val="nil"/>
              <w:bottom w:val="single" w:color="000000" w:sz="4" w:space="0"/>
              <w:right w:val="single" w:color="000000" w:sz="4" w:space="0"/>
            </w:tcBorders>
            <w:shd w:val="clear" w:color="auto" w:fill="FFFFFF"/>
            <w:noWrap/>
            <w:vAlign w:val="center"/>
          </w:tcPr>
          <w:p w14:paraId="6FDE2DD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128.00 </w:t>
            </w:r>
          </w:p>
        </w:tc>
        <w:tc>
          <w:tcPr>
            <w:tcW w:w="1214" w:type="dxa"/>
            <w:tcBorders>
              <w:top w:val="nil"/>
              <w:left w:val="nil"/>
              <w:bottom w:val="single" w:color="000000" w:sz="4" w:space="0"/>
              <w:right w:val="single" w:color="000000" w:sz="4" w:space="0"/>
            </w:tcBorders>
            <w:shd w:val="clear" w:color="auto" w:fill="FFFFFF"/>
            <w:noWrap/>
            <w:vAlign w:val="center"/>
          </w:tcPr>
          <w:p w14:paraId="3990A29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128.00 </w:t>
            </w:r>
          </w:p>
        </w:tc>
        <w:tc>
          <w:tcPr>
            <w:tcW w:w="1214" w:type="dxa"/>
            <w:tcBorders>
              <w:top w:val="nil"/>
              <w:left w:val="nil"/>
              <w:bottom w:val="single" w:color="000000" w:sz="4" w:space="0"/>
              <w:right w:val="single" w:color="000000" w:sz="4" w:space="0"/>
            </w:tcBorders>
            <w:shd w:val="clear" w:color="000000" w:fill="FFFFFF"/>
            <w:noWrap/>
            <w:vAlign w:val="center"/>
          </w:tcPr>
          <w:p w14:paraId="7CBA317A">
            <w:pPr>
              <w:keepNext w:val="0"/>
              <w:keepLines w:val="0"/>
              <w:widowControl/>
              <w:suppressLineNumbers w:val="0"/>
              <w:jc w:val="right"/>
              <w:textAlignment w:val="center"/>
              <w:rPr>
                <w:rFonts w:ascii="宋体" w:hAnsi="宋体" w:cs="宋体"/>
                <w:color w:val="000000"/>
                <w:kern w:val="0"/>
                <w:sz w:val="22"/>
                <w:szCs w:val="22"/>
              </w:rPr>
            </w:pPr>
          </w:p>
        </w:tc>
        <w:tc>
          <w:tcPr>
            <w:tcW w:w="1350" w:type="dxa"/>
            <w:tcBorders>
              <w:top w:val="nil"/>
              <w:left w:val="nil"/>
              <w:bottom w:val="single" w:color="000000" w:sz="4" w:space="0"/>
              <w:right w:val="single" w:color="000000" w:sz="4" w:space="0"/>
            </w:tcBorders>
            <w:shd w:val="clear" w:color="000000" w:fill="FFFFFF"/>
            <w:noWrap/>
            <w:vAlign w:val="center"/>
          </w:tcPr>
          <w:p w14:paraId="0E08FF1F">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 </w:t>
            </w:r>
          </w:p>
        </w:tc>
        <w:tc>
          <w:tcPr>
            <w:tcW w:w="1732" w:type="dxa"/>
            <w:vAlign w:val="center"/>
          </w:tcPr>
          <w:p w14:paraId="0A300E06">
            <w:pPr>
              <w:widowControl/>
              <w:jc w:val="left"/>
              <w:rPr>
                <w:rFonts w:eastAsia="Times New Roman"/>
                <w:kern w:val="0"/>
                <w:sz w:val="20"/>
                <w:szCs w:val="20"/>
              </w:rPr>
            </w:pPr>
          </w:p>
        </w:tc>
      </w:tr>
      <w:tr w14:paraId="55638428">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699E845">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2060208</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79705503">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科技人才队伍建设</w:t>
            </w:r>
          </w:p>
        </w:tc>
        <w:tc>
          <w:tcPr>
            <w:tcW w:w="1325" w:type="dxa"/>
            <w:tcBorders>
              <w:top w:val="nil"/>
              <w:left w:val="nil"/>
              <w:bottom w:val="single" w:color="000000" w:sz="4" w:space="0"/>
              <w:right w:val="single" w:color="000000" w:sz="4" w:space="0"/>
            </w:tcBorders>
            <w:shd w:val="clear" w:color="auto" w:fill="FFFFFF"/>
            <w:noWrap/>
            <w:vAlign w:val="center"/>
          </w:tcPr>
          <w:p w14:paraId="657A4BE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1.67 </w:t>
            </w:r>
          </w:p>
        </w:tc>
        <w:tc>
          <w:tcPr>
            <w:tcW w:w="1214" w:type="dxa"/>
            <w:tcBorders>
              <w:top w:val="nil"/>
              <w:left w:val="nil"/>
              <w:bottom w:val="single" w:color="000000" w:sz="4" w:space="0"/>
              <w:right w:val="single" w:color="000000" w:sz="4" w:space="0"/>
            </w:tcBorders>
            <w:shd w:val="clear" w:color="auto" w:fill="FFFFFF"/>
            <w:noWrap/>
            <w:vAlign w:val="center"/>
          </w:tcPr>
          <w:p w14:paraId="1FBEA17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1.67 </w:t>
            </w:r>
          </w:p>
        </w:tc>
        <w:tc>
          <w:tcPr>
            <w:tcW w:w="1214" w:type="dxa"/>
            <w:tcBorders>
              <w:top w:val="nil"/>
              <w:left w:val="nil"/>
              <w:bottom w:val="single" w:color="000000" w:sz="4" w:space="0"/>
              <w:right w:val="single" w:color="000000" w:sz="4" w:space="0"/>
            </w:tcBorders>
            <w:shd w:val="clear" w:color="000000" w:fill="FFFFFF"/>
            <w:noWrap/>
            <w:vAlign w:val="center"/>
          </w:tcPr>
          <w:p w14:paraId="6F45A6E0">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 </w:t>
            </w:r>
          </w:p>
        </w:tc>
        <w:tc>
          <w:tcPr>
            <w:tcW w:w="1350" w:type="dxa"/>
            <w:tcBorders>
              <w:top w:val="nil"/>
              <w:left w:val="nil"/>
              <w:bottom w:val="single" w:color="000000" w:sz="4" w:space="0"/>
              <w:right w:val="single" w:color="000000" w:sz="4" w:space="0"/>
            </w:tcBorders>
            <w:shd w:val="clear" w:color="000000" w:fill="FFFFFF"/>
            <w:noWrap/>
            <w:vAlign w:val="center"/>
          </w:tcPr>
          <w:p w14:paraId="5E1FCC3F">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 </w:t>
            </w:r>
          </w:p>
        </w:tc>
        <w:tc>
          <w:tcPr>
            <w:tcW w:w="1732" w:type="dxa"/>
            <w:vAlign w:val="center"/>
          </w:tcPr>
          <w:p w14:paraId="04EB63E2">
            <w:pPr>
              <w:widowControl/>
              <w:jc w:val="left"/>
              <w:rPr>
                <w:rFonts w:eastAsia="Times New Roman"/>
                <w:kern w:val="0"/>
                <w:sz w:val="20"/>
                <w:szCs w:val="20"/>
              </w:rPr>
            </w:pPr>
          </w:p>
        </w:tc>
      </w:tr>
      <w:tr w14:paraId="61DFA857">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4744FF1">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2080116</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6D2BB0FB">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引进人才费用</w:t>
            </w:r>
          </w:p>
        </w:tc>
        <w:tc>
          <w:tcPr>
            <w:tcW w:w="1325" w:type="dxa"/>
            <w:tcBorders>
              <w:top w:val="nil"/>
              <w:left w:val="nil"/>
              <w:bottom w:val="single" w:color="000000" w:sz="4" w:space="0"/>
              <w:right w:val="single" w:color="000000" w:sz="4" w:space="0"/>
            </w:tcBorders>
            <w:shd w:val="clear" w:color="auto" w:fill="FFFFFF"/>
            <w:noWrap/>
            <w:vAlign w:val="center"/>
          </w:tcPr>
          <w:p w14:paraId="4031849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24.00 </w:t>
            </w:r>
          </w:p>
        </w:tc>
        <w:tc>
          <w:tcPr>
            <w:tcW w:w="1214" w:type="dxa"/>
            <w:tcBorders>
              <w:top w:val="nil"/>
              <w:left w:val="nil"/>
              <w:bottom w:val="single" w:color="000000" w:sz="4" w:space="0"/>
              <w:right w:val="single" w:color="000000" w:sz="4" w:space="0"/>
            </w:tcBorders>
            <w:shd w:val="clear" w:color="auto" w:fill="FFFFFF"/>
            <w:noWrap/>
            <w:vAlign w:val="center"/>
          </w:tcPr>
          <w:p w14:paraId="46B98FE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24.00 </w:t>
            </w:r>
          </w:p>
        </w:tc>
        <w:tc>
          <w:tcPr>
            <w:tcW w:w="1214" w:type="dxa"/>
            <w:tcBorders>
              <w:top w:val="nil"/>
              <w:left w:val="nil"/>
              <w:bottom w:val="single" w:color="000000" w:sz="4" w:space="0"/>
              <w:right w:val="single" w:color="000000" w:sz="4" w:space="0"/>
            </w:tcBorders>
            <w:shd w:val="clear" w:color="000000" w:fill="FFFFFF"/>
            <w:noWrap/>
            <w:vAlign w:val="center"/>
          </w:tcPr>
          <w:p w14:paraId="57D30123">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 </w:t>
            </w:r>
          </w:p>
        </w:tc>
        <w:tc>
          <w:tcPr>
            <w:tcW w:w="1350" w:type="dxa"/>
            <w:tcBorders>
              <w:top w:val="nil"/>
              <w:left w:val="nil"/>
              <w:bottom w:val="single" w:color="000000" w:sz="4" w:space="0"/>
              <w:right w:val="single" w:color="000000" w:sz="4" w:space="0"/>
            </w:tcBorders>
            <w:shd w:val="clear" w:color="000000" w:fill="FFFFFF"/>
            <w:noWrap/>
            <w:vAlign w:val="center"/>
          </w:tcPr>
          <w:p w14:paraId="54DF8297">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 </w:t>
            </w:r>
          </w:p>
        </w:tc>
        <w:tc>
          <w:tcPr>
            <w:tcW w:w="1732" w:type="dxa"/>
            <w:vAlign w:val="center"/>
          </w:tcPr>
          <w:p w14:paraId="1DA1C3C2">
            <w:pPr>
              <w:widowControl/>
              <w:jc w:val="left"/>
              <w:rPr>
                <w:rFonts w:eastAsia="Times New Roman"/>
                <w:kern w:val="0"/>
                <w:sz w:val="20"/>
                <w:szCs w:val="20"/>
              </w:rPr>
            </w:pPr>
          </w:p>
        </w:tc>
      </w:tr>
      <w:tr w14:paraId="3C16CB2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C49FAA7">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2080502</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1D21CBD6">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事业单位离退休</w:t>
            </w:r>
          </w:p>
        </w:tc>
        <w:tc>
          <w:tcPr>
            <w:tcW w:w="1325" w:type="dxa"/>
            <w:tcBorders>
              <w:top w:val="nil"/>
              <w:left w:val="nil"/>
              <w:bottom w:val="single" w:color="000000" w:sz="4" w:space="0"/>
              <w:right w:val="single" w:color="000000" w:sz="4" w:space="0"/>
            </w:tcBorders>
            <w:shd w:val="clear" w:color="000000" w:fill="FFFFFF"/>
            <w:noWrap/>
            <w:vAlign w:val="center"/>
          </w:tcPr>
          <w:p w14:paraId="34958B30">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655.57 </w:t>
            </w:r>
          </w:p>
        </w:tc>
        <w:tc>
          <w:tcPr>
            <w:tcW w:w="1214" w:type="dxa"/>
            <w:tcBorders>
              <w:top w:val="nil"/>
              <w:left w:val="nil"/>
              <w:bottom w:val="single" w:color="000000" w:sz="4" w:space="0"/>
              <w:right w:val="single" w:color="000000" w:sz="4" w:space="0"/>
            </w:tcBorders>
            <w:shd w:val="clear" w:color="000000" w:fill="FFFFFF"/>
            <w:noWrap/>
            <w:vAlign w:val="center"/>
          </w:tcPr>
          <w:p w14:paraId="68097DFC">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208.24 </w:t>
            </w:r>
          </w:p>
        </w:tc>
        <w:tc>
          <w:tcPr>
            <w:tcW w:w="1214" w:type="dxa"/>
            <w:tcBorders>
              <w:top w:val="nil"/>
              <w:left w:val="nil"/>
              <w:bottom w:val="single" w:color="000000" w:sz="4" w:space="0"/>
              <w:right w:val="single" w:color="000000" w:sz="4" w:space="0"/>
            </w:tcBorders>
            <w:shd w:val="clear" w:color="000000" w:fill="FFFFFF"/>
            <w:noWrap/>
            <w:vAlign w:val="center"/>
          </w:tcPr>
          <w:p w14:paraId="4F332CAC">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447.32 </w:t>
            </w:r>
          </w:p>
        </w:tc>
        <w:tc>
          <w:tcPr>
            <w:tcW w:w="1350" w:type="dxa"/>
            <w:tcBorders>
              <w:top w:val="nil"/>
              <w:left w:val="nil"/>
              <w:bottom w:val="single" w:color="000000" w:sz="4" w:space="0"/>
              <w:right w:val="single" w:color="000000" w:sz="4" w:space="0"/>
            </w:tcBorders>
            <w:shd w:val="clear" w:color="000000" w:fill="FFFFFF"/>
            <w:noWrap/>
            <w:vAlign w:val="center"/>
          </w:tcPr>
          <w:p w14:paraId="7945B38C">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 </w:t>
            </w:r>
          </w:p>
        </w:tc>
        <w:tc>
          <w:tcPr>
            <w:tcW w:w="1732" w:type="dxa"/>
            <w:vAlign w:val="center"/>
          </w:tcPr>
          <w:p w14:paraId="020605BD">
            <w:pPr>
              <w:widowControl/>
              <w:jc w:val="left"/>
              <w:rPr>
                <w:rFonts w:eastAsia="Times New Roman"/>
                <w:kern w:val="0"/>
                <w:sz w:val="20"/>
                <w:szCs w:val="20"/>
              </w:rPr>
            </w:pPr>
          </w:p>
        </w:tc>
      </w:tr>
      <w:tr w14:paraId="65EB6933">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17C4015">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2080505</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26B336DA">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机关事业单位基本养老保险缴费支出</w:t>
            </w:r>
          </w:p>
        </w:tc>
        <w:tc>
          <w:tcPr>
            <w:tcW w:w="1325" w:type="dxa"/>
            <w:tcBorders>
              <w:top w:val="nil"/>
              <w:left w:val="nil"/>
              <w:bottom w:val="single" w:color="000000" w:sz="4" w:space="0"/>
              <w:right w:val="single" w:color="000000" w:sz="4" w:space="0"/>
            </w:tcBorders>
            <w:shd w:val="clear" w:color="000000" w:fill="FFFFFF"/>
            <w:noWrap/>
            <w:vAlign w:val="center"/>
          </w:tcPr>
          <w:p w14:paraId="444C1F23">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1,401.39 </w:t>
            </w:r>
          </w:p>
        </w:tc>
        <w:tc>
          <w:tcPr>
            <w:tcW w:w="1214" w:type="dxa"/>
            <w:tcBorders>
              <w:top w:val="nil"/>
              <w:left w:val="nil"/>
              <w:bottom w:val="single" w:color="000000" w:sz="4" w:space="0"/>
              <w:right w:val="single" w:color="000000" w:sz="4" w:space="0"/>
            </w:tcBorders>
            <w:shd w:val="clear" w:color="000000" w:fill="FFFFFF"/>
            <w:noWrap/>
            <w:vAlign w:val="center"/>
          </w:tcPr>
          <w:p w14:paraId="375368AB">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1,401.39 </w:t>
            </w:r>
          </w:p>
        </w:tc>
        <w:tc>
          <w:tcPr>
            <w:tcW w:w="1214" w:type="dxa"/>
            <w:tcBorders>
              <w:top w:val="nil"/>
              <w:left w:val="nil"/>
              <w:bottom w:val="single" w:color="000000" w:sz="4" w:space="0"/>
              <w:right w:val="single" w:color="000000" w:sz="4" w:space="0"/>
            </w:tcBorders>
            <w:shd w:val="clear" w:color="000000" w:fill="FFFFFF"/>
            <w:noWrap/>
            <w:vAlign w:val="center"/>
          </w:tcPr>
          <w:p w14:paraId="15E331A1">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 </w:t>
            </w:r>
          </w:p>
        </w:tc>
        <w:tc>
          <w:tcPr>
            <w:tcW w:w="1350" w:type="dxa"/>
            <w:tcBorders>
              <w:top w:val="nil"/>
              <w:left w:val="nil"/>
              <w:bottom w:val="single" w:color="000000" w:sz="4" w:space="0"/>
              <w:right w:val="single" w:color="000000" w:sz="4" w:space="0"/>
            </w:tcBorders>
            <w:shd w:val="clear" w:color="000000" w:fill="FFFFFF"/>
            <w:noWrap/>
            <w:vAlign w:val="center"/>
          </w:tcPr>
          <w:p w14:paraId="47F3A83B">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 </w:t>
            </w:r>
          </w:p>
        </w:tc>
        <w:tc>
          <w:tcPr>
            <w:tcW w:w="1732" w:type="dxa"/>
            <w:vAlign w:val="center"/>
          </w:tcPr>
          <w:p w14:paraId="6989C8DB">
            <w:pPr>
              <w:widowControl/>
              <w:jc w:val="left"/>
              <w:rPr>
                <w:rFonts w:eastAsia="Times New Roman"/>
                <w:kern w:val="0"/>
                <w:sz w:val="20"/>
                <w:szCs w:val="20"/>
              </w:rPr>
            </w:pPr>
          </w:p>
        </w:tc>
      </w:tr>
      <w:tr w14:paraId="2615DEE4">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32FBC19">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2080506</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294FB425">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机关事业单位职业年金缴费支出</w:t>
            </w:r>
          </w:p>
        </w:tc>
        <w:tc>
          <w:tcPr>
            <w:tcW w:w="1325" w:type="dxa"/>
            <w:tcBorders>
              <w:top w:val="nil"/>
              <w:left w:val="nil"/>
              <w:bottom w:val="single" w:color="000000" w:sz="4" w:space="0"/>
              <w:right w:val="single" w:color="000000" w:sz="4" w:space="0"/>
            </w:tcBorders>
            <w:shd w:val="clear" w:color="000000" w:fill="FFFFFF"/>
            <w:noWrap/>
            <w:vAlign w:val="center"/>
          </w:tcPr>
          <w:p w14:paraId="71BEB798">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654.06 </w:t>
            </w:r>
          </w:p>
        </w:tc>
        <w:tc>
          <w:tcPr>
            <w:tcW w:w="1214" w:type="dxa"/>
            <w:tcBorders>
              <w:top w:val="nil"/>
              <w:left w:val="nil"/>
              <w:bottom w:val="single" w:color="000000" w:sz="4" w:space="0"/>
              <w:right w:val="single" w:color="000000" w:sz="4" w:space="0"/>
            </w:tcBorders>
            <w:shd w:val="clear" w:color="000000" w:fill="FFFFFF"/>
            <w:noWrap/>
            <w:vAlign w:val="center"/>
          </w:tcPr>
          <w:p w14:paraId="3C963F59">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20.39 </w:t>
            </w:r>
          </w:p>
        </w:tc>
        <w:tc>
          <w:tcPr>
            <w:tcW w:w="1214" w:type="dxa"/>
            <w:tcBorders>
              <w:top w:val="nil"/>
              <w:left w:val="nil"/>
              <w:bottom w:val="single" w:color="000000" w:sz="4" w:space="0"/>
              <w:right w:val="single" w:color="000000" w:sz="4" w:space="0"/>
            </w:tcBorders>
            <w:shd w:val="clear" w:color="000000" w:fill="FFFFFF"/>
            <w:noWrap/>
            <w:vAlign w:val="center"/>
          </w:tcPr>
          <w:p w14:paraId="6B09205B">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633.67 </w:t>
            </w:r>
          </w:p>
        </w:tc>
        <w:tc>
          <w:tcPr>
            <w:tcW w:w="1350" w:type="dxa"/>
            <w:tcBorders>
              <w:top w:val="nil"/>
              <w:left w:val="nil"/>
              <w:bottom w:val="single" w:color="000000" w:sz="4" w:space="0"/>
              <w:right w:val="single" w:color="000000" w:sz="4" w:space="0"/>
            </w:tcBorders>
            <w:shd w:val="clear" w:color="000000" w:fill="FFFFFF"/>
            <w:noWrap/>
            <w:vAlign w:val="center"/>
          </w:tcPr>
          <w:p w14:paraId="582B39E5">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 </w:t>
            </w:r>
          </w:p>
        </w:tc>
        <w:tc>
          <w:tcPr>
            <w:tcW w:w="1732" w:type="dxa"/>
            <w:vAlign w:val="center"/>
          </w:tcPr>
          <w:p w14:paraId="0D58E355">
            <w:pPr>
              <w:widowControl/>
              <w:jc w:val="left"/>
              <w:rPr>
                <w:rFonts w:eastAsia="Times New Roman"/>
                <w:kern w:val="0"/>
                <w:sz w:val="20"/>
                <w:szCs w:val="20"/>
              </w:rPr>
            </w:pPr>
          </w:p>
        </w:tc>
      </w:tr>
      <w:tr w14:paraId="0FA79D81">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0148E58">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2080801</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1FA5A4AE">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死亡抚恤</w:t>
            </w:r>
          </w:p>
        </w:tc>
        <w:tc>
          <w:tcPr>
            <w:tcW w:w="1325" w:type="dxa"/>
            <w:tcBorders>
              <w:top w:val="nil"/>
              <w:left w:val="nil"/>
              <w:bottom w:val="single" w:color="000000" w:sz="4" w:space="0"/>
              <w:right w:val="single" w:color="000000" w:sz="4" w:space="0"/>
            </w:tcBorders>
            <w:shd w:val="clear" w:color="000000" w:fill="FFFFFF"/>
            <w:noWrap/>
            <w:vAlign w:val="center"/>
          </w:tcPr>
          <w:p w14:paraId="30AB7177">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331.46 </w:t>
            </w:r>
          </w:p>
        </w:tc>
        <w:tc>
          <w:tcPr>
            <w:tcW w:w="1214" w:type="dxa"/>
            <w:tcBorders>
              <w:top w:val="nil"/>
              <w:left w:val="nil"/>
              <w:bottom w:val="single" w:color="000000" w:sz="4" w:space="0"/>
              <w:right w:val="single" w:color="000000" w:sz="4" w:space="0"/>
            </w:tcBorders>
            <w:shd w:val="clear" w:color="000000" w:fill="FFFFFF"/>
            <w:noWrap/>
            <w:vAlign w:val="center"/>
          </w:tcPr>
          <w:p w14:paraId="3C2CBC4B">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331.46 </w:t>
            </w:r>
          </w:p>
        </w:tc>
        <w:tc>
          <w:tcPr>
            <w:tcW w:w="1214" w:type="dxa"/>
            <w:tcBorders>
              <w:top w:val="nil"/>
              <w:left w:val="nil"/>
              <w:bottom w:val="single" w:color="000000" w:sz="4" w:space="0"/>
              <w:right w:val="single" w:color="000000" w:sz="4" w:space="0"/>
            </w:tcBorders>
            <w:shd w:val="clear" w:color="000000" w:fill="FFFFFF"/>
            <w:noWrap/>
            <w:vAlign w:val="center"/>
          </w:tcPr>
          <w:p w14:paraId="1B406FD3">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 </w:t>
            </w:r>
          </w:p>
        </w:tc>
        <w:tc>
          <w:tcPr>
            <w:tcW w:w="1350" w:type="dxa"/>
            <w:tcBorders>
              <w:top w:val="nil"/>
              <w:left w:val="nil"/>
              <w:bottom w:val="single" w:color="000000" w:sz="4" w:space="0"/>
              <w:right w:val="single" w:color="000000" w:sz="4" w:space="0"/>
            </w:tcBorders>
            <w:shd w:val="clear" w:color="000000" w:fill="FFFFFF"/>
            <w:noWrap/>
            <w:vAlign w:val="center"/>
          </w:tcPr>
          <w:p w14:paraId="120EBEAF">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 </w:t>
            </w:r>
          </w:p>
        </w:tc>
        <w:tc>
          <w:tcPr>
            <w:tcW w:w="1732" w:type="dxa"/>
            <w:vAlign w:val="center"/>
          </w:tcPr>
          <w:p w14:paraId="5AB5E88F">
            <w:pPr>
              <w:widowControl/>
              <w:jc w:val="left"/>
              <w:rPr>
                <w:rFonts w:eastAsia="Times New Roman"/>
                <w:kern w:val="0"/>
                <w:sz w:val="20"/>
                <w:szCs w:val="20"/>
              </w:rPr>
            </w:pPr>
          </w:p>
        </w:tc>
      </w:tr>
      <w:tr w14:paraId="0560E78B">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C521264">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2100409</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63984677">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重大公共卫生服务</w:t>
            </w:r>
          </w:p>
        </w:tc>
        <w:tc>
          <w:tcPr>
            <w:tcW w:w="1325" w:type="dxa"/>
            <w:tcBorders>
              <w:top w:val="nil"/>
              <w:left w:val="nil"/>
              <w:bottom w:val="single" w:color="000000" w:sz="4" w:space="0"/>
              <w:right w:val="single" w:color="000000" w:sz="4" w:space="0"/>
            </w:tcBorders>
            <w:shd w:val="clear" w:color="000000" w:fill="FFFFFF"/>
            <w:noWrap/>
            <w:vAlign w:val="center"/>
          </w:tcPr>
          <w:p w14:paraId="63D42FA6">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10.00 </w:t>
            </w:r>
          </w:p>
        </w:tc>
        <w:tc>
          <w:tcPr>
            <w:tcW w:w="1214" w:type="dxa"/>
            <w:tcBorders>
              <w:top w:val="nil"/>
              <w:left w:val="nil"/>
              <w:bottom w:val="single" w:color="000000" w:sz="4" w:space="0"/>
              <w:right w:val="single" w:color="000000" w:sz="4" w:space="0"/>
            </w:tcBorders>
            <w:shd w:val="clear" w:color="000000" w:fill="FFFFFF"/>
            <w:noWrap/>
            <w:vAlign w:val="center"/>
          </w:tcPr>
          <w:p w14:paraId="5E34ED23">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10.00 </w:t>
            </w:r>
          </w:p>
        </w:tc>
        <w:tc>
          <w:tcPr>
            <w:tcW w:w="1214" w:type="dxa"/>
            <w:tcBorders>
              <w:top w:val="nil"/>
              <w:left w:val="nil"/>
              <w:bottom w:val="single" w:color="000000" w:sz="4" w:space="0"/>
              <w:right w:val="single" w:color="000000" w:sz="4" w:space="0"/>
            </w:tcBorders>
            <w:shd w:val="clear" w:color="000000" w:fill="FFFFFF"/>
            <w:noWrap/>
            <w:vAlign w:val="center"/>
          </w:tcPr>
          <w:p w14:paraId="2F7A3EE4">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 </w:t>
            </w:r>
          </w:p>
        </w:tc>
        <w:tc>
          <w:tcPr>
            <w:tcW w:w="1350" w:type="dxa"/>
            <w:tcBorders>
              <w:top w:val="nil"/>
              <w:left w:val="nil"/>
              <w:bottom w:val="single" w:color="000000" w:sz="4" w:space="0"/>
              <w:right w:val="single" w:color="000000" w:sz="4" w:space="0"/>
            </w:tcBorders>
            <w:shd w:val="clear" w:color="000000" w:fill="FFFFFF"/>
            <w:noWrap/>
            <w:vAlign w:val="center"/>
          </w:tcPr>
          <w:p w14:paraId="7FCB8F3C">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 </w:t>
            </w:r>
          </w:p>
        </w:tc>
        <w:tc>
          <w:tcPr>
            <w:tcW w:w="1732" w:type="dxa"/>
            <w:vAlign w:val="center"/>
          </w:tcPr>
          <w:p w14:paraId="3F42EBE8">
            <w:pPr>
              <w:widowControl/>
              <w:jc w:val="left"/>
              <w:rPr>
                <w:rFonts w:eastAsia="Times New Roman"/>
                <w:kern w:val="0"/>
                <w:sz w:val="20"/>
                <w:szCs w:val="20"/>
              </w:rPr>
            </w:pPr>
          </w:p>
        </w:tc>
      </w:tr>
      <w:tr w14:paraId="3D547A08">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990FDA3">
            <w:pPr>
              <w:keepNext w:val="0"/>
              <w:keepLines w:val="0"/>
              <w:widowControl/>
              <w:suppressLineNumbers w:val="0"/>
              <w:jc w:val="left"/>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262626"/>
                <w:kern w:val="0"/>
                <w:sz w:val="22"/>
                <w:szCs w:val="22"/>
                <w:u w:val="none"/>
                <w:lang w:val="en-US" w:eastAsia="zh-CN" w:bidi="ar"/>
              </w:rPr>
              <w:t>2101102</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67C85B91">
            <w:pPr>
              <w:keepNext w:val="0"/>
              <w:keepLines w:val="0"/>
              <w:widowControl/>
              <w:suppressLineNumbers w:val="0"/>
              <w:jc w:val="left"/>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262626"/>
                <w:kern w:val="0"/>
                <w:sz w:val="22"/>
                <w:szCs w:val="22"/>
                <w:u w:val="none"/>
                <w:lang w:val="en-US" w:eastAsia="zh-CN" w:bidi="ar"/>
              </w:rPr>
              <w:t>事业单位医疗</w:t>
            </w:r>
          </w:p>
        </w:tc>
        <w:tc>
          <w:tcPr>
            <w:tcW w:w="1325" w:type="dxa"/>
            <w:tcBorders>
              <w:top w:val="nil"/>
              <w:left w:val="nil"/>
              <w:bottom w:val="single" w:color="000000" w:sz="4" w:space="0"/>
              <w:right w:val="single" w:color="000000" w:sz="4" w:space="0"/>
            </w:tcBorders>
            <w:shd w:val="clear" w:color="000000" w:fill="FFFFFF"/>
            <w:noWrap/>
            <w:vAlign w:val="center"/>
          </w:tcPr>
          <w:p w14:paraId="0ADBDD3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 xml:space="preserve">648.31 </w:t>
            </w:r>
          </w:p>
        </w:tc>
        <w:tc>
          <w:tcPr>
            <w:tcW w:w="1214" w:type="dxa"/>
            <w:tcBorders>
              <w:top w:val="nil"/>
              <w:left w:val="nil"/>
              <w:bottom w:val="single" w:color="000000" w:sz="4" w:space="0"/>
              <w:right w:val="single" w:color="000000" w:sz="4" w:space="0"/>
            </w:tcBorders>
            <w:shd w:val="clear" w:color="000000" w:fill="FFFFFF"/>
            <w:noWrap/>
            <w:vAlign w:val="center"/>
          </w:tcPr>
          <w:p w14:paraId="0CE44A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 xml:space="preserve">648.31 </w:t>
            </w:r>
          </w:p>
        </w:tc>
        <w:tc>
          <w:tcPr>
            <w:tcW w:w="1214" w:type="dxa"/>
            <w:tcBorders>
              <w:top w:val="nil"/>
              <w:left w:val="nil"/>
              <w:bottom w:val="single" w:color="000000" w:sz="4" w:space="0"/>
              <w:right w:val="single" w:color="000000" w:sz="4" w:space="0"/>
            </w:tcBorders>
            <w:shd w:val="clear" w:color="000000" w:fill="FFFFFF"/>
            <w:noWrap/>
            <w:vAlign w:val="center"/>
          </w:tcPr>
          <w:p w14:paraId="1BDED13C">
            <w:pPr>
              <w:keepNext w:val="0"/>
              <w:keepLines w:val="0"/>
              <w:widowControl/>
              <w:suppressLineNumbers w:val="0"/>
              <w:jc w:val="right"/>
              <w:textAlignment w:val="center"/>
              <w:rPr>
                <w:rFonts w:hint="eastAsia"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 </w:t>
            </w:r>
          </w:p>
        </w:tc>
        <w:tc>
          <w:tcPr>
            <w:tcW w:w="1350" w:type="dxa"/>
            <w:tcBorders>
              <w:top w:val="nil"/>
              <w:left w:val="nil"/>
              <w:bottom w:val="single" w:color="000000" w:sz="4" w:space="0"/>
              <w:right w:val="single" w:color="000000" w:sz="4" w:space="0"/>
            </w:tcBorders>
            <w:shd w:val="clear" w:color="000000" w:fill="FFFFFF"/>
            <w:noWrap/>
            <w:vAlign w:val="center"/>
          </w:tcPr>
          <w:p w14:paraId="5459A218">
            <w:pPr>
              <w:keepNext w:val="0"/>
              <w:keepLines w:val="0"/>
              <w:widowControl/>
              <w:suppressLineNumbers w:val="0"/>
              <w:jc w:val="right"/>
              <w:textAlignment w:val="center"/>
              <w:rPr>
                <w:rFonts w:hint="eastAsia"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 </w:t>
            </w:r>
          </w:p>
        </w:tc>
        <w:tc>
          <w:tcPr>
            <w:tcW w:w="1732" w:type="dxa"/>
            <w:vAlign w:val="center"/>
          </w:tcPr>
          <w:p w14:paraId="58938A4B">
            <w:pPr>
              <w:widowControl/>
              <w:jc w:val="left"/>
              <w:rPr>
                <w:rFonts w:eastAsia="Times New Roman"/>
                <w:kern w:val="0"/>
                <w:sz w:val="20"/>
                <w:szCs w:val="20"/>
              </w:rPr>
            </w:pPr>
          </w:p>
        </w:tc>
      </w:tr>
      <w:tr w14:paraId="464C99CB">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19F852D">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2210201</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0FC50CB5">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住房公积金</w:t>
            </w:r>
          </w:p>
        </w:tc>
        <w:tc>
          <w:tcPr>
            <w:tcW w:w="1325" w:type="dxa"/>
            <w:tcBorders>
              <w:top w:val="nil"/>
              <w:left w:val="nil"/>
              <w:bottom w:val="single" w:color="000000" w:sz="4" w:space="0"/>
              <w:right w:val="single" w:color="000000" w:sz="4" w:space="0"/>
            </w:tcBorders>
            <w:shd w:val="clear" w:color="000000" w:fill="FFFFFF"/>
            <w:noWrap/>
            <w:vAlign w:val="center"/>
          </w:tcPr>
          <w:p w14:paraId="15852AE3">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1,050.98 </w:t>
            </w:r>
          </w:p>
        </w:tc>
        <w:tc>
          <w:tcPr>
            <w:tcW w:w="1214" w:type="dxa"/>
            <w:tcBorders>
              <w:top w:val="nil"/>
              <w:left w:val="nil"/>
              <w:bottom w:val="single" w:color="000000" w:sz="4" w:space="0"/>
              <w:right w:val="single" w:color="000000" w:sz="4" w:space="0"/>
            </w:tcBorders>
            <w:shd w:val="clear" w:color="000000" w:fill="FFFFFF"/>
            <w:noWrap/>
            <w:vAlign w:val="center"/>
          </w:tcPr>
          <w:p w14:paraId="30CB039C">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1,050.98 </w:t>
            </w:r>
          </w:p>
        </w:tc>
        <w:tc>
          <w:tcPr>
            <w:tcW w:w="1214" w:type="dxa"/>
            <w:tcBorders>
              <w:top w:val="nil"/>
              <w:left w:val="nil"/>
              <w:bottom w:val="single" w:color="000000" w:sz="4" w:space="0"/>
              <w:right w:val="single" w:color="000000" w:sz="4" w:space="0"/>
            </w:tcBorders>
            <w:shd w:val="clear" w:color="000000" w:fill="FFFFFF"/>
            <w:noWrap/>
            <w:vAlign w:val="center"/>
          </w:tcPr>
          <w:p w14:paraId="77563389">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 </w:t>
            </w:r>
          </w:p>
        </w:tc>
        <w:tc>
          <w:tcPr>
            <w:tcW w:w="1350" w:type="dxa"/>
            <w:tcBorders>
              <w:top w:val="nil"/>
              <w:left w:val="nil"/>
              <w:bottom w:val="single" w:color="000000" w:sz="4" w:space="0"/>
              <w:right w:val="single" w:color="000000" w:sz="4" w:space="0"/>
            </w:tcBorders>
            <w:shd w:val="clear" w:color="000000" w:fill="FFFFFF"/>
            <w:noWrap/>
            <w:vAlign w:val="center"/>
          </w:tcPr>
          <w:p w14:paraId="410413FE">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 </w:t>
            </w:r>
          </w:p>
        </w:tc>
        <w:tc>
          <w:tcPr>
            <w:tcW w:w="1732" w:type="dxa"/>
            <w:vAlign w:val="center"/>
          </w:tcPr>
          <w:p w14:paraId="547FCF9D">
            <w:pPr>
              <w:widowControl/>
              <w:jc w:val="left"/>
              <w:rPr>
                <w:rFonts w:eastAsia="Times New Roman"/>
                <w:kern w:val="0"/>
                <w:sz w:val="20"/>
                <w:szCs w:val="20"/>
              </w:rPr>
            </w:pPr>
          </w:p>
        </w:tc>
      </w:tr>
      <w:tr w14:paraId="711C72A2">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D32E8A8">
            <w:pPr>
              <w:keepNext w:val="0"/>
              <w:keepLines w:val="0"/>
              <w:widowControl/>
              <w:suppressLineNumbers w:val="0"/>
              <w:jc w:val="left"/>
              <w:textAlignment w:val="center"/>
              <w:rPr>
                <w:rFonts w:hint="eastAsia" w:ascii="宋体" w:hAnsi="宋体" w:eastAsia="宋体" w:cs="宋体"/>
                <w:i w:val="0"/>
                <w:iCs w:val="0"/>
                <w:color w:val="262626"/>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2296003</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0C1D1CE2">
            <w:pPr>
              <w:keepNext w:val="0"/>
              <w:keepLines w:val="0"/>
              <w:widowControl/>
              <w:suppressLineNumbers w:val="0"/>
              <w:jc w:val="left"/>
              <w:textAlignment w:val="center"/>
              <w:rPr>
                <w:rFonts w:hint="eastAsia" w:ascii="宋体" w:hAnsi="宋体" w:eastAsia="宋体" w:cs="宋体"/>
                <w:i w:val="0"/>
                <w:iCs w:val="0"/>
                <w:color w:val="262626"/>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用于体育事业的彩票公益金支出</w:t>
            </w:r>
          </w:p>
        </w:tc>
        <w:tc>
          <w:tcPr>
            <w:tcW w:w="1325" w:type="dxa"/>
            <w:tcBorders>
              <w:top w:val="nil"/>
              <w:left w:val="nil"/>
              <w:bottom w:val="single" w:color="000000" w:sz="4" w:space="0"/>
              <w:right w:val="single" w:color="000000" w:sz="4" w:space="0"/>
            </w:tcBorders>
            <w:shd w:val="clear" w:color="000000" w:fill="FFFFFF"/>
            <w:noWrap/>
            <w:vAlign w:val="center"/>
          </w:tcPr>
          <w:p w14:paraId="1760E537">
            <w:pPr>
              <w:keepNext w:val="0"/>
              <w:keepLines w:val="0"/>
              <w:widowControl/>
              <w:suppressLineNumbers w:val="0"/>
              <w:jc w:val="right"/>
              <w:textAlignment w:val="center"/>
              <w:rPr>
                <w:rFonts w:hint="eastAsia" w:ascii="宋体" w:hAnsi="宋体" w:eastAsia="宋体" w:cs="宋体"/>
                <w:i w:val="0"/>
                <w:iCs w:val="0"/>
                <w:color w:val="262626"/>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 xml:space="preserve">10.00 </w:t>
            </w:r>
          </w:p>
        </w:tc>
        <w:tc>
          <w:tcPr>
            <w:tcW w:w="1214" w:type="dxa"/>
            <w:tcBorders>
              <w:top w:val="nil"/>
              <w:left w:val="nil"/>
              <w:bottom w:val="single" w:color="000000" w:sz="4" w:space="0"/>
              <w:right w:val="single" w:color="000000" w:sz="4" w:space="0"/>
            </w:tcBorders>
            <w:shd w:val="clear" w:color="000000" w:fill="FFFFFF"/>
            <w:noWrap/>
            <w:vAlign w:val="center"/>
          </w:tcPr>
          <w:p w14:paraId="49189CB6">
            <w:pPr>
              <w:keepNext w:val="0"/>
              <w:keepLines w:val="0"/>
              <w:widowControl/>
              <w:suppressLineNumbers w:val="0"/>
              <w:jc w:val="right"/>
              <w:textAlignment w:val="center"/>
              <w:rPr>
                <w:rFonts w:hint="eastAsia" w:ascii="宋体" w:hAnsi="宋体" w:eastAsia="宋体" w:cs="宋体"/>
                <w:i w:val="0"/>
                <w:iCs w:val="0"/>
                <w:color w:val="262626"/>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 xml:space="preserve">10.00 </w:t>
            </w:r>
          </w:p>
        </w:tc>
        <w:tc>
          <w:tcPr>
            <w:tcW w:w="1214" w:type="dxa"/>
            <w:tcBorders>
              <w:top w:val="nil"/>
              <w:left w:val="nil"/>
              <w:bottom w:val="single" w:color="000000" w:sz="4" w:space="0"/>
              <w:right w:val="single" w:color="000000" w:sz="4" w:space="0"/>
            </w:tcBorders>
            <w:shd w:val="clear" w:color="000000" w:fill="FFFFFF"/>
            <w:noWrap/>
            <w:vAlign w:val="center"/>
          </w:tcPr>
          <w:p w14:paraId="5197D5A7">
            <w:pPr>
              <w:keepNext w:val="0"/>
              <w:keepLines w:val="0"/>
              <w:widowControl/>
              <w:suppressLineNumbers w:val="0"/>
              <w:jc w:val="right"/>
              <w:textAlignment w:val="center"/>
              <w:rPr>
                <w:rFonts w:hint="eastAsia" w:ascii="宋体" w:hAnsi="宋体" w:eastAsia="宋体" w:cs="宋体"/>
                <w:i w:val="0"/>
                <w:iCs w:val="0"/>
                <w:color w:val="262626"/>
                <w:kern w:val="0"/>
                <w:sz w:val="22"/>
                <w:szCs w:val="22"/>
                <w:u w:val="none"/>
                <w:lang w:val="en-US" w:eastAsia="zh-CN" w:bidi="ar"/>
              </w:rPr>
            </w:pPr>
          </w:p>
        </w:tc>
        <w:tc>
          <w:tcPr>
            <w:tcW w:w="1350" w:type="dxa"/>
            <w:tcBorders>
              <w:top w:val="nil"/>
              <w:left w:val="nil"/>
              <w:bottom w:val="single" w:color="000000" w:sz="4" w:space="0"/>
              <w:right w:val="single" w:color="000000" w:sz="4" w:space="0"/>
            </w:tcBorders>
            <w:shd w:val="clear" w:color="000000" w:fill="FFFFFF"/>
            <w:noWrap/>
            <w:vAlign w:val="center"/>
          </w:tcPr>
          <w:p w14:paraId="576E746F">
            <w:pPr>
              <w:keepNext w:val="0"/>
              <w:keepLines w:val="0"/>
              <w:widowControl/>
              <w:suppressLineNumbers w:val="0"/>
              <w:jc w:val="right"/>
              <w:textAlignment w:val="center"/>
              <w:rPr>
                <w:rFonts w:hint="eastAsia" w:ascii="宋体" w:hAnsi="宋体" w:eastAsia="宋体" w:cs="宋体"/>
                <w:i w:val="0"/>
                <w:iCs w:val="0"/>
                <w:color w:val="262626"/>
                <w:kern w:val="0"/>
                <w:sz w:val="22"/>
                <w:szCs w:val="22"/>
                <w:u w:val="none"/>
                <w:lang w:val="en-US" w:eastAsia="zh-CN" w:bidi="ar"/>
              </w:rPr>
            </w:pPr>
          </w:p>
        </w:tc>
        <w:tc>
          <w:tcPr>
            <w:tcW w:w="1732" w:type="dxa"/>
            <w:vAlign w:val="center"/>
          </w:tcPr>
          <w:p w14:paraId="0A5B7714">
            <w:pPr>
              <w:widowControl/>
              <w:jc w:val="left"/>
              <w:rPr>
                <w:rFonts w:eastAsia="Times New Roman"/>
                <w:kern w:val="0"/>
                <w:sz w:val="20"/>
                <w:szCs w:val="20"/>
              </w:rPr>
            </w:pPr>
          </w:p>
        </w:tc>
      </w:tr>
      <w:tr w14:paraId="68886D7C">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D12A615">
            <w:pPr>
              <w:keepNext w:val="0"/>
              <w:keepLines w:val="0"/>
              <w:widowControl/>
              <w:suppressLineNumbers w:val="0"/>
              <w:jc w:val="left"/>
              <w:textAlignment w:val="center"/>
              <w:rPr>
                <w:rFonts w:hint="eastAsia" w:ascii="宋体" w:hAnsi="宋体" w:eastAsia="宋体" w:cs="宋体"/>
                <w:i w:val="0"/>
                <w:iCs w:val="0"/>
                <w:color w:val="262626"/>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2296004</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2D77BA88">
            <w:pPr>
              <w:keepNext w:val="0"/>
              <w:keepLines w:val="0"/>
              <w:widowControl/>
              <w:suppressLineNumbers w:val="0"/>
              <w:jc w:val="left"/>
              <w:textAlignment w:val="center"/>
              <w:rPr>
                <w:rFonts w:hint="eastAsia" w:ascii="宋体" w:hAnsi="宋体" w:eastAsia="宋体" w:cs="宋体"/>
                <w:i w:val="0"/>
                <w:iCs w:val="0"/>
                <w:color w:val="262626"/>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用于教育事业的彩票公益金支出</w:t>
            </w:r>
          </w:p>
        </w:tc>
        <w:tc>
          <w:tcPr>
            <w:tcW w:w="1325" w:type="dxa"/>
            <w:tcBorders>
              <w:top w:val="nil"/>
              <w:left w:val="nil"/>
              <w:bottom w:val="single" w:color="000000" w:sz="4" w:space="0"/>
              <w:right w:val="single" w:color="000000" w:sz="4" w:space="0"/>
            </w:tcBorders>
            <w:shd w:val="clear" w:color="000000" w:fill="FFFFFF"/>
            <w:noWrap/>
            <w:vAlign w:val="center"/>
          </w:tcPr>
          <w:p w14:paraId="2CE4E7ED">
            <w:pPr>
              <w:keepNext w:val="0"/>
              <w:keepLines w:val="0"/>
              <w:widowControl/>
              <w:suppressLineNumbers w:val="0"/>
              <w:jc w:val="right"/>
              <w:textAlignment w:val="center"/>
              <w:rPr>
                <w:rFonts w:hint="eastAsia" w:ascii="宋体" w:hAnsi="宋体" w:eastAsia="宋体" w:cs="宋体"/>
                <w:i w:val="0"/>
                <w:iCs w:val="0"/>
                <w:color w:val="262626"/>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 xml:space="preserve">63.00 </w:t>
            </w:r>
          </w:p>
        </w:tc>
        <w:tc>
          <w:tcPr>
            <w:tcW w:w="1214" w:type="dxa"/>
            <w:tcBorders>
              <w:top w:val="nil"/>
              <w:left w:val="nil"/>
              <w:bottom w:val="single" w:color="000000" w:sz="4" w:space="0"/>
              <w:right w:val="single" w:color="000000" w:sz="4" w:space="0"/>
            </w:tcBorders>
            <w:shd w:val="clear" w:color="000000" w:fill="FFFFFF"/>
            <w:noWrap/>
            <w:vAlign w:val="center"/>
          </w:tcPr>
          <w:p w14:paraId="7E38487F">
            <w:pPr>
              <w:keepNext w:val="0"/>
              <w:keepLines w:val="0"/>
              <w:widowControl/>
              <w:suppressLineNumbers w:val="0"/>
              <w:jc w:val="right"/>
              <w:textAlignment w:val="center"/>
              <w:rPr>
                <w:rFonts w:hint="eastAsia" w:ascii="宋体" w:hAnsi="宋体" w:eastAsia="宋体" w:cs="宋体"/>
                <w:i w:val="0"/>
                <w:iCs w:val="0"/>
                <w:color w:val="262626"/>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 xml:space="preserve">63.00 </w:t>
            </w:r>
          </w:p>
        </w:tc>
        <w:tc>
          <w:tcPr>
            <w:tcW w:w="1214" w:type="dxa"/>
            <w:tcBorders>
              <w:top w:val="nil"/>
              <w:left w:val="nil"/>
              <w:bottom w:val="single" w:color="000000" w:sz="4" w:space="0"/>
              <w:right w:val="single" w:color="000000" w:sz="4" w:space="0"/>
            </w:tcBorders>
            <w:shd w:val="clear" w:color="000000" w:fill="FFFFFF"/>
            <w:noWrap/>
            <w:vAlign w:val="center"/>
          </w:tcPr>
          <w:p w14:paraId="09BB94E0">
            <w:pPr>
              <w:keepNext w:val="0"/>
              <w:keepLines w:val="0"/>
              <w:widowControl/>
              <w:suppressLineNumbers w:val="0"/>
              <w:jc w:val="right"/>
              <w:textAlignment w:val="center"/>
              <w:rPr>
                <w:rFonts w:hint="eastAsia" w:ascii="宋体" w:hAnsi="宋体" w:eastAsia="宋体" w:cs="宋体"/>
                <w:i w:val="0"/>
                <w:iCs w:val="0"/>
                <w:color w:val="262626"/>
                <w:kern w:val="0"/>
                <w:sz w:val="22"/>
                <w:szCs w:val="22"/>
                <w:u w:val="none"/>
                <w:lang w:val="en-US" w:eastAsia="zh-CN" w:bidi="ar"/>
              </w:rPr>
            </w:pPr>
          </w:p>
        </w:tc>
        <w:tc>
          <w:tcPr>
            <w:tcW w:w="1350" w:type="dxa"/>
            <w:tcBorders>
              <w:top w:val="nil"/>
              <w:left w:val="nil"/>
              <w:bottom w:val="single" w:color="000000" w:sz="4" w:space="0"/>
              <w:right w:val="single" w:color="000000" w:sz="4" w:space="0"/>
            </w:tcBorders>
            <w:shd w:val="clear" w:color="000000" w:fill="FFFFFF"/>
            <w:noWrap/>
            <w:vAlign w:val="center"/>
          </w:tcPr>
          <w:p w14:paraId="45C56B43">
            <w:pPr>
              <w:keepNext w:val="0"/>
              <w:keepLines w:val="0"/>
              <w:widowControl/>
              <w:suppressLineNumbers w:val="0"/>
              <w:jc w:val="right"/>
              <w:textAlignment w:val="center"/>
              <w:rPr>
                <w:rFonts w:hint="eastAsia" w:ascii="宋体" w:hAnsi="宋体" w:eastAsia="宋体" w:cs="宋体"/>
                <w:i w:val="0"/>
                <w:iCs w:val="0"/>
                <w:color w:val="262626"/>
                <w:kern w:val="0"/>
                <w:sz w:val="22"/>
                <w:szCs w:val="22"/>
                <w:u w:val="none"/>
                <w:lang w:val="en-US" w:eastAsia="zh-CN" w:bidi="ar"/>
              </w:rPr>
            </w:pPr>
          </w:p>
        </w:tc>
        <w:tc>
          <w:tcPr>
            <w:tcW w:w="1732" w:type="dxa"/>
            <w:vAlign w:val="center"/>
          </w:tcPr>
          <w:p w14:paraId="379BE475">
            <w:pPr>
              <w:widowControl/>
              <w:jc w:val="left"/>
              <w:rPr>
                <w:rFonts w:eastAsia="Times New Roman"/>
                <w:kern w:val="0"/>
                <w:sz w:val="20"/>
                <w:szCs w:val="20"/>
              </w:rPr>
            </w:pPr>
          </w:p>
        </w:tc>
      </w:tr>
      <w:tr w14:paraId="6F5FDEFE">
        <w:tblPrEx>
          <w:tblCellMar>
            <w:top w:w="0" w:type="dxa"/>
            <w:left w:w="108" w:type="dxa"/>
            <w:bottom w:w="0" w:type="dxa"/>
            <w:right w:w="108" w:type="dxa"/>
          </w:tblCellMar>
        </w:tblPrEx>
        <w:trPr>
          <w:trHeight w:val="300" w:hRule="atLeast"/>
        </w:trPr>
        <w:tc>
          <w:tcPr>
            <w:tcW w:w="10632" w:type="dxa"/>
            <w:gridSpan w:val="8"/>
            <w:tcBorders>
              <w:top w:val="nil"/>
              <w:left w:val="nil"/>
              <w:bottom w:val="nil"/>
              <w:right w:val="nil"/>
            </w:tcBorders>
            <w:shd w:val="clear" w:color="000000" w:fill="FFFFFF"/>
            <w:noWrap/>
            <w:vAlign w:val="center"/>
          </w:tcPr>
          <w:p w14:paraId="03B4DFD6">
            <w:pPr>
              <w:widowControl/>
              <w:jc w:val="left"/>
              <w:rPr>
                <w:rFonts w:ascii="宋体" w:hAnsi="宋体" w:cs="宋体"/>
                <w:color w:val="000000"/>
                <w:kern w:val="0"/>
                <w:sz w:val="22"/>
                <w:szCs w:val="22"/>
              </w:rPr>
            </w:pPr>
            <w:r>
              <w:rPr>
                <w:rFonts w:hint="eastAsia" w:ascii="宋体" w:hAnsi="宋体" w:cs="宋体"/>
                <w:color w:val="000000"/>
                <w:kern w:val="0"/>
                <w:sz w:val="22"/>
                <w:szCs w:val="22"/>
              </w:rPr>
              <w:t>注：1.本表依据《收入决算表》（财决03表）进行批复。</w:t>
            </w:r>
          </w:p>
        </w:tc>
        <w:tc>
          <w:tcPr>
            <w:tcW w:w="1732" w:type="dxa"/>
            <w:vAlign w:val="center"/>
          </w:tcPr>
          <w:p w14:paraId="4CFBB51C">
            <w:pPr>
              <w:widowControl/>
              <w:jc w:val="left"/>
              <w:rPr>
                <w:rFonts w:eastAsia="Times New Roman"/>
                <w:kern w:val="0"/>
                <w:sz w:val="20"/>
                <w:szCs w:val="20"/>
              </w:rPr>
            </w:pPr>
          </w:p>
        </w:tc>
      </w:tr>
      <w:tr w14:paraId="10408511">
        <w:tblPrEx>
          <w:tblCellMar>
            <w:top w:w="0" w:type="dxa"/>
            <w:left w:w="108" w:type="dxa"/>
            <w:bottom w:w="0" w:type="dxa"/>
            <w:right w:w="108" w:type="dxa"/>
          </w:tblCellMar>
        </w:tblPrEx>
        <w:trPr>
          <w:trHeight w:val="300" w:hRule="atLeast"/>
        </w:trPr>
        <w:tc>
          <w:tcPr>
            <w:tcW w:w="10632" w:type="dxa"/>
            <w:gridSpan w:val="8"/>
            <w:tcBorders>
              <w:top w:val="nil"/>
              <w:left w:val="nil"/>
              <w:bottom w:val="nil"/>
              <w:right w:val="nil"/>
            </w:tcBorders>
            <w:shd w:val="clear" w:color="000000" w:fill="FFFFFF"/>
            <w:noWrap/>
            <w:vAlign w:val="center"/>
          </w:tcPr>
          <w:p w14:paraId="4BFA9EB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2.本表含一般公共预算财政拨款、政府性基金预算财政拨款和国有资本经营预算财政拨款。</w:t>
            </w:r>
          </w:p>
        </w:tc>
        <w:tc>
          <w:tcPr>
            <w:tcW w:w="1732" w:type="dxa"/>
            <w:vAlign w:val="center"/>
          </w:tcPr>
          <w:p w14:paraId="68A80123">
            <w:pPr>
              <w:widowControl/>
              <w:jc w:val="left"/>
              <w:rPr>
                <w:rFonts w:eastAsia="Times New Roman"/>
                <w:kern w:val="0"/>
                <w:sz w:val="20"/>
                <w:szCs w:val="20"/>
              </w:rPr>
            </w:pPr>
          </w:p>
        </w:tc>
      </w:tr>
      <w:tr w14:paraId="3A055159">
        <w:tblPrEx>
          <w:tblCellMar>
            <w:top w:w="0" w:type="dxa"/>
            <w:left w:w="108" w:type="dxa"/>
            <w:bottom w:w="0" w:type="dxa"/>
            <w:right w:w="108" w:type="dxa"/>
          </w:tblCellMar>
        </w:tblPrEx>
        <w:trPr>
          <w:trHeight w:val="300" w:hRule="atLeast"/>
        </w:trPr>
        <w:tc>
          <w:tcPr>
            <w:tcW w:w="10632" w:type="dxa"/>
            <w:gridSpan w:val="8"/>
            <w:tcBorders>
              <w:top w:val="nil"/>
              <w:left w:val="nil"/>
              <w:bottom w:val="nil"/>
              <w:right w:val="nil"/>
            </w:tcBorders>
            <w:shd w:val="clear" w:color="000000" w:fill="FFFFFF"/>
            <w:noWrap/>
            <w:vAlign w:val="center"/>
          </w:tcPr>
          <w:p w14:paraId="163D9F7D">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3.本表批复到项级科目。</w:t>
            </w:r>
          </w:p>
        </w:tc>
        <w:tc>
          <w:tcPr>
            <w:tcW w:w="1732" w:type="dxa"/>
            <w:vAlign w:val="center"/>
          </w:tcPr>
          <w:p w14:paraId="551C4EBB">
            <w:pPr>
              <w:widowControl/>
              <w:jc w:val="left"/>
              <w:rPr>
                <w:rFonts w:eastAsia="Times New Roman"/>
                <w:kern w:val="0"/>
                <w:sz w:val="20"/>
                <w:szCs w:val="20"/>
              </w:rPr>
            </w:pPr>
          </w:p>
        </w:tc>
      </w:tr>
      <w:tr w14:paraId="622F4329">
        <w:tblPrEx>
          <w:tblCellMar>
            <w:top w:w="0" w:type="dxa"/>
            <w:left w:w="108" w:type="dxa"/>
            <w:bottom w:w="0" w:type="dxa"/>
            <w:right w:w="108" w:type="dxa"/>
          </w:tblCellMar>
        </w:tblPrEx>
        <w:trPr>
          <w:trHeight w:val="300" w:hRule="atLeast"/>
        </w:trPr>
        <w:tc>
          <w:tcPr>
            <w:tcW w:w="10632" w:type="dxa"/>
            <w:gridSpan w:val="8"/>
            <w:tcBorders>
              <w:top w:val="nil"/>
              <w:left w:val="nil"/>
              <w:bottom w:val="nil"/>
              <w:right w:val="nil"/>
            </w:tcBorders>
            <w:shd w:val="clear" w:color="000000" w:fill="FFFFFF"/>
            <w:noWrap/>
            <w:vAlign w:val="center"/>
          </w:tcPr>
          <w:p w14:paraId="790E8F02">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4.本表以“万元”为金额单位（保留两位小数）。</w:t>
            </w:r>
          </w:p>
        </w:tc>
        <w:tc>
          <w:tcPr>
            <w:tcW w:w="1732" w:type="dxa"/>
            <w:vAlign w:val="center"/>
          </w:tcPr>
          <w:p w14:paraId="3E912B19">
            <w:pPr>
              <w:widowControl/>
              <w:jc w:val="left"/>
              <w:rPr>
                <w:rFonts w:eastAsia="Times New Roman"/>
                <w:kern w:val="0"/>
                <w:sz w:val="20"/>
                <w:szCs w:val="20"/>
              </w:rPr>
            </w:pPr>
          </w:p>
        </w:tc>
      </w:tr>
    </w:tbl>
    <w:p w14:paraId="0201BE32">
      <w:pPr>
        <w:spacing w:line="560" w:lineRule="exact"/>
        <w:ind w:firstLine="640" w:firstLineChars="200"/>
        <w:rPr>
          <w:rFonts w:ascii="仿宋_GB2312" w:hAnsi="黑体" w:eastAsia="仿宋_GB2312"/>
          <w:sz w:val="32"/>
          <w:szCs w:val="32"/>
        </w:rPr>
      </w:pPr>
    </w:p>
    <w:p w14:paraId="65B88B82">
      <w:pPr>
        <w:spacing w:line="560" w:lineRule="exact"/>
        <w:ind w:firstLine="640" w:firstLineChars="200"/>
        <w:rPr>
          <w:rFonts w:ascii="仿宋_GB2312" w:hAnsi="黑体" w:eastAsia="仿宋_GB2312"/>
          <w:sz w:val="32"/>
          <w:szCs w:val="32"/>
        </w:rPr>
      </w:pPr>
    </w:p>
    <w:p w14:paraId="60F6BA25">
      <w:pPr>
        <w:spacing w:line="560" w:lineRule="exact"/>
        <w:ind w:firstLine="640" w:firstLineChars="200"/>
        <w:rPr>
          <w:rFonts w:ascii="仿宋_GB2312" w:hAnsi="黑体" w:eastAsia="仿宋_GB2312"/>
          <w:sz w:val="32"/>
          <w:szCs w:val="32"/>
        </w:rPr>
      </w:pPr>
    </w:p>
    <w:p w14:paraId="16B38209">
      <w:pPr>
        <w:spacing w:line="560" w:lineRule="exact"/>
        <w:ind w:firstLine="640" w:firstLineChars="200"/>
        <w:rPr>
          <w:rFonts w:ascii="仿宋_GB2312" w:hAnsi="黑体" w:eastAsia="仿宋_GB2312"/>
          <w:sz w:val="32"/>
          <w:szCs w:val="32"/>
        </w:rPr>
      </w:pPr>
    </w:p>
    <w:p w14:paraId="6032B9D0">
      <w:pPr>
        <w:spacing w:line="560" w:lineRule="exact"/>
        <w:ind w:firstLine="640" w:firstLineChars="200"/>
        <w:rPr>
          <w:rFonts w:ascii="仿宋_GB2312" w:hAnsi="黑体" w:eastAsia="仿宋_GB2312"/>
          <w:sz w:val="32"/>
          <w:szCs w:val="32"/>
        </w:rPr>
      </w:pPr>
    </w:p>
    <w:p w14:paraId="0490CF79">
      <w:pPr>
        <w:spacing w:line="560" w:lineRule="exact"/>
        <w:ind w:firstLine="640" w:firstLineChars="200"/>
        <w:rPr>
          <w:rFonts w:ascii="仿宋_GB2312" w:hAnsi="黑体" w:eastAsia="仿宋_GB2312"/>
          <w:sz w:val="32"/>
          <w:szCs w:val="32"/>
        </w:rPr>
      </w:pPr>
    </w:p>
    <w:p w14:paraId="78579D49">
      <w:pPr>
        <w:spacing w:line="560" w:lineRule="exact"/>
        <w:ind w:firstLine="640" w:firstLineChars="200"/>
        <w:rPr>
          <w:rFonts w:ascii="仿宋_GB2312" w:hAnsi="黑体" w:eastAsia="仿宋_GB2312"/>
          <w:sz w:val="32"/>
          <w:szCs w:val="32"/>
        </w:rPr>
      </w:pPr>
    </w:p>
    <w:p w14:paraId="11A690DF">
      <w:pPr>
        <w:spacing w:line="560" w:lineRule="exact"/>
        <w:ind w:firstLine="640" w:firstLineChars="200"/>
        <w:rPr>
          <w:rFonts w:ascii="仿宋_GB2312" w:hAnsi="黑体" w:eastAsia="仿宋_GB2312"/>
          <w:sz w:val="32"/>
          <w:szCs w:val="32"/>
        </w:rPr>
      </w:pPr>
    </w:p>
    <w:p w14:paraId="1AB5BD31">
      <w:pPr>
        <w:spacing w:line="560" w:lineRule="exact"/>
        <w:ind w:firstLine="640" w:firstLineChars="200"/>
        <w:rPr>
          <w:rFonts w:ascii="仿宋_GB2312" w:hAnsi="黑体" w:eastAsia="仿宋_GB2312"/>
          <w:sz w:val="32"/>
          <w:szCs w:val="32"/>
        </w:rPr>
      </w:pPr>
    </w:p>
    <w:p w14:paraId="162FD774">
      <w:pPr>
        <w:spacing w:line="560" w:lineRule="exact"/>
        <w:ind w:firstLine="640" w:firstLineChars="200"/>
        <w:rPr>
          <w:rFonts w:ascii="仿宋_GB2312" w:hAnsi="黑体" w:eastAsia="仿宋_GB2312"/>
          <w:sz w:val="32"/>
          <w:szCs w:val="32"/>
        </w:rPr>
      </w:pPr>
    </w:p>
    <w:tbl>
      <w:tblPr>
        <w:tblStyle w:val="5"/>
        <w:tblW w:w="10987" w:type="dxa"/>
        <w:tblInd w:w="-885" w:type="dxa"/>
        <w:tblLayout w:type="autofit"/>
        <w:tblCellMar>
          <w:top w:w="0" w:type="dxa"/>
          <w:left w:w="108" w:type="dxa"/>
          <w:bottom w:w="0" w:type="dxa"/>
          <w:right w:w="108" w:type="dxa"/>
        </w:tblCellMar>
      </w:tblPr>
      <w:tblGrid>
        <w:gridCol w:w="567"/>
        <w:gridCol w:w="568"/>
        <w:gridCol w:w="567"/>
        <w:gridCol w:w="3827"/>
        <w:gridCol w:w="1560"/>
        <w:gridCol w:w="1701"/>
        <w:gridCol w:w="1842"/>
        <w:gridCol w:w="355"/>
      </w:tblGrid>
      <w:tr w14:paraId="5F384B14">
        <w:tblPrEx>
          <w:tblCellMar>
            <w:top w:w="0" w:type="dxa"/>
            <w:left w:w="108" w:type="dxa"/>
            <w:bottom w:w="0" w:type="dxa"/>
            <w:right w:w="108" w:type="dxa"/>
          </w:tblCellMar>
        </w:tblPrEx>
        <w:trPr>
          <w:gridAfter w:val="1"/>
          <w:wAfter w:w="355" w:type="dxa"/>
          <w:trHeight w:val="516" w:hRule="atLeast"/>
        </w:trPr>
        <w:tc>
          <w:tcPr>
            <w:tcW w:w="10632" w:type="dxa"/>
            <w:gridSpan w:val="7"/>
            <w:tcBorders>
              <w:top w:val="nil"/>
              <w:left w:val="nil"/>
              <w:bottom w:val="nil"/>
              <w:right w:val="nil"/>
            </w:tcBorders>
            <w:shd w:val="clear" w:color="auto" w:fill="auto"/>
            <w:noWrap/>
            <w:vAlign w:val="center"/>
          </w:tcPr>
          <w:p w14:paraId="69F460F3">
            <w:pPr>
              <w:widowControl/>
              <w:jc w:val="center"/>
              <w:rPr>
                <w:rFonts w:ascii="宋体" w:hAnsi="宋体" w:cs="宋体"/>
                <w:b/>
                <w:bCs/>
                <w:kern w:val="0"/>
                <w:sz w:val="40"/>
                <w:szCs w:val="40"/>
              </w:rPr>
            </w:pPr>
            <w:r>
              <w:rPr>
                <w:rFonts w:hint="eastAsia" w:ascii="宋体" w:hAnsi="宋体" w:cs="宋体"/>
                <w:b/>
                <w:bCs/>
                <w:kern w:val="0"/>
                <w:sz w:val="40"/>
                <w:szCs w:val="40"/>
              </w:rPr>
              <w:t>表三：支出决算表</w:t>
            </w:r>
          </w:p>
        </w:tc>
      </w:tr>
      <w:tr w14:paraId="78F75433">
        <w:tblPrEx>
          <w:tblCellMar>
            <w:top w:w="0" w:type="dxa"/>
            <w:left w:w="108" w:type="dxa"/>
            <w:bottom w:w="0" w:type="dxa"/>
            <w:right w:w="108" w:type="dxa"/>
          </w:tblCellMar>
        </w:tblPrEx>
        <w:trPr>
          <w:gridAfter w:val="1"/>
          <w:wAfter w:w="355" w:type="dxa"/>
          <w:trHeight w:val="276" w:hRule="atLeast"/>
        </w:trPr>
        <w:tc>
          <w:tcPr>
            <w:tcW w:w="5529" w:type="dxa"/>
            <w:gridSpan w:val="4"/>
            <w:tcBorders>
              <w:top w:val="nil"/>
              <w:left w:val="nil"/>
              <w:bottom w:val="nil"/>
              <w:right w:val="nil"/>
            </w:tcBorders>
            <w:shd w:val="clear" w:color="auto" w:fill="auto"/>
            <w:noWrap/>
            <w:vAlign w:val="center"/>
          </w:tcPr>
          <w:p w14:paraId="0DA52153">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南宁师范大学</w:t>
            </w:r>
          </w:p>
        </w:tc>
        <w:tc>
          <w:tcPr>
            <w:tcW w:w="1560" w:type="dxa"/>
            <w:tcBorders>
              <w:top w:val="nil"/>
              <w:left w:val="nil"/>
              <w:bottom w:val="nil"/>
              <w:right w:val="nil"/>
            </w:tcBorders>
            <w:shd w:val="clear" w:color="auto" w:fill="auto"/>
            <w:noWrap/>
            <w:vAlign w:val="center"/>
          </w:tcPr>
          <w:p w14:paraId="12FC2594">
            <w:pPr>
              <w:widowControl/>
              <w:jc w:val="left"/>
              <w:rPr>
                <w:rFonts w:ascii="等线" w:hAnsi="等线" w:eastAsia="等线" w:cs="宋体"/>
                <w:color w:val="000000"/>
                <w:kern w:val="0"/>
                <w:sz w:val="22"/>
                <w:szCs w:val="22"/>
              </w:rPr>
            </w:pPr>
          </w:p>
        </w:tc>
        <w:tc>
          <w:tcPr>
            <w:tcW w:w="1701" w:type="dxa"/>
            <w:tcBorders>
              <w:top w:val="nil"/>
              <w:left w:val="nil"/>
              <w:bottom w:val="nil"/>
              <w:right w:val="nil"/>
            </w:tcBorders>
            <w:shd w:val="clear" w:color="auto" w:fill="auto"/>
            <w:noWrap/>
            <w:vAlign w:val="center"/>
          </w:tcPr>
          <w:p w14:paraId="6E3A499F">
            <w:pPr>
              <w:widowControl/>
              <w:jc w:val="left"/>
              <w:rPr>
                <w:rFonts w:eastAsia="Times New Roman"/>
                <w:kern w:val="0"/>
                <w:sz w:val="20"/>
                <w:szCs w:val="20"/>
              </w:rPr>
            </w:pPr>
          </w:p>
        </w:tc>
        <w:tc>
          <w:tcPr>
            <w:tcW w:w="1842" w:type="dxa"/>
            <w:tcBorders>
              <w:top w:val="nil"/>
              <w:left w:val="nil"/>
              <w:bottom w:val="nil"/>
              <w:right w:val="nil"/>
            </w:tcBorders>
            <w:shd w:val="clear" w:color="auto" w:fill="auto"/>
            <w:noWrap/>
            <w:vAlign w:val="center"/>
          </w:tcPr>
          <w:p w14:paraId="4D275511">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202</w:t>
            </w:r>
            <w:r>
              <w:rPr>
                <w:rFonts w:hint="eastAsia" w:ascii="等线" w:hAnsi="等线" w:eastAsia="等线" w:cs="宋体"/>
                <w:color w:val="000000"/>
                <w:kern w:val="0"/>
                <w:sz w:val="22"/>
                <w:szCs w:val="22"/>
                <w:lang w:val="en-US" w:eastAsia="zh-CN"/>
              </w:rPr>
              <w:t>5</w:t>
            </w:r>
            <w:r>
              <w:rPr>
                <w:rFonts w:hint="eastAsia" w:ascii="等线" w:hAnsi="等线" w:eastAsia="等线" w:cs="宋体"/>
                <w:color w:val="000000"/>
                <w:kern w:val="0"/>
                <w:sz w:val="22"/>
                <w:szCs w:val="22"/>
              </w:rPr>
              <w:t>年</w:t>
            </w:r>
          </w:p>
        </w:tc>
      </w:tr>
      <w:tr w14:paraId="2646018F">
        <w:tblPrEx>
          <w:tblCellMar>
            <w:top w:w="0" w:type="dxa"/>
            <w:left w:w="108" w:type="dxa"/>
            <w:bottom w:w="0" w:type="dxa"/>
            <w:right w:w="108" w:type="dxa"/>
          </w:tblCellMar>
        </w:tblPrEx>
        <w:trPr>
          <w:gridAfter w:val="1"/>
          <w:wAfter w:w="355" w:type="dxa"/>
          <w:trHeight w:val="312" w:hRule="atLeast"/>
        </w:trPr>
        <w:tc>
          <w:tcPr>
            <w:tcW w:w="1702" w:type="dxa"/>
            <w:gridSpan w:val="3"/>
            <w:vMerge w:val="restart"/>
            <w:tcBorders>
              <w:top w:val="single" w:color="auto" w:sz="4" w:space="0"/>
              <w:left w:val="single" w:color="auto" w:sz="4" w:space="0"/>
              <w:bottom w:val="single" w:color="auto" w:sz="4" w:space="0"/>
              <w:right w:val="single" w:color="auto" w:sz="4" w:space="0"/>
            </w:tcBorders>
            <w:shd w:val="clear" w:color="000000" w:fill="F1F1F1"/>
            <w:noWrap/>
            <w:vAlign w:val="center"/>
          </w:tcPr>
          <w:p w14:paraId="43661F5D">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科目代码</w:t>
            </w:r>
          </w:p>
        </w:tc>
        <w:tc>
          <w:tcPr>
            <w:tcW w:w="3827" w:type="dxa"/>
            <w:vMerge w:val="restart"/>
            <w:tcBorders>
              <w:top w:val="single" w:color="auto" w:sz="4" w:space="0"/>
              <w:left w:val="single" w:color="auto" w:sz="4" w:space="0"/>
              <w:bottom w:val="single" w:color="auto" w:sz="4" w:space="0"/>
              <w:right w:val="single" w:color="auto" w:sz="4" w:space="0"/>
            </w:tcBorders>
            <w:shd w:val="clear" w:color="000000" w:fill="F1F1F1"/>
            <w:noWrap/>
            <w:vAlign w:val="center"/>
          </w:tcPr>
          <w:p w14:paraId="3FCE0FEC">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1560"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5F45A21B">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本年支出合计</w:t>
            </w:r>
          </w:p>
        </w:tc>
        <w:tc>
          <w:tcPr>
            <w:tcW w:w="1701"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0D68C9B1">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w:t>
            </w:r>
          </w:p>
        </w:tc>
        <w:tc>
          <w:tcPr>
            <w:tcW w:w="1842"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080E43A7">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w:t>
            </w:r>
          </w:p>
        </w:tc>
      </w:tr>
      <w:tr w14:paraId="232FF8BC">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66B6A503">
            <w:pPr>
              <w:widowControl/>
              <w:jc w:val="left"/>
              <w:rPr>
                <w:rFonts w:ascii="宋体" w:hAnsi="宋体" w:cs="宋体"/>
                <w:color w:val="000000"/>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07E54AAC">
            <w:pPr>
              <w:widowControl/>
              <w:jc w:val="left"/>
              <w:rPr>
                <w:rFonts w:ascii="宋体" w:hAnsi="宋体" w:cs="宋体"/>
                <w:color w:val="000000"/>
                <w:kern w:val="0"/>
                <w:sz w:val="22"/>
                <w:szCs w:val="22"/>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026E4F27">
            <w:pPr>
              <w:widowControl/>
              <w:jc w:val="left"/>
              <w:rPr>
                <w:rFonts w:ascii="宋体" w:hAnsi="宋体" w:cs="宋体"/>
                <w:color w:val="000000"/>
                <w:kern w:val="0"/>
                <w:sz w:val="22"/>
                <w:szCs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5CDF3427">
            <w:pPr>
              <w:widowControl/>
              <w:jc w:val="left"/>
              <w:rPr>
                <w:rFonts w:ascii="宋体" w:hAnsi="宋体" w:cs="宋体"/>
                <w:color w:val="000000"/>
                <w:kern w:val="0"/>
                <w:sz w:val="22"/>
                <w:szCs w:val="22"/>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9E0A3B8">
            <w:pPr>
              <w:widowControl/>
              <w:jc w:val="left"/>
              <w:rPr>
                <w:rFonts w:ascii="宋体" w:hAnsi="宋体" w:cs="宋体"/>
                <w:color w:val="000000"/>
                <w:kern w:val="0"/>
                <w:sz w:val="22"/>
                <w:szCs w:val="22"/>
              </w:rPr>
            </w:pPr>
          </w:p>
        </w:tc>
        <w:tc>
          <w:tcPr>
            <w:tcW w:w="355" w:type="dxa"/>
            <w:tcBorders>
              <w:top w:val="nil"/>
              <w:left w:val="nil"/>
              <w:bottom w:val="nil"/>
              <w:right w:val="nil"/>
            </w:tcBorders>
            <w:shd w:val="clear" w:color="auto" w:fill="auto"/>
            <w:noWrap/>
            <w:vAlign w:val="center"/>
          </w:tcPr>
          <w:p w14:paraId="39F5BBBC">
            <w:pPr>
              <w:widowControl/>
              <w:jc w:val="center"/>
              <w:rPr>
                <w:rFonts w:ascii="宋体" w:hAnsi="宋体" w:cs="宋体"/>
                <w:color w:val="000000"/>
                <w:kern w:val="0"/>
                <w:sz w:val="22"/>
                <w:szCs w:val="22"/>
              </w:rPr>
            </w:pPr>
          </w:p>
        </w:tc>
      </w:tr>
      <w:tr w14:paraId="3D79B0D6">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02660B2F">
            <w:pPr>
              <w:widowControl/>
              <w:jc w:val="left"/>
              <w:rPr>
                <w:rFonts w:ascii="宋体" w:hAnsi="宋体" w:cs="宋体"/>
                <w:color w:val="000000"/>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1FC7B71C">
            <w:pPr>
              <w:widowControl/>
              <w:jc w:val="left"/>
              <w:rPr>
                <w:rFonts w:ascii="宋体" w:hAnsi="宋体" w:cs="宋体"/>
                <w:color w:val="000000"/>
                <w:kern w:val="0"/>
                <w:sz w:val="22"/>
                <w:szCs w:val="22"/>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4BC86705">
            <w:pPr>
              <w:widowControl/>
              <w:jc w:val="left"/>
              <w:rPr>
                <w:rFonts w:ascii="宋体" w:hAnsi="宋体" w:cs="宋体"/>
                <w:color w:val="000000"/>
                <w:kern w:val="0"/>
                <w:sz w:val="22"/>
                <w:szCs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6224FDFC">
            <w:pPr>
              <w:widowControl/>
              <w:jc w:val="left"/>
              <w:rPr>
                <w:rFonts w:ascii="宋体" w:hAnsi="宋体" w:cs="宋体"/>
                <w:color w:val="000000"/>
                <w:kern w:val="0"/>
                <w:sz w:val="22"/>
                <w:szCs w:val="22"/>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0309E37">
            <w:pPr>
              <w:widowControl/>
              <w:jc w:val="left"/>
              <w:rPr>
                <w:rFonts w:ascii="宋体" w:hAnsi="宋体" w:cs="宋体"/>
                <w:color w:val="000000"/>
                <w:kern w:val="0"/>
                <w:sz w:val="22"/>
                <w:szCs w:val="22"/>
              </w:rPr>
            </w:pPr>
          </w:p>
        </w:tc>
        <w:tc>
          <w:tcPr>
            <w:tcW w:w="355" w:type="dxa"/>
            <w:tcBorders>
              <w:top w:val="nil"/>
              <w:left w:val="nil"/>
              <w:bottom w:val="nil"/>
              <w:right w:val="nil"/>
            </w:tcBorders>
            <w:shd w:val="clear" w:color="auto" w:fill="auto"/>
            <w:noWrap/>
            <w:vAlign w:val="center"/>
          </w:tcPr>
          <w:p w14:paraId="24326C83">
            <w:pPr>
              <w:widowControl/>
              <w:jc w:val="left"/>
              <w:rPr>
                <w:rFonts w:eastAsia="Times New Roman"/>
                <w:kern w:val="0"/>
                <w:sz w:val="20"/>
                <w:szCs w:val="20"/>
              </w:rPr>
            </w:pPr>
          </w:p>
        </w:tc>
      </w:tr>
      <w:tr w14:paraId="6D8EC601">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0081D405">
            <w:pPr>
              <w:widowControl/>
              <w:jc w:val="left"/>
              <w:rPr>
                <w:rFonts w:ascii="宋体" w:hAnsi="宋体" w:cs="宋体"/>
                <w:color w:val="000000"/>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0FAF61DE">
            <w:pPr>
              <w:widowControl/>
              <w:jc w:val="left"/>
              <w:rPr>
                <w:rFonts w:ascii="宋体" w:hAnsi="宋体" w:cs="宋体"/>
                <w:color w:val="000000"/>
                <w:kern w:val="0"/>
                <w:sz w:val="22"/>
                <w:szCs w:val="22"/>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564A2EE8">
            <w:pPr>
              <w:widowControl/>
              <w:jc w:val="left"/>
              <w:rPr>
                <w:rFonts w:ascii="宋体" w:hAnsi="宋体" w:cs="宋体"/>
                <w:color w:val="000000"/>
                <w:kern w:val="0"/>
                <w:sz w:val="22"/>
                <w:szCs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76F65488">
            <w:pPr>
              <w:widowControl/>
              <w:jc w:val="left"/>
              <w:rPr>
                <w:rFonts w:ascii="宋体" w:hAnsi="宋体" w:cs="宋体"/>
                <w:color w:val="000000"/>
                <w:kern w:val="0"/>
                <w:sz w:val="22"/>
                <w:szCs w:val="22"/>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315CA42">
            <w:pPr>
              <w:widowControl/>
              <w:jc w:val="left"/>
              <w:rPr>
                <w:rFonts w:ascii="宋体" w:hAnsi="宋体" w:cs="宋体"/>
                <w:color w:val="000000"/>
                <w:kern w:val="0"/>
                <w:sz w:val="22"/>
                <w:szCs w:val="22"/>
              </w:rPr>
            </w:pPr>
          </w:p>
        </w:tc>
        <w:tc>
          <w:tcPr>
            <w:tcW w:w="355" w:type="dxa"/>
            <w:tcBorders>
              <w:top w:val="nil"/>
              <w:left w:val="nil"/>
              <w:bottom w:val="nil"/>
              <w:right w:val="nil"/>
            </w:tcBorders>
            <w:shd w:val="clear" w:color="auto" w:fill="auto"/>
            <w:noWrap/>
            <w:vAlign w:val="center"/>
          </w:tcPr>
          <w:p w14:paraId="55FD32B2">
            <w:pPr>
              <w:widowControl/>
              <w:jc w:val="left"/>
              <w:rPr>
                <w:rFonts w:eastAsia="Times New Roman"/>
                <w:kern w:val="0"/>
                <w:sz w:val="20"/>
                <w:szCs w:val="20"/>
              </w:rPr>
            </w:pPr>
          </w:p>
        </w:tc>
      </w:tr>
      <w:tr w14:paraId="01A26EED">
        <w:tblPrEx>
          <w:tblCellMar>
            <w:top w:w="0" w:type="dxa"/>
            <w:left w:w="108" w:type="dxa"/>
            <w:bottom w:w="0" w:type="dxa"/>
            <w:right w:w="108" w:type="dxa"/>
          </w:tblCellMar>
        </w:tblPrEx>
        <w:trPr>
          <w:trHeight w:val="300" w:hRule="atLeast"/>
        </w:trPr>
        <w:tc>
          <w:tcPr>
            <w:tcW w:w="567" w:type="dxa"/>
            <w:vMerge w:val="restart"/>
            <w:tcBorders>
              <w:top w:val="nil"/>
              <w:left w:val="single" w:color="auto" w:sz="4" w:space="0"/>
              <w:bottom w:val="single" w:color="auto" w:sz="4" w:space="0"/>
              <w:right w:val="single" w:color="auto" w:sz="4" w:space="0"/>
            </w:tcBorders>
            <w:shd w:val="clear" w:color="000000" w:fill="F1F1F1"/>
            <w:noWrap/>
            <w:vAlign w:val="center"/>
          </w:tcPr>
          <w:p w14:paraId="194F116C">
            <w:pPr>
              <w:widowControl/>
              <w:jc w:val="center"/>
              <w:rPr>
                <w:rFonts w:ascii="宋体" w:hAnsi="宋体" w:cs="宋体"/>
                <w:color w:val="000000"/>
                <w:kern w:val="0"/>
                <w:sz w:val="22"/>
                <w:szCs w:val="22"/>
              </w:rPr>
            </w:pPr>
            <w:r>
              <w:rPr>
                <w:rFonts w:hint="eastAsia" w:ascii="宋体" w:hAnsi="宋体" w:cs="宋体"/>
                <w:color w:val="000000"/>
                <w:kern w:val="0"/>
                <w:sz w:val="22"/>
                <w:szCs w:val="22"/>
              </w:rPr>
              <w:t>类</w:t>
            </w:r>
          </w:p>
        </w:tc>
        <w:tc>
          <w:tcPr>
            <w:tcW w:w="568" w:type="dxa"/>
            <w:vMerge w:val="restart"/>
            <w:tcBorders>
              <w:top w:val="nil"/>
              <w:left w:val="single" w:color="auto" w:sz="4" w:space="0"/>
              <w:bottom w:val="single" w:color="auto" w:sz="4" w:space="0"/>
              <w:right w:val="single" w:color="auto" w:sz="4" w:space="0"/>
            </w:tcBorders>
            <w:shd w:val="clear" w:color="000000" w:fill="F1F1F1"/>
            <w:noWrap/>
            <w:vAlign w:val="center"/>
          </w:tcPr>
          <w:p w14:paraId="095C15DC">
            <w:pPr>
              <w:widowControl/>
              <w:jc w:val="center"/>
              <w:rPr>
                <w:rFonts w:ascii="宋体" w:hAnsi="宋体" w:cs="宋体"/>
                <w:color w:val="000000"/>
                <w:kern w:val="0"/>
                <w:sz w:val="22"/>
                <w:szCs w:val="22"/>
              </w:rPr>
            </w:pPr>
            <w:r>
              <w:rPr>
                <w:rFonts w:hint="eastAsia" w:ascii="宋体" w:hAnsi="宋体" w:cs="宋体"/>
                <w:color w:val="000000"/>
                <w:kern w:val="0"/>
                <w:sz w:val="22"/>
                <w:szCs w:val="22"/>
              </w:rPr>
              <w:t>款</w:t>
            </w:r>
          </w:p>
        </w:tc>
        <w:tc>
          <w:tcPr>
            <w:tcW w:w="567" w:type="dxa"/>
            <w:vMerge w:val="restart"/>
            <w:tcBorders>
              <w:top w:val="nil"/>
              <w:left w:val="single" w:color="auto" w:sz="4" w:space="0"/>
              <w:bottom w:val="single" w:color="auto" w:sz="4" w:space="0"/>
              <w:right w:val="single" w:color="auto" w:sz="4" w:space="0"/>
            </w:tcBorders>
            <w:shd w:val="clear" w:color="000000" w:fill="F1F1F1"/>
            <w:noWrap/>
            <w:vAlign w:val="center"/>
          </w:tcPr>
          <w:p w14:paraId="2CBF4030">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3827" w:type="dxa"/>
            <w:tcBorders>
              <w:top w:val="nil"/>
              <w:left w:val="nil"/>
              <w:bottom w:val="single" w:color="auto" w:sz="4" w:space="0"/>
              <w:right w:val="single" w:color="auto" w:sz="4" w:space="0"/>
            </w:tcBorders>
            <w:shd w:val="clear" w:color="000000" w:fill="F1F1F1"/>
            <w:noWrap/>
            <w:vAlign w:val="center"/>
          </w:tcPr>
          <w:p w14:paraId="400E2BCF">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1560" w:type="dxa"/>
            <w:tcBorders>
              <w:top w:val="nil"/>
              <w:left w:val="nil"/>
              <w:bottom w:val="single" w:color="auto" w:sz="4" w:space="0"/>
              <w:right w:val="single" w:color="auto" w:sz="4" w:space="0"/>
            </w:tcBorders>
            <w:shd w:val="clear" w:color="000000" w:fill="F1F1F1"/>
            <w:vAlign w:val="center"/>
          </w:tcPr>
          <w:p w14:paraId="7AB36AC7">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701" w:type="dxa"/>
            <w:tcBorders>
              <w:top w:val="nil"/>
              <w:left w:val="nil"/>
              <w:bottom w:val="single" w:color="auto" w:sz="4" w:space="0"/>
              <w:right w:val="single" w:color="auto" w:sz="4" w:space="0"/>
            </w:tcBorders>
            <w:shd w:val="clear" w:color="000000" w:fill="F1F1F1"/>
            <w:vAlign w:val="center"/>
          </w:tcPr>
          <w:p w14:paraId="5014588A">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842" w:type="dxa"/>
            <w:tcBorders>
              <w:top w:val="nil"/>
              <w:left w:val="nil"/>
              <w:bottom w:val="single" w:color="auto" w:sz="4" w:space="0"/>
              <w:right w:val="single" w:color="auto" w:sz="4" w:space="0"/>
            </w:tcBorders>
            <w:shd w:val="clear" w:color="000000" w:fill="F1F1F1"/>
            <w:vAlign w:val="center"/>
          </w:tcPr>
          <w:p w14:paraId="379596E7">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55" w:type="dxa"/>
            <w:vAlign w:val="center"/>
          </w:tcPr>
          <w:p w14:paraId="00CADD8F">
            <w:pPr>
              <w:widowControl/>
              <w:jc w:val="left"/>
              <w:rPr>
                <w:rFonts w:eastAsia="Times New Roman"/>
                <w:kern w:val="0"/>
                <w:sz w:val="20"/>
                <w:szCs w:val="20"/>
              </w:rPr>
            </w:pPr>
          </w:p>
        </w:tc>
      </w:tr>
      <w:tr w14:paraId="601E10C7">
        <w:tblPrEx>
          <w:tblCellMar>
            <w:top w:w="0" w:type="dxa"/>
            <w:left w:w="108" w:type="dxa"/>
            <w:bottom w:w="0" w:type="dxa"/>
            <w:right w:w="108" w:type="dxa"/>
          </w:tblCellMar>
        </w:tblPrEx>
        <w:trPr>
          <w:trHeight w:val="300" w:hRule="atLeast"/>
        </w:trPr>
        <w:tc>
          <w:tcPr>
            <w:tcW w:w="567" w:type="dxa"/>
            <w:vMerge w:val="continue"/>
            <w:tcBorders>
              <w:top w:val="nil"/>
              <w:left w:val="single" w:color="auto" w:sz="4" w:space="0"/>
              <w:bottom w:val="single" w:color="auto" w:sz="4" w:space="0"/>
              <w:right w:val="single" w:color="auto" w:sz="4" w:space="0"/>
            </w:tcBorders>
            <w:vAlign w:val="center"/>
          </w:tcPr>
          <w:p w14:paraId="4F862183">
            <w:pPr>
              <w:widowControl/>
              <w:jc w:val="left"/>
              <w:rPr>
                <w:rFonts w:ascii="宋体" w:hAnsi="宋体" w:cs="宋体"/>
                <w:color w:val="000000"/>
                <w:kern w:val="0"/>
                <w:sz w:val="22"/>
                <w:szCs w:val="22"/>
              </w:rPr>
            </w:pPr>
          </w:p>
        </w:tc>
        <w:tc>
          <w:tcPr>
            <w:tcW w:w="568" w:type="dxa"/>
            <w:vMerge w:val="continue"/>
            <w:tcBorders>
              <w:top w:val="nil"/>
              <w:left w:val="single" w:color="auto" w:sz="4" w:space="0"/>
              <w:bottom w:val="single" w:color="auto" w:sz="4" w:space="0"/>
              <w:right w:val="single" w:color="auto" w:sz="4" w:space="0"/>
            </w:tcBorders>
            <w:vAlign w:val="center"/>
          </w:tcPr>
          <w:p w14:paraId="67C07265">
            <w:pPr>
              <w:widowControl/>
              <w:jc w:val="left"/>
              <w:rPr>
                <w:rFonts w:ascii="宋体" w:hAnsi="宋体" w:cs="宋体"/>
                <w:color w:val="000000"/>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14:paraId="5CF16914">
            <w:pPr>
              <w:widowControl/>
              <w:jc w:val="left"/>
              <w:rPr>
                <w:rFonts w:ascii="宋体" w:hAnsi="宋体" w:cs="宋体"/>
                <w:color w:val="000000"/>
                <w:kern w:val="0"/>
                <w:sz w:val="22"/>
                <w:szCs w:val="22"/>
              </w:rPr>
            </w:pPr>
          </w:p>
        </w:tc>
        <w:tc>
          <w:tcPr>
            <w:tcW w:w="3827" w:type="dxa"/>
            <w:tcBorders>
              <w:top w:val="nil"/>
              <w:left w:val="nil"/>
              <w:bottom w:val="single" w:color="auto" w:sz="4" w:space="0"/>
              <w:right w:val="single" w:color="auto" w:sz="4" w:space="0"/>
            </w:tcBorders>
            <w:shd w:val="clear" w:color="000000" w:fill="F1F1F1"/>
            <w:noWrap/>
            <w:vAlign w:val="center"/>
          </w:tcPr>
          <w:p w14:paraId="3458FCAF">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560" w:type="dxa"/>
            <w:tcBorders>
              <w:top w:val="nil"/>
              <w:left w:val="nil"/>
              <w:bottom w:val="single" w:color="auto" w:sz="4" w:space="0"/>
              <w:right w:val="single" w:color="auto" w:sz="4" w:space="0"/>
            </w:tcBorders>
            <w:shd w:val="clear" w:color="000000" w:fill="FFFFFF"/>
            <w:noWrap/>
            <w:vAlign w:val="center"/>
          </w:tcPr>
          <w:p w14:paraId="54E285F0">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b/>
                <w:bCs/>
                <w:i w:val="0"/>
                <w:iCs w:val="0"/>
                <w:color w:val="262626"/>
                <w:kern w:val="0"/>
                <w:sz w:val="22"/>
                <w:szCs w:val="22"/>
                <w:u w:val="none"/>
                <w:lang w:val="en-US" w:eastAsia="zh-CN" w:bidi="ar"/>
              </w:rPr>
              <w:t xml:space="preserve">113,229.39 </w:t>
            </w:r>
          </w:p>
        </w:tc>
        <w:tc>
          <w:tcPr>
            <w:tcW w:w="1701" w:type="dxa"/>
            <w:tcBorders>
              <w:top w:val="nil"/>
              <w:left w:val="nil"/>
              <w:bottom w:val="single" w:color="auto" w:sz="4" w:space="0"/>
              <w:right w:val="single" w:color="auto" w:sz="4" w:space="0"/>
            </w:tcBorders>
            <w:shd w:val="clear" w:color="000000" w:fill="FFFFFF"/>
            <w:noWrap/>
            <w:vAlign w:val="center"/>
          </w:tcPr>
          <w:p w14:paraId="11392327">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b/>
                <w:bCs/>
                <w:i w:val="0"/>
                <w:iCs w:val="0"/>
                <w:color w:val="262626"/>
                <w:kern w:val="0"/>
                <w:sz w:val="22"/>
                <w:szCs w:val="22"/>
                <w:u w:val="none"/>
                <w:lang w:val="en-US" w:eastAsia="zh-CN" w:bidi="ar"/>
              </w:rPr>
              <w:t xml:space="preserve">51,568.92 </w:t>
            </w:r>
          </w:p>
        </w:tc>
        <w:tc>
          <w:tcPr>
            <w:tcW w:w="1842" w:type="dxa"/>
            <w:tcBorders>
              <w:top w:val="nil"/>
              <w:left w:val="nil"/>
              <w:bottom w:val="single" w:color="auto" w:sz="4" w:space="0"/>
              <w:right w:val="single" w:color="auto" w:sz="4" w:space="0"/>
            </w:tcBorders>
            <w:shd w:val="clear" w:color="000000" w:fill="FFFFFF"/>
            <w:noWrap/>
            <w:vAlign w:val="center"/>
          </w:tcPr>
          <w:p w14:paraId="58065646">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b/>
                <w:bCs/>
                <w:i w:val="0"/>
                <w:iCs w:val="0"/>
                <w:color w:val="262626"/>
                <w:kern w:val="0"/>
                <w:sz w:val="22"/>
                <w:szCs w:val="22"/>
                <w:u w:val="none"/>
                <w:lang w:val="en-US" w:eastAsia="zh-CN" w:bidi="ar"/>
              </w:rPr>
              <w:t xml:space="preserve">61,660.47 </w:t>
            </w:r>
          </w:p>
        </w:tc>
        <w:tc>
          <w:tcPr>
            <w:tcW w:w="355" w:type="dxa"/>
            <w:vAlign w:val="center"/>
          </w:tcPr>
          <w:p w14:paraId="0628A3BC">
            <w:pPr>
              <w:widowControl/>
              <w:jc w:val="left"/>
              <w:rPr>
                <w:rFonts w:eastAsia="Times New Roman"/>
                <w:kern w:val="0"/>
                <w:sz w:val="20"/>
                <w:szCs w:val="20"/>
              </w:rPr>
            </w:pPr>
          </w:p>
        </w:tc>
      </w:tr>
      <w:tr w14:paraId="302CD30B">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C7685F2">
            <w:pPr>
              <w:keepNext w:val="0"/>
              <w:keepLines w:val="0"/>
              <w:widowControl/>
              <w:suppressLineNumbers w:val="0"/>
              <w:jc w:val="left"/>
              <w:textAlignment w:val="center"/>
              <w:rPr>
                <w:rFonts w:ascii="宋体" w:hAnsi="宋体" w:eastAsia="宋体" w:cs="宋体"/>
                <w:color w:val="000000"/>
                <w:kern w:val="0"/>
                <w:sz w:val="22"/>
                <w:szCs w:val="22"/>
                <w:lang w:val="en-US" w:eastAsia="zh-CN" w:bidi="ar-SA"/>
              </w:rPr>
            </w:pPr>
            <w:r>
              <w:rPr>
                <w:rFonts w:hint="eastAsia" w:ascii="宋体" w:hAnsi="宋体" w:eastAsia="宋体" w:cs="宋体"/>
                <w:i w:val="0"/>
                <w:iCs w:val="0"/>
                <w:color w:val="262626"/>
                <w:kern w:val="0"/>
                <w:sz w:val="22"/>
                <w:szCs w:val="22"/>
                <w:u w:val="none"/>
                <w:lang w:val="en-US" w:eastAsia="zh-CN" w:bidi="ar"/>
              </w:rPr>
              <w:t>2050202</w:t>
            </w:r>
          </w:p>
        </w:tc>
        <w:tc>
          <w:tcPr>
            <w:tcW w:w="3827" w:type="dxa"/>
            <w:tcBorders>
              <w:top w:val="nil"/>
              <w:left w:val="nil"/>
              <w:bottom w:val="single" w:color="auto" w:sz="4" w:space="0"/>
              <w:right w:val="single" w:color="auto" w:sz="4" w:space="0"/>
            </w:tcBorders>
            <w:shd w:val="clear" w:color="000000" w:fill="FFFFFF"/>
            <w:noWrap/>
            <w:vAlign w:val="center"/>
          </w:tcPr>
          <w:p w14:paraId="69FD8514">
            <w:pPr>
              <w:keepNext w:val="0"/>
              <w:keepLines w:val="0"/>
              <w:widowControl/>
              <w:suppressLineNumbers w:val="0"/>
              <w:jc w:val="left"/>
              <w:textAlignment w:val="center"/>
              <w:rPr>
                <w:rFonts w:ascii="宋体" w:hAnsi="宋体" w:eastAsia="宋体" w:cs="宋体"/>
                <w:color w:val="000000"/>
                <w:kern w:val="0"/>
                <w:sz w:val="22"/>
                <w:szCs w:val="22"/>
                <w:lang w:val="en-US" w:eastAsia="zh-CN" w:bidi="ar-SA"/>
              </w:rPr>
            </w:pPr>
            <w:r>
              <w:rPr>
                <w:rFonts w:hint="eastAsia" w:ascii="宋体" w:hAnsi="宋体" w:eastAsia="宋体" w:cs="宋体"/>
                <w:i w:val="0"/>
                <w:iCs w:val="0"/>
                <w:color w:val="262626"/>
                <w:kern w:val="0"/>
                <w:sz w:val="22"/>
                <w:szCs w:val="22"/>
                <w:u w:val="none"/>
                <w:lang w:val="en-US" w:eastAsia="zh-CN" w:bidi="ar"/>
              </w:rPr>
              <w:t>小学教育</w:t>
            </w:r>
          </w:p>
        </w:tc>
        <w:tc>
          <w:tcPr>
            <w:tcW w:w="1560" w:type="dxa"/>
            <w:tcBorders>
              <w:top w:val="nil"/>
              <w:left w:val="nil"/>
              <w:bottom w:val="single" w:color="auto" w:sz="4" w:space="0"/>
              <w:right w:val="single" w:color="auto" w:sz="4" w:space="0"/>
            </w:tcBorders>
            <w:shd w:val="clear" w:color="000000" w:fill="FFFFFF"/>
            <w:noWrap/>
            <w:vAlign w:val="center"/>
          </w:tcPr>
          <w:p w14:paraId="3DE74D52">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2,443.11 </w:t>
            </w:r>
          </w:p>
        </w:tc>
        <w:tc>
          <w:tcPr>
            <w:tcW w:w="1701" w:type="dxa"/>
            <w:tcBorders>
              <w:top w:val="nil"/>
              <w:left w:val="nil"/>
              <w:bottom w:val="single" w:color="auto" w:sz="4" w:space="0"/>
              <w:right w:val="single" w:color="auto" w:sz="4" w:space="0"/>
            </w:tcBorders>
            <w:shd w:val="clear" w:color="000000" w:fill="FFFFFF"/>
            <w:noWrap/>
            <w:vAlign w:val="center"/>
          </w:tcPr>
          <w:p w14:paraId="6D8E22B2">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882.58 </w:t>
            </w:r>
          </w:p>
        </w:tc>
        <w:tc>
          <w:tcPr>
            <w:tcW w:w="1842" w:type="dxa"/>
            <w:tcBorders>
              <w:top w:val="nil"/>
              <w:left w:val="nil"/>
              <w:bottom w:val="single" w:color="auto" w:sz="4" w:space="0"/>
              <w:right w:val="single" w:color="auto" w:sz="4" w:space="0"/>
            </w:tcBorders>
            <w:shd w:val="clear" w:color="000000" w:fill="FFFFFF"/>
            <w:noWrap/>
            <w:vAlign w:val="center"/>
          </w:tcPr>
          <w:p w14:paraId="00D5F3B0">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1,560.53 </w:t>
            </w:r>
          </w:p>
        </w:tc>
        <w:tc>
          <w:tcPr>
            <w:tcW w:w="355" w:type="dxa"/>
            <w:vAlign w:val="center"/>
          </w:tcPr>
          <w:p w14:paraId="2AF26581">
            <w:pPr>
              <w:widowControl/>
              <w:jc w:val="left"/>
              <w:rPr>
                <w:rFonts w:eastAsia="Times New Roman"/>
                <w:kern w:val="0"/>
                <w:sz w:val="20"/>
                <w:szCs w:val="20"/>
              </w:rPr>
            </w:pPr>
          </w:p>
        </w:tc>
      </w:tr>
      <w:tr w14:paraId="4610A4A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C8A7877">
            <w:pPr>
              <w:keepNext w:val="0"/>
              <w:keepLines w:val="0"/>
              <w:widowControl/>
              <w:suppressLineNumbers w:val="0"/>
              <w:jc w:val="left"/>
              <w:textAlignment w:val="center"/>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olor w:val="262626"/>
                <w:kern w:val="0"/>
                <w:sz w:val="22"/>
                <w:szCs w:val="22"/>
                <w:u w:val="none"/>
                <w:lang w:val="en-US" w:eastAsia="zh-CN" w:bidi="ar"/>
              </w:rPr>
              <w:t>2050205</w:t>
            </w:r>
          </w:p>
        </w:tc>
        <w:tc>
          <w:tcPr>
            <w:tcW w:w="3827" w:type="dxa"/>
            <w:tcBorders>
              <w:top w:val="nil"/>
              <w:left w:val="nil"/>
              <w:bottom w:val="single" w:color="auto" w:sz="4" w:space="0"/>
              <w:right w:val="single" w:color="auto" w:sz="4" w:space="0"/>
            </w:tcBorders>
            <w:shd w:val="clear" w:color="000000" w:fill="FFFFFF"/>
            <w:noWrap/>
            <w:vAlign w:val="center"/>
          </w:tcPr>
          <w:p w14:paraId="4562A986">
            <w:pPr>
              <w:keepNext w:val="0"/>
              <w:keepLines w:val="0"/>
              <w:widowControl/>
              <w:suppressLineNumbers w:val="0"/>
              <w:jc w:val="left"/>
              <w:textAlignment w:val="center"/>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olor w:val="262626"/>
                <w:kern w:val="0"/>
                <w:sz w:val="22"/>
                <w:szCs w:val="22"/>
                <w:u w:val="none"/>
                <w:lang w:val="en-US" w:eastAsia="zh-CN" w:bidi="ar"/>
              </w:rPr>
              <w:t>高等教育</w:t>
            </w:r>
          </w:p>
        </w:tc>
        <w:tc>
          <w:tcPr>
            <w:tcW w:w="1560" w:type="dxa"/>
            <w:tcBorders>
              <w:top w:val="nil"/>
              <w:left w:val="nil"/>
              <w:bottom w:val="single" w:color="auto" w:sz="4" w:space="0"/>
              <w:right w:val="single" w:color="auto" w:sz="4" w:space="0"/>
            </w:tcBorders>
            <w:shd w:val="clear" w:color="auto" w:fill="FFFFFF"/>
            <w:noWrap/>
            <w:vAlign w:val="center"/>
          </w:tcPr>
          <w:p w14:paraId="7649EA1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105,807.83 </w:t>
            </w:r>
          </w:p>
        </w:tc>
        <w:tc>
          <w:tcPr>
            <w:tcW w:w="1701" w:type="dxa"/>
            <w:tcBorders>
              <w:top w:val="nil"/>
              <w:left w:val="nil"/>
              <w:bottom w:val="single" w:color="auto" w:sz="4" w:space="0"/>
              <w:right w:val="single" w:color="auto" w:sz="4" w:space="0"/>
            </w:tcBorders>
            <w:shd w:val="clear" w:color="auto" w:fill="FFFFFF"/>
            <w:noWrap/>
            <w:vAlign w:val="center"/>
          </w:tcPr>
          <w:p w14:paraId="5EBA3F5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45,944.56 </w:t>
            </w:r>
          </w:p>
        </w:tc>
        <w:tc>
          <w:tcPr>
            <w:tcW w:w="1842" w:type="dxa"/>
            <w:tcBorders>
              <w:top w:val="nil"/>
              <w:left w:val="nil"/>
              <w:bottom w:val="single" w:color="auto" w:sz="4" w:space="0"/>
              <w:right w:val="single" w:color="auto" w:sz="4" w:space="0"/>
            </w:tcBorders>
            <w:shd w:val="clear" w:color="auto" w:fill="FFFFFF"/>
            <w:noWrap/>
            <w:vAlign w:val="center"/>
          </w:tcPr>
          <w:p w14:paraId="5E6A6E8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59,863.27 </w:t>
            </w:r>
          </w:p>
        </w:tc>
        <w:tc>
          <w:tcPr>
            <w:tcW w:w="355" w:type="dxa"/>
            <w:vAlign w:val="center"/>
          </w:tcPr>
          <w:p w14:paraId="0CD2ED27">
            <w:pPr>
              <w:widowControl/>
              <w:jc w:val="left"/>
              <w:rPr>
                <w:rFonts w:eastAsia="Times New Roman"/>
                <w:kern w:val="0"/>
                <w:sz w:val="20"/>
                <w:szCs w:val="20"/>
              </w:rPr>
            </w:pPr>
          </w:p>
        </w:tc>
      </w:tr>
      <w:tr w14:paraId="626C25B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0F6AF0A">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2050305</w:t>
            </w:r>
          </w:p>
        </w:tc>
        <w:tc>
          <w:tcPr>
            <w:tcW w:w="3827" w:type="dxa"/>
            <w:tcBorders>
              <w:top w:val="nil"/>
              <w:left w:val="nil"/>
              <w:bottom w:val="single" w:color="auto" w:sz="4" w:space="0"/>
              <w:right w:val="single" w:color="auto" w:sz="4" w:space="0"/>
            </w:tcBorders>
            <w:shd w:val="clear" w:color="000000" w:fill="FFFFFF"/>
            <w:noWrap/>
            <w:vAlign w:val="center"/>
          </w:tcPr>
          <w:p w14:paraId="02A5DD1E">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高等职业教育</w:t>
            </w:r>
          </w:p>
        </w:tc>
        <w:tc>
          <w:tcPr>
            <w:tcW w:w="1560" w:type="dxa"/>
            <w:tcBorders>
              <w:top w:val="nil"/>
              <w:left w:val="nil"/>
              <w:bottom w:val="single" w:color="auto" w:sz="4" w:space="0"/>
              <w:right w:val="single" w:color="auto" w:sz="4" w:space="0"/>
            </w:tcBorders>
            <w:shd w:val="clear" w:color="000000" w:fill="FFFFFF"/>
            <w:noWrap/>
            <w:vAlign w:val="center"/>
          </w:tcPr>
          <w:p w14:paraId="30206A24">
            <w:pPr>
              <w:keepNext w:val="0"/>
              <w:keepLines w:val="0"/>
              <w:widowControl/>
              <w:suppressLineNumbers w:val="0"/>
              <w:jc w:val="right"/>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262626"/>
                <w:kern w:val="0"/>
                <w:sz w:val="22"/>
                <w:szCs w:val="22"/>
                <w:u w:val="none"/>
                <w:lang w:val="en-US" w:eastAsia="zh-CN" w:bidi="ar"/>
              </w:rPr>
              <w:t xml:space="preserve">128.00 </w:t>
            </w:r>
          </w:p>
        </w:tc>
        <w:tc>
          <w:tcPr>
            <w:tcW w:w="1701" w:type="dxa"/>
            <w:tcBorders>
              <w:top w:val="nil"/>
              <w:left w:val="nil"/>
              <w:bottom w:val="single" w:color="auto" w:sz="4" w:space="0"/>
              <w:right w:val="single" w:color="auto" w:sz="4" w:space="0"/>
            </w:tcBorders>
            <w:shd w:val="clear" w:color="000000" w:fill="FFFFFF"/>
            <w:noWrap/>
            <w:vAlign w:val="center"/>
          </w:tcPr>
          <w:p w14:paraId="6694C14B">
            <w:pPr>
              <w:jc w:val="right"/>
              <w:rPr>
                <w:rFonts w:ascii="宋体" w:hAnsi="宋体" w:cs="宋体"/>
                <w:color w:val="000000"/>
                <w:kern w:val="0"/>
                <w:sz w:val="22"/>
                <w:szCs w:val="22"/>
              </w:rPr>
            </w:pPr>
          </w:p>
        </w:tc>
        <w:tc>
          <w:tcPr>
            <w:tcW w:w="1842" w:type="dxa"/>
            <w:tcBorders>
              <w:top w:val="nil"/>
              <w:left w:val="nil"/>
              <w:bottom w:val="single" w:color="auto" w:sz="4" w:space="0"/>
              <w:right w:val="single" w:color="auto" w:sz="4" w:space="0"/>
            </w:tcBorders>
            <w:shd w:val="clear" w:color="000000" w:fill="FFFFFF"/>
            <w:noWrap/>
            <w:vAlign w:val="center"/>
          </w:tcPr>
          <w:p w14:paraId="73C83F65">
            <w:pPr>
              <w:keepNext w:val="0"/>
              <w:keepLines w:val="0"/>
              <w:widowControl/>
              <w:suppressLineNumbers w:val="0"/>
              <w:jc w:val="right"/>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262626"/>
                <w:kern w:val="0"/>
                <w:sz w:val="22"/>
                <w:szCs w:val="22"/>
                <w:u w:val="none"/>
                <w:lang w:val="en-US" w:eastAsia="zh-CN" w:bidi="ar"/>
              </w:rPr>
              <w:t xml:space="preserve">128.00 </w:t>
            </w:r>
          </w:p>
        </w:tc>
        <w:tc>
          <w:tcPr>
            <w:tcW w:w="355" w:type="dxa"/>
            <w:vAlign w:val="center"/>
          </w:tcPr>
          <w:p w14:paraId="64350E22">
            <w:pPr>
              <w:widowControl/>
              <w:jc w:val="left"/>
              <w:rPr>
                <w:rFonts w:eastAsia="Times New Roman"/>
                <w:kern w:val="0"/>
                <w:sz w:val="20"/>
                <w:szCs w:val="20"/>
              </w:rPr>
            </w:pPr>
          </w:p>
        </w:tc>
      </w:tr>
      <w:tr w14:paraId="3AF41C21">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9EF9E84">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2060208</w:t>
            </w:r>
          </w:p>
        </w:tc>
        <w:tc>
          <w:tcPr>
            <w:tcW w:w="3827" w:type="dxa"/>
            <w:tcBorders>
              <w:top w:val="nil"/>
              <w:left w:val="nil"/>
              <w:bottom w:val="single" w:color="auto" w:sz="4" w:space="0"/>
              <w:right w:val="single" w:color="auto" w:sz="4" w:space="0"/>
            </w:tcBorders>
            <w:shd w:val="clear" w:color="000000" w:fill="FFFFFF"/>
            <w:noWrap/>
            <w:vAlign w:val="center"/>
          </w:tcPr>
          <w:p w14:paraId="28A12145">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科技人才队伍建设</w:t>
            </w:r>
          </w:p>
        </w:tc>
        <w:tc>
          <w:tcPr>
            <w:tcW w:w="1560" w:type="dxa"/>
            <w:tcBorders>
              <w:top w:val="nil"/>
              <w:left w:val="nil"/>
              <w:bottom w:val="single" w:color="auto" w:sz="4" w:space="0"/>
              <w:right w:val="single" w:color="auto" w:sz="4" w:space="0"/>
            </w:tcBorders>
            <w:shd w:val="clear" w:color="auto" w:fill="FFFFFF"/>
            <w:noWrap/>
            <w:vAlign w:val="center"/>
          </w:tcPr>
          <w:p w14:paraId="48861C7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1.67 </w:t>
            </w:r>
          </w:p>
        </w:tc>
        <w:tc>
          <w:tcPr>
            <w:tcW w:w="1701" w:type="dxa"/>
            <w:tcBorders>
              <w:top w:val="nil"/>
              <w:left w:val="nil"/>
              <w:bottom w:val="single" w:color="auto" w:sz="4" w:space="0"/>
              <w:right w:val="single" w:color="auto" w:sz="4" w:space="0"/>
            </w:tcBorders>
            <w:shd w:val="clear" w:color="000000" w:fill="FFFFFF"/>
            <w:noWrap/>
            <w:vAlign w:val="center"/>
          </w:tcPr>
          <w:p w14:paraId="5BFE2D16">
            <w:pPr>
              <w:jc w:val="right"/>
              <w:rPr>
                <w:rFonts w:ascii="宋体" w:hAnsi="宋体" w:cs="宋体"/>
                <w:color w:val="000000"/>
                <w:kern w:val="0"/>
                <w:sz w:val="22"/>
                <w:szCs w:val="22"/>
              </w:rPr>
            </w:pPr>
          </w:p>
        </w:tc>
        <w:tc>
          <w:tcPr>
            <w:tcW w:w="1842" w:type="dxa"/>
            <w:tcBorders>
              <w:top w:val="nil"/>
              <w:left w:val="nil"/>
              <w:bottom w:val="single" w:color="auto" w:sz="4" w:space="0"/>
              <w:right w:val="single" w:color="auto" w:sz="4" w:space="0"/>
            </w:tcBorders>
            <w:shd w:val="clear" w:color="auto" w:fill="FFFFFF"/>
            <w:noWrap/>
            <w:vAlign w:val="center"/>
          </w:tcPr>
          <w:p w14:paraId="41147F8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1.67 </w:t>
            </w:r>
          </w:p>
        </w:tc>
        <w:tc>
          <w:tcPr>
            <w:tcW w:w="355" w:type="dxa"/>
            <w:vAlign w:val="center"/>
          </w:tcPr>
          <w:p w14:paraId="4A6C61E3">
            <w:pPr>
              <w:widowControl/>
              <w:jc w:val="left"/>
              <w:rPr>
                <w:rFonts w:eastAsia="Times New Roman"/>
                <w:kern w:val="0"/>
                <w:sz w:val="20"/>
                <w:szCs w:val="20"/>
              </w:rPr>
            </w:pPr>
          </w:p>
        </w:tc>
      </w:tr>
      <w:tr w14:paraId="68FFC460">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4E749DE">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2080116</w:t>
            </w:r>
          </w:p>
        </w:tc>
        <w:tc>
          <w:tcPr>
            <w:tcW w:w="3827" w:type="dxa"/>
            <w:tcBorders>
              <w:top w:val="nil"/>
              <w:left w:val="nil"/>
              <w:bottom w:val="single" w:color="auto" w:sz="4" w:space="0"/>
              <w:right w:val="single" w:color="auto" w:sz="4" w:space="0"/>
            </w:tcBorders>
            <w:shd w:val="clear" w:color="000000" w:fill="FFFFFF"/>
            <w:noWrap/>
            <w:vAlign w:val="center"/>
          </w:tcPr>
          <w:p w14:paraId="79B6F852">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引进人才费用</w:t>
            </w:r>
          </w:p>
        </w:tc>
        <w:tc>
          <w:tcPr>
            <w:tcW w:w="1560" w:type="dxa"/>
            <w:tcBorders>
              <w:top w:val="nil"/>
              <w:left w:val="nil"/>
              <w:bottom w:val="single" w:color="auto" w:sz="4" w:space="0"/>
              <w:right w:val="single" w:color="auto" w:sz="4" w:space="0"/>
            </w:tcBorders>
            <w:shd w:val="clear" w:color="auto" w:fill="FFFFFF"/>
            <w:noWrap/>
            <w:vAlign w:val="center"/>
          </w:tcPr>
          <w:p w14:paraId="1337707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24.00 </w:t>
            </w:r>
          </w:p>
        </w:tc>
        <w:tc>
          <w:tcPr>
            <w:tcW w:w="1701" w:type="dxa"/>
            <w:tcBorders>
              <w:top w:val="nil"/>
              <w:left w:val="nil"/>
              <w:bottom w:val="single" w:color="auto" w:sz="4" w:space="0"/>
              <w:right w:val="single" w:color="auto" w:sz="4" w:space="0"/>
            </w:tcBorders>
            <w:shd w:val="clear" w:color="000000" w:fill="FFFFFF"/>
            <w:noWrap/>
            <w:vAlign w:val="center"/>
          </w:tcPr>
          <w:p w14:paraId="73468478">
            <w:pPr>
              <w:jc w:val="right"/>
              <w:rPr>
                <w:rFonts w:hint="eastAsia" w:ascii="宋体" w:hAnsi="宋体" w:cs="宋体"/>
                <w:color w:val="000000"/>
                <w:kern w:val="0"/>
                <w:sz w:val="22"/>
                <w:szCs w:val="22"/>
              </w:rPr>
            </w:pPr>
          </w:p>
        </w:tc>
        <w:tc>
          <w:tcPr>
            <w:tcW w:w="1842" w:type="dxa"/>
            <w:tcBorders>
              <w:top w:val="nil"/>
              <w:left w:val="nil"/>
              <w:bottom w:val="single" w:color="auto" w:sz="4" w:space="0"/>
              <w:right w:val="single" w:color="auto" w:sz="4" w:space="0"/>
            </w:tcBorders>
            <w:shd w:val="clear" w:color="auto" w:fill="FFFFFF"/>
            <w:noWrap/>
            <w:vAlign w:val="center"/>
          </w:tcPr>
          <w:p w14:paraId="1B3CCA9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24.00 </w:t>
            </w:r>
          </w:p>
        </w:tc>
        <w:tc>
          <w:tcPr>
            <w:tcW w:w="355" w:type="dxa"/>
            <w:vAlign w:val="center"/>
          </w:tcPr>
          <w:p w14:paraId="370E393D">
            <w:pPr>
              <w:widowControl/>
              <w:jc w:val="left"/>
              <w:rPr>
                <w:rFonts w:eastAsia="Times New Roman"/>
                <w:kern w:val="0"/>
                <w:sz w:val="20"/>
                <w:szCs w:val="20"/>
              </w:rPr>
            </w:pPr>
          </w:p>
        </w:tc>
      </w:tr>
      <w:tr w14:paraId="54A2A50D">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1E7EF96">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2080502</w:t>
            </w:r>
          </w:p>
        </w:tc>
        <w:tc>
          <w:tcPr>
            <w:tcW w:w="3827" w:type="dxa"/>
            <w:tcBorders>
              <w:top w:val="nil"/>
              <w:left w:val="nil"/>
              <w:bottom w:val="single" w:color="auto" w:sz="4" w:space="0"/>
              <w:right w:val="single" w:color="auto" w:sz="4" w:space="0"/>
            </w:tcBorders>
            <w:shd w:val="clear" w:color="000000" w:fill="FFFFFF"/>
            <w:noWrap/>
            <w:vAlign w:val="center"/>
          </w:tcPr>
          <w:p w14:paraId="79DF1FE9">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事业单位离退休</w:t>
            </w:r>
          </w:p>
        </w:tc>
        <w:tc>
          <w:tcPr>
            <w:tcW w:w="1560" w:type="dxa"/>
            <w:tcBorders>
              <w:top w:val="nil"/>
              <w:left w:val="nil"/>
              <w:bottom w:val="single" w:color="auto" w:sz="4" w:space="0"/>
              <w:right w:val="single" w:color="auto" w:sz="4" w:space="0"/>
            </w:tcBorders>
            <w:shd w:val="clear" w:color="auto" w:fill="FFFFFF"/>
            <w:noWrap/>
            <w:vAlign w:val="center"/>
          </w:tcPr>
          <w:p w14:paraId="7FD8265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655.57 </w:t>
            </w:r>
          </w:p>
        </w:tc>
        <w:tc>
          <w:tcPr>
            <w:tcW w:w="1701" w:type="dxa"/>
            <w:tcBorders>
              <w:top w:val="nil"/>
              <w:left w:val="nil"/>
              <w:bottom w:val="single" w:color="auto" w:sz="4" w:space="0"/>
              <w:right w:val="single" w:color="auto" w:sz="4" w:space="0"/>
            </w:tcBorders>
            <w:shd w:val="clear" w:color="auto" w:fill="FFFFFF"/>
            <w:noWrap/>
            <w:vAlign w:val="center"/>
          </w:tcPr>
          <w:p w14:paraId="22443C8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655.57 </w:t>
            </w:r>
          </w:p>
        </w:tc>
        <w:tc>
          <w:tcPr>
            <w:tcW w:w="1842" w:type="dxa"/>
            <w:tcBorders>
              <w:top w:val="nil"/>
              <w:left w:val="nil"/>
              <w:bottom w:val="single" w:color="auto" w:sz="4" w:space="0"/>
              <w:right w:val="single" w:color="auto" w:sz="4" w:space="0"/>
            </w:tcBorders>
            <w:shd w:val="clear" w:color="000000" w:fill="FFFFFF"/>
            <w:noWrap/>
            <w:vAlign w:val="center"/>
          </w:tcPr>
          <w:p w14:paraId="2ED24422">
            <w:pPr>
              <w:jc w:val="right"/>
              <w:rPr>
                <w:rFonts w:ascii="宋体" w:hAnsi="宋体" w:cs="宋体"/>
                <w:color w:val="000000"/>
                <w:kern w:val="0"/>
                <w:sz w:val="22"/>
                <w:szCs w:val="22"/>
              </w:rPr>
            </w:pPr>
          </w:p>
        </w:tc>
        <w:tc>
          <w:tcPr>
            <w:tcW w:w="355" w:type="dxa"/>
            <w:vAlign w:val="center"/>
          </w:tcPr>
          <w:p w14:paraId="538C9E52">
            <w:pPr>
              <w:widowControl/>
              <w:jc w:val="left"/>
              <w:rPr>
                <w:rFonts w:eastAsia="Times New Roman"/>
                <w:kern w:val="0"/>
                <w:sz w:val="20"/>
                <w:szCs w:val="20"/>
              </w:rPr>
            </w:pPr>
          </w:p>
        </w:tc>
      </w:tr>
      <w:tr w14:paraId="644837D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EA2C7D3">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2080505</w:t>
            </w:r>
          </w:p>
        </w:tc>
        <w:tc>
          <w:tcPr>
            <w:tcW w:w="3827" w:type="dxa"/>
            <w:tcBorders>
              <w:top w:val="nil"/>
              <w:left w:val="nil"/>
              <w:bottom w:val="single" w:color="auto" w:sz="4" w:space="0"/>
              <w:right w:val="single" w:color="auto" w:sz="4" w:space="0"/>
            </w:tcBorders>
            <w:shd w:val="clear" w:color="000000" w:fill="FFFFFF"/>
            <w:noWrap/>
            <w:vAlign w:val="center"/>
          </w:tcPr>
          <w:p w14:paraId="45D8DD44">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机关事业单位基本养老保险缴费支出</w:t>
            </w:r>
          </w:p>
        </w:tc>
        <w:tc>
          <w:tcPr>
            <w:tcW w:w="1560" w:type="dxa"/>
            <w:tcBorders>
              <w:top w:val="nil"/>
              <w:left w:val="nil"/>
              <w:bottom w:val="single" w:color="auto" w:sz="4" w:space="0"/>
              <w:right w:val="single" w:color="auto" w:sz="4" w:space="0"/>
            </w:tcBorders>
            <w:shd w:val="clear" w:color="auto" w:fill="FFFFFF"/>
            <w:noWrap/>
            <w:vAlign w:val="center"/>
          </w:tcPr>
          <w:p w14:paraId="2BAD5E0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1,401.39 </w:t>
            </w:r>
          </w:p>
        </w:tc>
        <w:tc>
          <w:tcPr>
            <w:tcW w:w="1701" w:type="dxa"/>
            <w:tcBorders>
              <w:top w:val="nil"/>
              <w:left w:val="nil"/>
              <w:bottom w:val="single" w:color="auto" w:sz="4" w:space="0"/>
              <w:right w:val="single" w:color="auto" w:sz="4" w:space="0"/>
            </w:tcBorders>
            <w:shd w:val="clear" w:color="auto" w:fill="FFFFFF"/>
            <w:noWrap/>
            <w:vAlign w:val="center"/>
          </w:tcPr>
          <w:p w14:paraId="34FD3B1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1,401.39 </w:t>
            </w:r>
          </w:p>
        </w:tc>
        <w:tc>
          <w:tcPr>
            <w:tcW w:w="1842" w:type="dxa"/>
            <w:tcBorders>
              <w:top w:val="nil"/>
              <w:left w:val="nil"/>
              <w:bottom w:val="single" w:color="auto" w:sz="4" w:space="0"/>
              <w:right w:val="single" w:color="auto" w:sz="4" w:space="0"/>
            </w:tcBorders>
            <w:shd w:val="clear" w:color="000000" w:fill="FFFFFF"/>
            <w:noWrap/>
            <w:vAlign w:val="center"/>
          </w:tcPr>
          <w:p w14:paraId="71CFACB3">
            <w:pPr>
              <w:jc w:val="right"/>
              <w:rPr>
                <w:rFonts w:ascii="宋体" w:hAnsi="宋体" w:cs="宋体"/>
                <w:color w:val="000000"/>
                <w:kern w:val="0"/>
                <w:sz w:val="22"/>
                <w:szCs w:val="22"/>
              </w:rPr>
            </w:pPr>
          </w:p>
        </w:tc>
        <w:tc>
          <w:tcPr>
            <w:tcW w:w="355" w:type="dxa"/>
            <w:vAlign w:val="center"/>
          </w:tcPr>
          <w:p w14:paraId="472151B4">
            <w:pPr>
              <w:widowControl/>
              <w:jc w:val="left"/>
              <w:rPr>
                <w:rFonts w:eastAsia="Times New Roman"/>
                <w:kern w:val="0"/>
                <w:sz w:val="20"/>
                <w:szCs w:val="20"/>
              </w:rPr>
            </w:pPr>
          </w:p>
        </w:tc>
      </w:tr>
      <w:tr w14:paraId="1B0BCC13">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192F797">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2080506</w:t>
            </w:r>
          </w:p>
        </w:tc>
        <w:tc>
          <w:tcPr>
            <w:tcW w:w="3827" w:type="dxa"/>
            <w:tcBorders>
              <w:top w:val="nil"/>
              <w:left w:val="nil"/>
              <w:bottom w:val="single" w:color="auto" w:sz="4" w:space="0"/>
              <w:right w:val="single" w:color="auto" w:sz="4" w:space="0"/>
            </w:tcBorders>
            <w:shd w:val="clear" w:color="000000" w:fill="FFFFFF"/>
            <w:noWrap/>
            <w:vAlign w:val="center"/>
          </w:tcPr>
          <w:p w14:paraId="3E313672">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机关事业单位职业年金缴费支出</w:t>
            </w:r>
          </w:p>
        </w:tc>
        <w:tc>
          <w:tcPr>
            <w:tcW w:w="1560" w:type="dxa"/>
            <w:tcBorders>
              <w:top w:val="nil"/>
              <w:left w:val="nil"/>
              <w:bottom w:val="single" w:color="auto" w:sz="4" w:space="0"/>
              <w:right w:val="single" w:color="auto" w:sz="4" w:space="0"/>
            </w:tcBorders>
            <w:shd w:val="clear" w:color="auto" w:fill="FFFFFF"/>
            <w:noWrap/>
            <w:vAlign w:val="center"/>
          </w:tcPr>
          <w:p w14:paraId="01027E0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654.06 </w:t>
            </w:r>
          </w:p>
        </w:tc>
        <w:tc>
          <w:tcPr>
            <w:tcW w:w="1701" w:type="dxa"/>
            <w:tcBorders>
              <w:top w:val="nil"/>
              <w:left w:val="nil"/>
              <w:bottom w:val="single" w:color="auto" w:sz="4" w:space="0"/>
              <w:right w:val="single" w:color="auto" w:sz="4" w:space="0"/>
            </w:tcBorders>
            <w:shd w:val="clear" w:color="auto" w:fill="FFFFFF"/>
            <w:noWrap/>
            <w:vAlign w:val="center"/>
          </w:tcPr>
          <w:p w14:paraId="57AA428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654.06 </w:t>
            </w:r>
          </w:p>
        </w:tc>
        <w:tc>
          <w:tcPr>
            <w:tcW w:w="1842" w:type="dxa"/>
            <w:tcBorders>
              <w:top w:val="nil"/>
              <w:left w:val="nil"/>
              <w:bottom w:val="single" w:color="auto" w:sz="4" w:space="0"/>
              <w:right w:val="single" w:color="auto" w:sz="4" w:space="0"/>
            </w:tcBorders>
            <w:shd w:val="clear" w:color="000000" w:fill="FFFFFF"/>
            <w:noWrap/>
            <w:vAlign w:val="center"/>
          </w:tcPr>
          <w:p w14:paraId="39C77A1B">
            <w:pPr>
              <w:jc w:val="right"/>
              <w:rPr>
                <w:rFonts w:ascii="宋体" w:hAnsi="宋体" w:cs="宋体"/>
                <w:color w:val="000000"/>
                <w:kern w:val="0"/>
                <w:sz w:val="22"/>
                <w:szCs w:val="22"/>
              </w:rPr>
            </w:pPr>
          </w:p>
        </w:tc>
        <w:tc>
          <w:tcPr>
            <w:tcW w:w="355" w:type="dxa"/>
            <w:vAlign w:val="center"/>
          </w:tcPr>
          <w:p w14:paraId="34A4382C">
            <w:pPr>
              <w:widowControl/>
              <w:jc w:val="left"/>
              <w:rPr>
                <w:rFonts w:eastAsia="Times New Roman"/>
                <w:kern w:val="0"/>
                <w:sz w:val="20"/>
                <w:szCs w:val="20"/>
              </w:rPr>
            </w:pPr>
          </w:p>
        </w:tc>
      </w:tr>
      <w:tr w14:paraId="35861C69">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EA0B172">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2080801</w:t>
            </w:r>
          </w:p>
        </w:tc>
        <w:tc>
          <w:tcPr>
            <w:tcW w:w="3827" w:type="dxa"/>
            <w:tcBorders>
              <w:top w:val="nil"/>
              <w:left w:val="nil"/>
              <w:bottom w:val="single" w:color="auto" w:sz="4" w:space="0"/>
              <w:right w:val="single" w:color="auto" w:sz="4" w:space="0"/>
            </w:tcBorders>
            <w:shd w:val="clear" w:color="000000" w:fill="FFFFFF"/>
            <w:noWrap/>
            <w:vAlign w:val="center"/>
          </w:tcPr>
          <w:p w14:paraId="65C43342">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死亡抚恤</w:t>
            </w:r>
          </w:p>
        </w:tc>
        <w:tc>
          <w:tcPr>
            <w:tcW w:w="1560" w:type="dxa"/>
            <w:tcBorders>
              <w:top w:val="nil"/>
              <w:left w:val="nil"/>
              <w:bottom w:val="single" w:color="auto" w:sz="4" w:space="0"/>
              <w:right w:val="single" w:color="auto" w:sz="4" w:space="0"/>
            </w:tcBorders>
            <w:shd w:val="clear" w:color="000000" w:fill="FFFFFF"/>
            <w:noWrap/>
            <w:vAlign w:val="center"/>
          </w:tcPr>
          <w:p w14:paraId="32EF6ACE">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331.46 </w:t>
            </w:r>
          </w:p>
        </w:tc>
        <w:tc>
          <w:tcPr>
            <w:tcW w:w="1701" w:type="dxa"/>
            <w:tcBorders>
              <w:top w:val="nil"/>
              <w:left w:val="nil"/>
              <w:bottom w:val="single" w:color="auto" w:sz="4" w:space="0"/>
              <w:right w:val="single" w:color="auto" w:sz="4" w:space="0"/>
            </w:tcBorders>
            <w:shd w:val="clear" w:color="000000" w:fill="FFFFFF"/>
            <w:noWrap/>
            <w:vAlign w:val="center"/>
          </w:tcPr>
          <w:p w14:paraId="25E13608">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331.46 </w:t>
            </w:r>
          </w:p>
        </w:tc>
        <w:tc>
          <w:tcPr>
            <w:tcW w:w="1842" w:type="dxa"/>
            <w:tcBorders>
              <w:top w:val="nil"/>
              <w:left w:val="nil"/>
              <w:bottom w:val="single" w:color="auto" w:sz="4" w:space="0"/>
              <w:right w:val="single" w:color="auto" w:sz="4" w:space="0"/>
            </w:tcBorders>
            <w:shd w:val="clear" w:color="000000" w:fill="FFFFFF"/>
            <w:noWrap/>
            <w:vAlign w:val="center"/>
          </w:tcPr>
          <w:p w14:paraId="4BE2988A">
            <w:pPr>
              <w:jc w:val="right"/>
              <w:rPr>
                <w:rFonts w:ascii="宋体" w:hAnsi="宋体" w:cs="宋体"/>
                <w:color w:val="000000"/>
                <w:kern w:val="0"/>
                <w:sz w:val="22"/>
                <w:szCs w:val="22"/>
              </w:rPr>
            </w:pPr>
          </w:p>
        </w:tc>
        <w:tc>
          <w:tcPr>
            <w:tcW w:w="355" w:type="dxa"/>
            <w:vAlign w:val="center"/>
          </w:tcPr>
          <w:p w14:paraId="4F02B27C">
            <w:pPr>
              <w:widowControl/>
              <w:jc w:val="left"/>
              <w:rPr>
                <w:rFonts w:eastAsia="Times New Roman"/>
                <w:kern w:val="0"/>
                <w:sz w:val="20"/>
                <w:szCs w:val="20"/>
              </w:rPr>
            </w:pPr>
          </w:p>
        </w:tc>
      </w:tr>
      <w:tr w14:paraId="33FF046A">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4FCA80E">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2100409</w:t>
            </w:r>
          </w:p>
        </w:tc>
        <w:tc>
          <w:tcPr>
            <w:tcW w:w="3827" w:type="dxa"/>
            <w:tcBorders>
              <w:top w:val="nil"/>
              <w:left w:val="nil"/>
              <w:bottom w:val="single" w:color="auto" w:sz="4" w:space="0"/>
              <w:right w:val="single" w:color="auto" w:sz="4" w:space="0"/>
            </w:tcBorders>
            <w:shd w:val="clear" w:color="000000" w:fill="FFFFFF"/>
            <w:noWrap/>
            <w:vAlign w:val="center"/>
          </w:tcPr>
          <w:p w14:paraId="1BC81EF8">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重大公共卫生服务</w:t>
            </w:r>
          </w:p>
        </w:tc>
        <w:tc>
          <w:tcPr>
            <w:tcW w:w="1560" w:type="dxa"/>
            <w:tcBorders>
              <w:top w:val="nil"/>
              <w:left w:val="nil"/>
              <w:bottom w:val="single" w:color="auto" w:sz="4" w:space="0"/>
              <w:right w:val="single" w:color="auto" w:sz="4" w:space="0"/>
            </w:tcBorders>
            <w:shd w:val="clear" w:color="auto" w:fill="FFFFFF"/>
            <w:noWrap/>
            <w:vAlign w:val="center"/>
          </w:tcPr>
          <w:p w14:paraId="6758C99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10.00 </w:t>
            </w:r>
          </w:p>
        </w:tc>
        <w:tc>
          <w:tcPr>
            <w:tcW w:w="1701" w:type="dxa"/>
            <w:tcBorders>
              <w:top w:val="nil"/>
              <w:left w:val="nil"/>
              <w:bottom w:val="single" w:color="auto" w:sz="4" w:space="0"/>
              <w:right w:val="single" w:color="auto" w:sz="4" w:space="0"/>
            </w:tcBorders>
            <w:shd w:val="clear" w:color="auto" w:fill="FFFFFF"/>
            <w:noWrap/>
            <w:vAlign w:val="center"/>
          </w:tcPr>
          <w:p w14:paraId="54397F5D">
            <w:pPr>
              <w:jc w:val="right"/>
              <w:rPr>
                <w:rFonts w:hint="eastAsia" w:ascii="宋体" w:hAnsi="宋体" w:eastAsia="宋体" w:cs="宋体"/>
                <w:i w:val="0"/>
                <w:iCs w:val="0"/>
                <w:color w:val="000000"/>
                <w:kern w:val="2"/>
                <w:sz w:val="22"/>
                <w:szCs w:val="22"/>
                <w:u w:val="none"/>
                <w:lang w:val="en-US" w:eastAsia="zh-CN" w:bidi="ar-SA"/>
              </w:rPr>
            </w:pPr>
          </w:p>
        </w:tc>
        <w:tc>
          <w:tcPr>
            <w:tcW w:w="1842" w:type="dxa"/>
            <w:tcBorders>
              <w:top w:val="nil"/>
              <w:left w:val="nil"/>
              <w:bottom w:val="single" w:color="auto" w:sz="4" w:space="0"/>
              <w:right w:val="single" w:color="auto" w:sz="4" w:space="0"/>
            </w:tcBorders>
            <w:shd w:val="clear" w:color="000000" w:fill="FFFFFF"/>
            <w:noWrap/>
            <w:vAlign w:val="center"/>
          </w:tcPr>
          <w:p w14:paraId="3CD7FBC3">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10.00 </w:t>
            </w:r>
          </w:p>
        </w:tc>
        <w:tc>
          <w:tcPr>
            <w:tcW w:w="355" w:type="dxa"/>
            <w:vAlign w:val="center"/>
          </w:tcPr>
          <w:p w14:paraId="44E22DAC">
            <w:pPr>
              <w:widowControl/>
              <w:jc w:val="left"/>
              <w:rPr>
                <w:rFonts w:eastAsia="Times New Roman"/>
                <w:kern w:val="0"/>
                <w:sz w:val="20"/>
                <w:szCs w:val="20"/>
              </w:rPr>
            </w:pPr>
          </w:p>
        </w:tc>
      </w:tr>
      <w:tr w14:paraId="265B36D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95923AF">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2101102</w:t>
            </w:r>
          </w:p>
        </w:tc>
        <w:tc>
          <w:tcPr>
            <w:tcW w:w="3827" w:type="dxa"/>
            <w:tcBorders>
              <w:top w:val="nil"/>
              <w:left w:val="nil"/>
              <w:bottom w:val="single" w:color="auto" w:sz="4" w:space="0"/>
              <w:right w:val="single" w:color="auto" w:sz="4" w:space="0"/>
            </w:tcBorders>
            <w:shd w:val="clear" w:color="000000" w:fill="FFFFFF"/>
            <w:noWrap/>
            <w:vAlign w:val="center"/>
          </w:tcPr>
          <w:p w14:paraId="4BBACDDC">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事业单位医疗</w:t>
            </w:r>
          </w:p>
        </w:tc>
        <w:tc>
          <w:tcPr>
            <w:tcW w:w="1560" w:type="dxa"/>
            <w:tcBorders>
              <w:top w:val="nil"/>
              <w:left w:val="nil"/>
              <w:bottom w:val="single" w:color="auto" w:sz="4" w:space="0"/>
              <w:right w:val="single" w:color="auto" w:sz="4" w:space="0"/>
            </w:tcBorders>
            <w:shd w:val="clear" w:color="auto" w:fill="FFFFFF"/>
            <w:noWrap/>
            <w:vAlign w:val="center"/>
          </w:tcPr>
          <w:p w14:paraId="5878503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648.31 </w:t>
            </w:r>
          </w:p>
        </w:tc>
        <w:tc>
          <w:tcPr>
            <w:tcW w:w="1701" w:type="dxa"/>
            <w:tcBorders>
              <w:top w:val="nil"/>
              <w:left w:val="nil"/>
              <w:bottom w:val="single" w:color="auto" w:sz="4" w:space="0"/>
              <w:right w:val="single" w:color="auto" w:sz="4" w:space="0"/>
            </w:tcBorders>
            <w:shd w:val="clear" w:color="auto" w:fill="FFFFFF"/>
            <w:noWrap/>
            <w:vAlign w:val="center"/>
          </w:tcPr>
          <w:p w14:paraId="1AAAC31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648.31 </w:t>
            </w:r>
          </w:p>
        </w:tc>
        <w:tc>
          <w:tcPr>
            <w:tcW w:w="1842" w:type="dxa"/>
            <w:tcBorders>
              <w:top w:val="nil"/>
              <w:left w:val="nil"/>
              <w:bottom w:val="single" w:color="auto" w:sz="4" w:space="0"/>
              <w:right w:val="single" w:color="auto" w:sz="4" w:space="0"/>
            </w:tcBorders>
            <w:shd w:val="clear" w:color="000000" w:fill="FFFFFF"/>
            <w:noWrap/>
            <w:vAlign w:val="center"/>
          </w:tcPr>
          <w:p w14:paraId="240A6900">
            <w:pPr>
              <w:jc w:val="right"/>
              <w:rPr>
                <w:rFonts w:ascii="宋体" w:hAnsi="宋体" w:cs="宋体"/>
                <w:color w:val="000000"/>
                <w:kern w:val="0"/>
                <w:sz w:val="22"/>
                <w:szCs w:val="22"/>
              </w:rPr>
            </w:pPr>
          </w:p>
        </w:tc>
        <w:tc>
          <w:tcPr>
            <w:tcW w:w="355" w:type="dxa"/>
            <w:vAlign w:val="center"/>
          </w:tcPr>
          <w:p w14:paraId="3E6AE836">
            <w:pPr>
              <w:widowControl/>
              <w:jc w:val="left"/>
              <w:rPr>
                <w:rFonts w:eastAsia="Times New Roman"/>
                <w:kern w:val="0"/>
                <w:sz w:val="20"/>
                <w:szCs w:val="20"/>
              </w:rPr>
            </w:pPr>
          </w:p>
        </w:tc>
      </w:tr>
      <w:tr w14:paraId="5A825AB2">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45373B5">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2210201</w:t>
            </w:r>
          </w:p>
        </w:tc>
        <w:tc>
          <w:tcPr>
            <w:tcW w:w="3827" w:type="dxa"/>
            <w:tcBorders>
              <w:top w:val="nil"/>
              <w:left w:val="nil"/>
              <w:bottom w:val="single" w:color="auto" w:sz="4" w:space="0"/>
              <w:right w:val="single" w:color="auto" w:sz="4" w:space="0"/>
            </w:tcBorders>
            <w:shd w:val="clear" w:color="000000" w:fill="FFFFFF"/>
            <w:noWrap/>
            <w:vAlign w:val="center"/>
          </w:tcPr>
          <w:p w14:paraId="608A9090">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住房公积金</w:t>
            </w:r>
          </w:p>
        </w:tc>
        <w:tc>
          <w:tcPr>
            <w:tcW w:w="1560" w:type="dxa"/>
            <w:tcBorders>
              <w:top w:val="nil"/>
              <w:left w:val="nil"/>
              <w:bottom w:val="single" w:color="auto" w:sz="4" w:space="0"/>
              <w:right w:val="single" w:color="auto" w:sz="4" w:space="0"/>
            </w:tcBorders>
            <w:shd w:val="clear" w:color="auto" w:fill="FFFFFF"/>
            <w:noWrap/>
            <w:vAlign w:val="center"/>
          </w:tcPr>
          <w:p w14:paraId="3ED8CBC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1,050.98 </w:t>
            </w:r>
          </w:p>
        </w:tc>
        <w:tc>
          <w:tcPr>
            <w:tcW w:w="1701" w:type="dxa"/>
            <w:tcBorders>
              <w:top w:val="nil"/>
              <w:left w:val="nil"/>
              <w:bottom w:val="single" w:color="auto" w:sz="4" w:space="0"/>
              <w:right w:val="single" w:color="auto" w:sz="4" w:space="0"/>
            </w:tcBorders>
            <w:shd w:val="clear" w:color="000000" w:fill="FFFFFF"/>
            <w:noWrap/>
            <w:vAlign w:val="center"/>
          </w:tcPr>
          <w:p w14:paraId="1E0ED84E">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1,050.98 </w:t>
            </w:r>
          </w:p>
        </w:tc>
        <w:tc>
          <w:tcPr>
            <w:tcW w:w="1842" w:type="dxa"/>
            <w:tcBorders>
              <w:top w:val="nil"/>
              <w:left w:val="nil"/>
              <w:bottom w:val="single" w:color="auto" w:sz="4" w:space="0"/>
              <w:right w:val="single" w:color="auto" w:sz="4" w:space="0"/>
            </w:tcBorders>
            <w:shd w:val="clear" w:color="auto" w:fill="FFFFFF"/>
            <w:noWrap/>
            <w:vAlign w:val="center"/>
          </w:tcPr>
          <w:p w14:paraId="3A8CEC99">
            <w:pPr>
              <w:jc w:val="right"/>
              <w:rPr>
                <w:rFonts w:hint="eastAsia" w:ascii="宋体" w:hAnsi="宋体" w:eastAsia="宋体" w:cs="宋体"/>
                <w:i w:val="0"/>
                <w:iCs w:val="0"/>
                <w:color w:val="000000"/>
                <w:kern w:val="2"/>
                <w:sz w:val="22"/>
                <w:szCs w:val="22"/>
                <w:u w:val="none"/>
                <w:lang w:val="en-US" w:eastAsia="zh-CN" w:bidi="ar-SA"/>
              </w:rPr>
            </w:pPr>
          </w:p>
        </w:tc>
        <w:tc>
          <w:tcPr>
            <w:tcW w:w="355" w:type="dxa"/>
            <w:vAlign w:val="center"/>
          </w:tcPr>
          <w:p w14:paraId="4B5D6F44">
            <w:pPr>
              <w:widowControl/>
              <w:jc w:val="left"/>
              <w:rPr>
                <w:rFonts w:eastAsia="Times New Roman"/>
                <w:kern w:val="0"/>
                <w:sz w:val="20"/>
                <w:szCs w:val="20"/>
              </w:rPr>
            </w:pPr>
          </w:p>
        </w:tc>
      </w:tr>
      <w:tr w14:paraId="2267FEC1">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2649142">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2296003</w:t>
            </w:r>
          </w:p>
        </w:tc>
        <w:tc>
          <w:tcPr>
            <w:tcW w:w="3827" w:type="dxa"/>
            <w:tcBorders>
              <w:top w:val="nil"/>
              <w:left w:val="nil"/>
              <w:bottom w:val="single" w:color="auto" w:sz="4" w:space="0"/>
              <w:right w:val="single" w:color="auto" w:sz="4" w:space="0"/>
            </w:tcBorders>
            <w:shd w:val="clear" w:color="000000" w:fill="FFFFFF"/>
            <w:noWrap/>
            <w:vAlign w:val="center"/>
          </w:tcPr>
          <w:p w14:paraId="279D60F8">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用于体育事业的彩票公益金支出</w:t>
            </w:r>
          </w:p>
        </w:tc>
        <w:tc>
          <w:tcPr>
            <w:tcW w:w="1560" w:type="dxa"/>
            <w:tcBorders>
              <w:top w:val="nil"/>
              <w:left w:val="nil"/>
              <w:bottom w:val="single" w:color="auto" w:sz="4" w:space="0"/>
              <w:right w:val="single" w:color="auto" w:sz="4" w:space="0"/>
            </w:tcBorders>
            <w:shd w:val="clear" w:color="auto" w:fill="FFFFFF"/>
            <w:noWrap/>
            <w:vAlign w:val="center"/>
          </w:tcPr>
          <w:p w14:paraId="784FE3B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 xml:space="preserve">10.00 </w:t>
            </w:r>
          </w:p>
        </w:tc>
        <w:tc>
          <w:tcPr>
            <w:tcW w:w="1701" w:type="dxa"/>
            <w:tcBorders>
              <w:top w:val="nil"/>
              <w:left w:val="nil"/>
              <w:bottom w:val="single" w:color="auto" w:sz="4" w:space="0"/>
              <w:right w:val="single" w:color="auto" w:sz="4" w:space="0"/>
            </w:tcBorders>
            <w:shd w:val="clear" w:color="000000" w:fill="FFFFFF"/>
            <w:noWrap/>
            <w:vAlign w:val="center"/>
          </w:tcPr>
          <w:p w14:paraId="24A33005">
            <w:pPr>
              <w:jc w:val="right"/>
              <w:rPr>
                <w:rFonts w:hint="eastAsia" w:ascii="宋体" w:hAnsi="宋体" w:cs="宋体"/>
                <w:color w:val="000000"/>
                <w:kern w:val="0"/>
                <w:sz w:val="22"/>
                <w:szCs w:val="22"/>
              </w:rPr>
            </w:pPr>
          </w:p>
        </w:tc>
        <w:tc>
          <w:tcPr>
            <w:tcW w:w="1842" w:type="dxa"/>
            <w:tcBorders>
              <w:top w:val="nil"/>
              <w:left w:val="nil"/>
              <w:bottom w:val="single" w:color="auto" w:sz="4" w:space="0"/>
              <w:right w:val="single" w:color="auto" w:sz="4" w:space="0"/>
            </w:tcBorders>
            <w:shd w:val="clear" w:color="auto" w:fill="FFFFFF"/>
            <w:noWrap/>
            <w:vAlign w:val="center"/>
          </w:tcPr>
          <w:p w14:paraId="5314B01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 xml:space="preserve">10.00 </w:t>
            </w:r>
          </w:p>
        </w:tc>
        <w:tc>
          <w:tcPr>
            <w:tcW w:w="355" w:type="dxa"/>
            <w:vAlign w:val="center"/>
          </w:tcPr>
          <w:p w14:paraId="7AF66AC4">
            <w:pPr>
              <w:widowControl/>
              <w:jc w:val="left"/>
              <w:rPr>
                <w:rFonts w:eastAsia="Times New Roman"/>
                <w:kern w:val="0"/>
                <w:sz w:val="20"/>
                <w:szCs w:val="20"/>
              </w:rPr>
            </w:pPr>
          </w:p>
        </w:tc>
      </w:tr>
      <w:tr w14:paraId="461AAF3D">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FCF1CA5">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2296004</w:t>
            </w:r>
          </w:p>
        </w:tc>
        <w:tc>
          <w:tcPr>
            <w:tcW w:w="3827" w:type="dxa"/>
            <w:tcBorders>
              <w:top w:val="nil"/>
              <w:left w:val="nil"/>
              <w:bottom w:val="single" w:color="auto" w:sz="4" w:space="0"/>
              <w:right w:val="single" w:color="auto" w:sz="4" w:space="0"/>
            </w:tcBorders>
            <w:shd w:val="clear" w:color="000000" w:fill="FFFFFF"/>
            <w:noWrap/>
            <w:vAlign w:val="center"/>
          </w:tcPr>
          <w:p w14:paraId="5F370250">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用于教育事业的彩票公益金支出</w:t>
            </w:r>
          </w:p>
        </w:tc>
        <w:tc>
          <w:tcPr>
            <w:tcW w:w="1560" w:type="dxa"/>
            <w:tcBorders>
              <w:top w:val="nil"/>
              <w:left w:val="nil"/>
              <w:bottom w:val="single" w:color="auto" w:sz="4" w:space="0"/>
              <w:right w:val="single" w:color="auto" w:sz="4" w:space="0"/>
            </w:tcBorders>
            <w:shd w:val="clear" w:color="auto" w:fill="FFFFFF"/>
            <w:noWrap/>
            <w:vAlign w:val="center"/>
          </w:tcPr>
          <w:p w14:paraId="077285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 xml:space="preserve">63.00 </w:t>
            </w:r>
          </w:p>
        </w:tc>
        <w:tc>
          <w:tcPr>
            <w:tcW w:w="1701" w:type="dxa"/>
            <w:tcBorders>
              <w:top w:val="nil"/>
              <w:left w:val="nil"/>
              <w:bottom w:val="single" w:color="auto" w:sz="4" w:space="0"/>
              <w:right w:val="single" w:color="auto" w:sz="4" w:space="0"/>
            </w:tcBorders>
            <w:shd w:val="clear" w:color="000000" w:fill="FFFFFF"/>
            <w:noWrap/>
            <w:vAlign w:val="center"/>
          </w:tcPr>
          <w:p w14:paraId="3CFBAF4E">
            <w:pPr>
              <w:jc w:val="right"/>
              <w:rPr>
                <w:rFonts w:hint="eastAsia" w:ascii="宋体" w:hAnsi="宋体" w:cs="宋体"/>
                <w:color w:val="000000"/>
                <w:kern w:val="0"/>
                <w:sz w:val="22"/>
                <w:szCs w:val="22"/>
              </w:rPr>
            </w:pPr>
          </w:p>
        </w:tc>
        <w:tc>
          <w:tcPr>
            <w:tcW w:w="1842" w:type="dxa"/>
            <w:tcBorders>
              <w:top w:val="nil"/>
              <w:left w:val="nil"/>
              <w:bottom w:val="single" w:color="auto" w:sz="4" w:space="0"/>
              <w:right w:val="single" w:color="auto" w:sz="4" w:space="0"/>
            </w:tcBorders>
            <w:shd w:val="clear" w:color="auto" w:fill="FFFFFF"/>
            <w:noWrap/>
            <w:vAlign w:val="center"/>
          </w:tcPr>
          <w:p w14:paraId="4FC6262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 xml:space="preserve">63.00 </w:t>
            </w:r>
          </w:p>
        </w:tc>
        <w:tc>
          <w:tcPr>
            <w:tcW w:w="355" w:type="dxa"/>
            <w:vAlign w:val="center"/>
          </w:tcPr>
          <w:p w14:paraId="08E3BF19">
            <w:pPr>
              <w:widowControl/>
              <w:jc w:val="left"/>
              <w:rPr>
                <w:rFonts w:eastAsia="Times New Roman"/>
                <w:kern w:val="0"/>
                <w:sz w:val="20"/>
                <w:szCs w:val="20"/>
              </w:rPr>
            </w:pPr>
          </w:p>
        </w:tc>
      </w:tr>
      <w:tr w14:paraId="140ABF9D">
        <w:tblPrEx>
          <w:tblCellMar>
            <w:top w:w="0" w:type="dxa"/>
            <w:left w:w="108" w:type="dxa"/>
            <w:bottom w:w="0" w:type="dxa"/>
            <w:right w:w="108" w:type="dxa"/>
          </w:tblCellMar>
        </w:tblPrEx>
        <w:trPr>
          <w:trHeight w:val="307" w:hRule="atLeast"/>
        </w:trPr>
        <w:tc>
          <w:tcPr>
            <w:tcW w:w="10632" w:type="dxa"/>
            <w:gridSpan w:val="7"/>
            <w:tcBorders>
              <w:top w:val="nil"/>
              <w:left w:val="nil"/>
              <w:bottom w:val="nil"/>
              <w:right w:val="nil"/>
            </w:tcBorders>
            <w:shd w:val="clear" w:color="000000" w:fill="FFFFFF"/>
            <w:noWrap/>
            <w:vAlign w:val="center"/>
          </w:tcPr>
          <w:p w14:paraId="55DE3415">
            <w:pPr>
              <w:widowControl/>
              <w:jc w:val="left"/>
              <w:rPr>
                <w:rFonts w:ascii="宋体" w:hAnsi="宋体" w:cs="宋体"/>
                <w:color w:val="000000"/>
                <w:kern w:val="0"/>
                <w:sz w:val="22"/>
                <w:szCs w:val="22"/>
              </w:rPr>
            </w:pPr>
            <w:r>
              <w:rPr>
                <w:rFonts w:hint="eastAsia" w:ascii="宋体" w:hAnsi="宋体" w:cs="宋体"/>
                <w:color w:val="000000"/>
                <w:kern w:val="0"/>
                <w:sz w:val="22"/>
                <w:szCs w:val="22"/>
              </w:rPr>
              <w:t>注：1.本表依据《支出决算表》（财决04表）进行批复。</w:t>
            </w:r>
          </w:p>
        </w:tc>
        <w:tc>
          <w:tcPr>
            <w:tcW w:w="355" w:type="dxa"/>
            <w:vAlign w:val="center"/>
          </w:tcPr>
          <w:p w14:paraId="4880E62A">
            <w:pPr>
              <w:widowControl/>
              <w:jc w:val="left"/>
              <w:rPr>
                <w:rFonts w:eastAsia="Times New Roman"/>
                <w:kern w:val="0"/>
                <w:sz w:val="20"/>
                <w:szCs w:val="20"/>
              </w:rPr>
            </w:pPr>
          </w:p>
        </w:tc>
      </w:tr>
      <w:tr w14:paraId="06B194F4">
        <w:tblPrEx>
          <w:tblCellMar>
            <w:top w:w="0" w:type="dxa"/>
            <w:left w:w="108" w:type="dxa"/>
            <w:bottom w:w="0" w:type="dxa"/>
            <w:right w:w="108" w:type="dxa"/>
          </w:tblCellMar>
        </w:tblPrEx>
        <w:trPr>
          <w:trHeight w:val="300" w:hRule="atLeast"/>
        </w:trPr>
        <w:tc>
          <w:tcPr>
            <w:tcW w:w="10632" w:type="dxa"/>
            <w:gridSpan w:val="7"/>
            <w:tcBorders>
              <w:top w:val="nil"/>
              <w:left w:val="nil"/>
              <w:bottom w:val="nil"/>
              <w:right w:val="nil"/>
            </w:tcBorders>
            <w:shd w:val="clear" w:color="000000" w:fill="FFFFFF"/>
            <w:noWrap/>
            <w:vAlign w:val="center"/>
          </w:tcPr>
          <w:p w14:paraId="7B65A227">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2.本表含一般公共预算财政拨款、政府性基金预算财政拨款和国有资本经营预算财政拨款。</w:t>
            </w:r>
          </w:p>
        </w:tc>
        <w:tc>
          <w:tcPr>
            <w:tcW w:w="355" w:type="dxa"/>
            <w:vAlign w:val="center"/>
          </w:tcPr>
          <w:p w14:paraId="050AB43F">
            <w:pPr>
              <w:widowControl/>
              <w:jc w:val="left"/>
              <w:rPr>
                <w:rFonts w:eastAsia="Times New Roman"/>
                <w:kern w:val="0"/>
                <w:sz w:val="20"/>
                <w:szCs w:val="20"/>
              </w:rPr>
            </w:pPr>
          </w:p>
        </w:tc>
      </w:tr>
      <w:tr w14:paraId="14E92F7C">
        <w:tblPrEx>
          <w:tblCellMar>
            <w:top w:w="0" w:type="dxa"/>
            <w:left w:w="108" w:type="dxa"/>
            <w:bottom w:w="0" w:type="dxa"/>
            <w:right w:w="108" w:type="dxa"/>
          </w:tblCellMar>
        </w:tblPrEx>
        <w:trPr>
          <w:trHeight w:val="300" w:hRule="atLeast"/>
        </w:trPr>
        <w:tc>
          <w:tcPr>
            <w:tcW w:w="10632" w:type="dxa"/>
            <w:gridSpan w:val="7"/>
            <w:tcBorders>
              <w:top w:val="nil"/>
              <w:left w:val="nil"/>
              <w:bottom w:val="nil"/>
              <w:right w:val="nil"/>
            </w:tcBorders>
            <w:shd w:val="clear" w:color="000000" w:fill="FFFFFF"/>
            <w:noWrap/>
            <w:vAlign w:val="center"/>
          </w:tcPr>
          <w:p w14:paraId="65AC13BA">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3.本表批复到项级科目。</w:t>
            </w:r>
          </w:p>
        </w:tc>
        <w:tc>
          <w:tcPr>
            <w:tcW w:w="355" w:type="dxa"/>
            <w:vAlign w:val="center"/>
          </w:tcPr>
          <w:p w14:paraId="157DC487">
            <w:pPr>
              <w:widowControl/>
              <w:jc w:val="left"/>
              <w:rPr>
                <w:rFonts w:eastAsia="Times New Roman"/>
                <w:kern w:val="0"/>
                <w:sz w:val="20"/>
                <w:szCs w:val="20"/>
              </w:rPr>
            </w:pPr>
          </w:p>
        </w:tc>
      </w:tr>
      <w:tr w14:paraId="4BE40347">
        <w:tblPrEx>
          <w:tblCellMar>
            <w:top w:w="0" w:type="dxa"/>
            <w:left w:w="108" w:type="dxa"/>
            <w:bottom w:w="0" w:type="dxa"/>
            <w:right w:w="108" w:type="dxa"/>
          </w:tblCellMar>
        </w:tblPrEx>
        <w:trPr>
          <w:trHeight w:val="300" w:hRule="atLeast"/>
        </w:trPr>
        <w:tc>
          <w:tcPr>
            <w:tcW w:w="10632" w:type="dxa"/>
            <w:gridSpan w:val="7"/>
            <w:tcBorders>
              <w:top w:val="nil"/>
              <w:left w:val="nil"/>
              <w:bottom w:val="nil"/>
              <w:right w:val="nil"/>
            </w:tcBorders>
            <w:shd w:val="clear" w:color="000000" w:fill="FFFFFF"/>
            <w:noWrap/>
            <w:vAlign w:val="center"/>
          </w:tcPr>
          <w:p w14:paraId="50CF639D">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4.本表以“万元”为金额单位（保留两位小数）。</w:t>
            </w:r>
          </w:p>
        </w:tc>
        <w:tc>
          <w:tcPr>
            <w:tcW w:w="355" w:type="dxa"/>
            <w:vAlign w:val="center"/>
          </w:tcPr>
          <w:p w14:paraId="3F2D6762">
            <w:pPr>
              <w:widowControl/>
              <w:jc w:val="left"/>
              <w:rPr>
                <w:rFonts w:eastAsia="Times New Roman"/>
                <w:kern w:val="0"/>
                <w:sz w:val="20"/>
                <w:szCs w:val="20"/>
              </w:rPr>
            </w:pPr>
          </w:p>
        </w:tc>
      </w:tr>
    </w:tbl>
    <w:p w14:paraId="544D6A1F">
      <w:pPr>
        <w:rPr>
          <w:rFonts w:ascii="仿宋_GB2312" w:hAnsi="黑体" w:eastAsia="仿宋_GB2312"/>
          <w:sz w:val="32"/>
          <w:szCs w:val="32"/>
        </w:rPr>
      </w:pPr>
      <w:r>
        <w:rPr>
          <w:rFonts w:ascii="仿宋_GB2312" w:hAnsi="黑体" w:eastAsia="仿宋_GB2312"/>
          <w:sz w:val="32"/>
          <w:szCs w:val="32"/>
        </w:rPr>
        <w:br w:type="page"/>
      </w:r>
    </w:p>
    <w:tbl>
      <w:tblPr>
        <w:tblStyle w:val="5"/>
        <w:tblW w:w="14145" w:type="dxa"/>
        <w:tblInd w:w="-1306" w:type="dxa"/>
        <w:tblLayout w:type="fixed"/>
        <w:tblCellMar>
          <w:top w:w="0" w:type="dxa"/>
          <w:left w:w="108" w:type="dxa"/>
          <w:bottom w:w="0" w:type="dxa"/>
          <w:right w:w="108" w:type="dxa"/>
        </w:tblCellMar>
      </w:tblPr>
      <w:tblGrid>
        <w:gridCol w:w="3115"/>
        <w:gridCol w:w="1276"/>
        <w:gridCol w:w="3509"/>
        <w:gridCol w:w="1275"/>
        <w:gridCol w:w="1287"/>
        <w:gridCol w:w="1075"/>
        <w:gridCol w:w="2608"/>
      </w:tblGrid>
      <w:tr w14:paraId="53D171AE">
        <w:tblPrEx>
          <w:tblCellMar>
            <w:top w:w="0" w:type="dxa"/>
            <w:left w:w="108" w:type="dxa"/>
            <w:bottom w:w="0" w:type="dxa"/>
            <w:right w:w="108" w:type="dxa"/>
          </w:tblCellMar>
        </w:tblPrEx>
        <w:trPr>
          <w:gridAfter w:val="1"/>
          <w:wAfter w:w="2608" w:type="dxa"/>
          <w:trHeight w:val="516" w:hRule="atLeast"/>
        </w:trPr>
        <w:tc>
          <w:tcPr>
            <w:tcW w:w="11537" w:type="dxa"/>
            <w:gridSpan w:val="6"/>
            <w:tcBorders>
              <w:top w:val="nil"/>
              <w:left w:val="nil"/>
              <w:bottom w:val="nil"/>
              <w:right w:val="nil"/>
            </w:tcBorders>
            <w:shd w:val="clear" w:color="auto" w:fill="auto"/>
            <w:noWrap/>
            <w:vAlign w:val="center"/>
          </w:tcPr>
          <w:p w14:paraId="3B0F44DC">
            <w:pPr>
              <w:widowControl/>
              <w:jc w:val="center"/>
              <w:rPr>
                <w:rFonts w:ascii="宋体" w:hAnsi="宋体" w:cs="宋体"/>
                <w:b/>
                <w:bCs/>
                <w:kern w:val="0"/>
                <w:sz w:val="40"/>
                <w:szCs w:val="40"/>
              </w:rPr>
            </w:pPr>
            <w:r>
              <w:rPr>
                <w:rFonts w:hint="eastAsia" w:ascii="宋体" w:hAnsi="宋体" w:cs="宋体"/>
                <w:b/>
                <w:bCs/>
                <w:kern w:val="0"/>
                <w:sz w:val="40"/>
                <w:szCs w:val="40"/>
              </w:rPr>
              <w:t>表四：财政拨款收入支出决算</w:t>
            </w:r>
            <w:r>
              <w:rPr>
                <w:rFonts w:hint="eastAsia" w:ascii="宋体" w:hAnsi="宋体" w:cs="宋体"/>
                <w:b/>
                <w:bCs/>
                <w:kern w:val="0"/>
                <w:sz w:val="40"/>
                <w:szCs w:val="40"/>
                <w:lang w:val="en-US" w:eastAsia="zh-CN"/>
              </w:rPr>
              <w:t>总</w:t>
            </w:r>
            <w:r>
              <w:rPr>
                <w:rFonts w:hint="eastAsia" w:ascii="宋体" w:hAnsi="宋体" w:cs="宋体"/>
                <w:b/>
                <w:bCs/>
                <w:kern w:val="0"/>
                <w:sz w:val="40"/>
                <w:szCs w:val="40"/>
              </w:rPr>
              <w:t>表</w:t>
            </w:r>
          </w:p>
        </w:tc>
      </w:tr>
      <w:tr w14:paraId="6A7E4C15">
        <w:tblPrEx>
          <w:tblCellMar>
            <w:top w:w="0" w:type="dxa"/>
            <w:left w:w="108" w:type="dxa"/>
            <w:bottom w:w="0" w:type="dxa"/>
            <w:right w:w="108" w:type="dxa"/>
          </w:tblCellMar>
        </w:tblPrEx>
        <w:trPr>
          <w:gridAfter w:val="1"/>
          <w:wAfter w:w="2608" w:type="dxa"/>
          <w:trHeight w:val="276" w:hRule="atLeast"/>
        </w:trPr>
        <w:tc>
          <w:tcPr>
            <w:tcW w:w="3115" w:type="dxa"/>
            <w:tcBorders>
              <w:top w:val="nil"/>
              <w:left w:val="nil"/>
              <w:bottom w:val="nil"/>
              <w:right w:val="nil"/>
            </w:tcBorders>
            <w:shd w:val="clear" w:color="auto" w:fill="auto"/>
            <w:noWrap/>
            <w:vAlign w:val="center"/>
          </w:tcPr>
          <w:p w14:paraId="2502FE2C">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南宁师范大学</w:t>
            </w:r>
          </w:p>
        </w:tc>
        <w:tc>
          <w:tcPr>
            <w:tcW w:w="1276" w:type="dxa"/>
            <w:tcBorders>
              <w:top w:val="nil"/>
              <w:left w:val="nil"/>
              <w:bottom w:val="nil"/>
              <w:right w:val="nil"/>
            </w:tcBorders>
            <w:shd w:val="clear" w:color="auto" w:fill="auto"/>
            <w:noWrap/>
            <w:vAlign w:val="center"/>
          </w:tcPr>
          <w:p w14:paraId="7EDDAF47">
            <w:pPr>
              <w:widowControl/>
              <w:jc w:val="left"/>
              <w:rPr>
                <w:rFonts w:ascii="等线" w:hAnsi="等线" w:eastAsia="等线" w:cs="宋体"/>
                <w:color w:val="000000"/>
                <w:kern w:val="0"/>
                <w:sz w:val="22"/>
                <w:szCs w:val="22"/>
              </w:rPr>
            </w:pPr>
          </w:p>
        </w:tc>
        <w:tc>
          <w:tcPr>
            <w:tcW w:w="3509" w:type="dxa"/>
            <w:tcBorders>
              <w:top w:val="nil"/>
              <w:left w:val="nil"/>
              <w:bottom w:val="nil"/>
              <w:right w:val="nil"/>
            </w:tcBorders>
            <w:shd w:val="clear" w:color="auto" w:fill="auto"/>
            <w:noWrap/>
            <w:vAlign w:val="center"/>
          </w:tcPr>
          <w:p w14:paraId="199A3A12">
            <w:pPr>
              <w:widowControl/>
              <w:jc w:val="left"/>
              <w:rPr>
                <w:rFonts w:eastAsia="Times New Roman"/>
                <w:kern w:val="0"/>
                <w:sz w:val="20"/>
                <w:szCs w:val="20"/>
              </w:rPr>
            </w:pPr>
          </w:p>
        </w:tc>
        <w:tc>
          <w:tcPr>
            <w:tcW w:w="1275" w:type="dxa"/>
            <w:tcBorders>
              <w:top w:val="nil"/>
              <w:left w:val="nil"/>
              <w:bottom w:val="nil"/>
              <w:right w:val="nil"/>
            </w:tcBorders>
            <w:shd w:val="clear" w:color="auto" w:fill="auto"/>
            <w:noWrap/>
            <w:vAlign w:val="center"/>
          </w:tcPr>
          <w:p w14:paraId="4CB28101">
            <w:pPr>
              <w:widowControl/>
              <w:jc w:val="left"/>
              <w:rPr>
                <w:rFonts w:eastAsia="Times New Roman"/>
                <w:kern w:val="0"/>
                <w:sz w:val="20"/>
                <w:szCs w:val="20"/>
              </w:rPr>
            </w:pPr>
          </w:p>
        </w:tc>
        <w:tc>
          <w:tcPr>
            <w:tcW w:w="1287" w:type="dxa"/>
            <w:tcBorders>
              <w:top w:val="nil"/>
              <w:left w:val="nil"/>
              <w:bottom w:val="nil"/>
              <w:right w:val="nil"/>
            </w:tcBorders>
            <w:shd w:val="clear" w:color="auto" w:fill="auto"/>
            <w:noWrap/>
            <w:vAlign w:val="center"/>
          </w:tcPr>
          <w:p w14:paraId="770BF39A">
            <w:pPr>
              <w:widowControl/>
              <w:jc w:val="left"/>
              <w:rPr>
                <w:rFonts w:eastAsia="Times New Roman"/>
                <w:kern w:val="0"/>
                <w:sz w:val="20"/>
                <w:szCs w:val="20"/>
              </w:rPr>
            </w:pPr>
          </w:p>
        </w:tc>
        <w:tc>
          <w:tcPr>
            <w:tcW w:w="1075" w:type="dxa"/>
            <w:tcBorders>
              <w:top w:val="nil"/>
              <w:left w:val="nil"/>
              <w:bottom w:val="nil"/>
              <w:right w:val="nil"/>
            </w:tcBorders>
            <w:shd w:val="clear" w:color="auto" w:fill="auto"/>
            <w:noWrap/>
            <w:vAlign w:val="center"/>
          </w:tcPr>
          <w:p w14:paraId="208D5EE5">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202</w:t>
            </w:r>
            <w:r>
              <w:rPr>
                <w:rFonts w:hint="eastAsia" w:ascii="等线" w:hAnsi="等线" w:eastAsia="等线" w:cs="宋体"/>
                <w:color w:val="000000"/>
                <w:kern w:val="0"/>
                <w:sz w:val="22"/>
                <w:szCs w:val="22"/>
                <w:lang w:val="en-US" w:eastAsia="zh-CN"/>
              </w:rPr>
              <w:t>5</w:t>
            </w:r>
            <w:r>
              <w:rPr>
                <w:rFonts w:hint="eastAsia" w:ascii="等线" w:hAnsi="等线" w:eastAsia="等线" w:cs="宋体"/>
                <w:color w:val="000000"/>
                <w:kern w:val="0"/>
                <w:sz w:val="22"/>
                <w:szCs w:val="22"/>
              </w:rPr>
              <w:t>年</w:t>
            </w:r>
          </w:p>
        </w:tc>
      </w:tr>
      <w:tr w14:paraId="69DE635F">
        <w:tblPrEx>
          <w:tblCellMar>
            <w:top w:w="0" w:type="dxa"/>
            <w:left w:w="108" w:type="dxa"/>
            <w:bottom w:w="0" w:type="dxa"/>
            <w:right w:w="108" w:type="dxa"/>
          </w:tblCellMar>
        </w:tblPrEx>
        <w:trPr>
          <w:gridAfter w:val="1"/>
          <w:wAfter w:w="2608" w:type="dxa"/>
          <w:trHeight w:val="300" w:hRule="atLeast"/>
        </w:trPr>
        <w:tc>
          <w:tcPr>
            <w:tcW w:w="4391" w:type="dxa"/>
            <w:gridSpan w:val="2"/>
            <w:tcBorders>
              <w:top w:val="single" w:color="auto" w:sz="4" w:space="0"/>
              <w:left w:val="single" w:color="auto" w:sz="4" w:space="0"/>
              <w:bottom w:val="single" w:color="auto" w:sz="4" w:space="0"/>
              <w:right w:val="single" w:color="auto" w:sz="4" w:space="0"/>
            </w:tcBorders>
            <w:shd w:val="clear" w:color="000000" w:fill="F1F1F1"/>
            <w:noWrap/>
            <w:vAlign w:val="center"/>
          </w:tcPr>
          <w:p w14:paraId="0A39BA1E">
            <w:pPr>
              <w:widowControl/>
              <w:jc w:val="center"/>
              <w:rPr>
                <w:rFonts w:ascii="宋体" w:hAnsi="宋体" w:cs="宋体"/>
                <w:color w:val="000000"/>
                <w:kern w:val="0"/>
                <w:sz w:val="22"/>
                <w:szCs w:val="22"/>
              </w:rPr>
            </w:pPr>
            <w:r>
              <w:rPr>
                <w:rFonts w:hint="eastAsia" w:ascii="宋体" w:hAnsi="宋体" w:cs="宋体"/>
                <w:color w:val="000000"/>
                <w:kern w:val="0"/>
                <w:sz w:val="22"/>
                <w:szCs w:val="22"/>
              </w:rPr>
              <w:t>收     入</w:t>
            </w:r>
          </w:p>
        </w:tc>
        <w:tc>
          <w:tcPr>
            <w:tcW w:w="7146" w:type="dxa"/>
            <w:gridSpan w:val="4"/>
            <w:tcBorders>
              <w:top w:val="single" w:color="auto" w:sz="4" w:space="0"/>
              <w:left w:val="nil"/>
              <w:bottom w:val="single" w:color="auto" w:sz="4" w:space="0"/>
              <w:right w:val="single" w:color="auto" w:sz="4" w:space="0"/>
            </w:tcBorders>
            <w:shd w:val="clear" w:color="000000" w:fill="F1F1F1"/>
            <w:noWrap/>
            <w:vAlign w:val="center"/>
          </w:tcPr>
          <w:p w14:paraId="63A5C75F">
            <w:pPr>
              <w:widowControl/>
              <w:jc w:val="center"/>
              <w:rPr>
                <w:rFonts w:ascii="宋体" w:hAnsi="宋体" w:cs="宋体"/>
                <w:color w:val="000000"/>
                <w:kern w:val="0"/>
                <w:sz w:val="22"/>
                <w:szCs w:val="22"/>
              </w:rPr>
            </w:pPr>
            <w:r>
              <w:rPr>
                <w:rFonts w:hint="eastAsia" w:ascii="宋体" w:hAnsi="宋体" w:cs="宋体"/>
                <w:color w:val="000000"/>
                <w:kern w:val="0"/>
                <w:sz w:val="22"/>
                <w:szCs w:val="22"/>
              </w:rPr>
              <w:t>支     出</w:t>
            </w:r>
          </w:p>
        </w:tc>
      </w:tr>
      <w:tr w14:paraId="076D1780">
        <w:tblPrEx>
          <w:tblCellMar>
            <w:top w:w="0" w:type="dxa"/>
            <w:left w:w="108" w:type="dxa"/>
            <w:bottom w:w="0" w:type="dxa"/>
            <w:right w:w="108" w:type="dxa"/>
          </w:tblCellMar>
        </w:tblPrEx>
        <w:trPr>
          <w:gridAfter w:val="1"/>
          <w:wAfter w:w="2608" w:type="dxa"/>
          <w:trHeight w:val="555" w:hRule="atLeast"/>
        </w:trPr>
        <w:tc>
          <w:tcPr>
            <w:tcW w:w="3115" w:type="dxa"/>
            <w:vMerge w:val="restart"/>
            <w:tcBorders>
              <w:top w:val="nil"/>
              <w:left w:val="single" w:color="auto" w:sz="4" w:space="0"/>
              <w:bottom w:val="single" w:color="auto" w:sz="4" w:space="0"/>
              <w:right w:val="single" w:color="auto" w:sz="4" w:space="0"/>
            </w:tcBorders>
            <w:shd w:val="clear" w:color="000000" w:fill="F1F1F1"/>
            <w:vAlign w:val="center"/>
          </w:tcPr>
          <w:p w14:paraId="139727E1">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276" w:type="dxa"/>
            <w:vMerge w:val="restart"/>
            <w:tcBorders>
              <w:top w:val="nil"/>
              <w:left w:val="single" w:color="auto" w:sz="4" w:space="0"/>
              <w:bottom w:val="single" w:color="auto" w:sz="4" w:space="0"/>
              <w:right w:val="single" w:color="auto" w:sz="4" w:space="0"/>
            </w:tcBorders>
            <w:shd w:val="clear" w:color="000000" w:fill="F1F1F1"/>
            <w:vAlign w:val="center"/>
          </w:tcPr>
          <w:p w14:paraId="28E19996">
            <w:pPr>
              <w:widowControl/>
              <w:jc w:val="center"/>
              <w:rPr>
                <w:rFonts w:ascii="宋体" w:hAnsi="宋体" w:cs="宋体"/>
                <w:color w:val="000000"/>
                <w:kern w:val="0"/>
                <w:sz w:val="22"/>
                <w:szCs w:val="22"/>
              </w:rPr>
            </w:pPr>
            <w:r>
              <w:rPr>
                <w:rFonts w:hint="eastAsia" w:ascii="宋体" w:hAnsi="宋体" w:cs="宋体"/>
                <w:color w:val="000000"/>
                <w:kern w:val="0"/>
                <w:sz w:val="22"/>
                <w:szCs w:val="22"/>
              </w:rPr>
              <w:t>金额</w:t>
            </w:r>
          </w:p>
        </w:tc>
        <w:tc>
          <w:tcPr>
            <w:tcW w:w="3509" w:type="dxa"/>
            <w:vMerge w:val="restart"/>
            <w:tcBorders>
              <w:top w:val="nil"/>
              <w:left w:val="single" w:color="auto" w:sz="4" w:space="0"/>
              <w:bottom w:val="single" w:color="auto" w:sz="4" w:space="0"/>
              <w:right w:val="single" w:color="auto" w:sz="4" w:space="0"/>
            </w:tcBorders>
            <w:shd w:val="clear" w:color="000000" w:fill="F1F1F1"/>
            <w:vAlign w:val="center"/>
          </w:tcPr>
          <w:p w14:paraId="71CDE7D4">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275" w:type="dxa"/>
            <w:vMerge w:val="restart"/>
            <w:tcBorders>
              <w:top w:val="nil"/>
              <w:left w:val="single" w:color="auto" w:sz="4" w:space="0"/>
              <w:bottom w:val="single" w:color="auto" w:sz="4" w:space="0"/>
              <w:right w:val="single" w:color="auto" w:sz="4" w:space="0"/>
            </w:tcBorders>
            <w:shd w:val="clear" w:color="000000" w:fill="F1F1F1"/>
            <w:noWrap/>
            <w:vAlign w:val="center"/>
          </w:tcPr>
          <w:p w14:paraId="0343B624">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287" w:type="dxa"/>
            <w:vMerge w:val="restart"/>
            <w:tcBorders>
              <w:top w:val="nil"/>
              <w:left w:val="single" w:color="auto" w:sz="4" w:space="0"/>
              <w:bottom w:val="single" w:color="auto" w:sz="4" w:space="0"/>
              <w:right w:val="single" w:color="auto" w:sz="4" w:space="0"/>
            </w:tcBorders>
            <w:shd w:val="clear" w:color="000000" w:fill="F1F1F1"/>
            <w:vAlign w:val="center"/>
          </w:tcPr>
          <w:p w14:paraId="57AF3BF3">
            <w:pPr>
              <w:widowControl/>
              <w:jc w:val="center"/>
              <w:rPr>
                <w:rFonts w:ascii="宋体" w:hAnsi="宋体" w:cs="宋体"/>
                <w:color w:val="000000"/>
                <w:kern w:val="0"/>
                <w:sz w:val="22"/>
                <w:szCs w:val="22"/>
              </w:rPr>
            </w:pPr>
            <w:r>
              <w:rPr>
                <w:rFonts w:hint="eastAsia" w:ascii="宋体" w:hAnsi="宋体" w:cs="宋体"/>
                <w:color w:val="000000"/>
                <w:kern w:val="0"/>
                <w:sz w:val="22"/>
                <w:szCs w:val="22"/>
              </w:rPr>
              <w:t>一般公共预算财政拨款</w:t>
            </w:r>
          </w:p>
        </w:tc>
        <w:tc>
          <w:tcPr>
            <w:tcW w:w="1075" w:type="dxa"/>
            <w:vMerge w:val="restart"/>
            <w:tcBorders>
              <w:top w:val="nil"/>
              <w:left w:val="single" w:color="auto" w:sz="4" w:space="0"/>
              <w:bottom w:val="single" w:color="auto" w:sz="4" w:space="0"/>
              <w:right w:val="single" w:color="auto" w:sz="4" w:space="0"/>
            </w:tcBorders>
            <w:shd w:val="clear" w:color="000000" w:fill="F1F1F1"/>
            <w:vAlign w:val="center"/>
          </w:tcPr>
          <w:p w14:paraId="789BADF2">
            <w:pPr>
              <w:widowControl/>
              <w:jc w:val="center"/>
              <w:rPr>
                <w:rFonts w:ascii="宋体" w:hAnsi="宋体" w:cs="宋体"/>
                <w:color w:val="000000"/>
                <w:kern w:val="0"/>
                <w:sz w:val="22"/>
                <w:szCs w:val="22"/>
              </w:rPr>
            </w:pPr>
            <w:r>
              <w:rPr>
                <w:rFonts w:hint="eastAsia" w:ascii="宋体" w:hAnsi="宋体" w:cs="宋体"/>
                <w:color w:val="000000"/>
                <w:kern w:val="0"/>
                <w:sz w:val="22"/>
                <w:szCs w:val="22"/>
              </w:rPr>
              <w:t>政府性基金预算财政拨款</w:t>
            </w:r>
          </w:p>
        </w:tc>
      </w:tr>
      <w:tr w14:paraId="593E9744">
        <w:tblPrEx>
          <w:tblCellMar>
            <w:top w:w="0" w:type="dxa"/>
            <w:left w:w="108" w:type="dxa"/>
            <w:bottom w:w="0" w:type="dxa"/>
            <w:right w:w="108" w:type="dxa"/>
          </w:tblCellMar>
        </w:tblPrEx>
        <w:trPr>
          <w:trHeight w:val="555" w:hRule="atLeast"/>
        </w:trPr>
        <w:tc>
          <w:tcPr>
            <w:tcW w:w="3115" w:type="dxa"/>
            <w:vMerge w:val="continue"/>
            <w:tcBorders>
              <w:top w:val="nil"/>
              <w:left w:val="single" w:color="auto" w:sz="4" w:space="0"/>
              <w:bottom w:val="single" w:color="auto" w:sz="4" w:space="0"/>
              <w:right w:val="single" w:color="auto" w:sz="4" w:space="0"/>
            </w:tcBorders>
            <w:vAlign w:val="center"/>
          </w:tcPr>
          <w:p w14:paraId="7F2B4344">
            <w:pPr>
              <w:widowControl/>
              <w:jc w:val="left"/>
              <w:rPr>
                <w:rFonts w:ascii="宋体" w:hAnsi="宋体" w:cs="宋体"/>
                <w:color w:val="000000"/>
                <w:kern w:val="0"/>
                <w:sz w:val="22"/>
                <w:szCs w:val="22"/>
              </w:rPr>
            </w:pPr>
          </w:p>
        </w:tc>
        <w:tc>
          <w:tcPr>
            <w:tcW w:w="1276" w:type="dxa"/>
            <w:vMerge w:val="continue"/>
            <w:tcBorders>
              <w:top w:val="nil"/>
              <w:left w:val="single" w:color="auto" w:sz="4" w:space="0"/>
              <w:bottom w:val="single" w:color="auto" w:sz="4" w:space="0"/>
              <w:right w:val="single" w:color="auto" w:sz="4" w:space="0"/>
            </w:tcBorders>
            <w:vAlign w:val="center"/>
          </w:tcPr>
          <w:p w14:paraId="39C089A1">
            <w:pPr>
              <w:widowControl/>
              <w:jc w:val="left"/>
              <w:rPr>
                <w:rFonts w:ascii="宋体" w:hAnsi="宋体" w:cs="宋体"/>
                <w:color w:val="000000"/>
                <w:kern w:val="0"/>
                <w:sz w:val="22"/>
                <w:szCs w:val="22"/>
              </w:rPr>
            </w:pPr>
          </w:p>
        </w:tc>
        <w:tc>
          <w:tcPr>
            <w:tcW w:w="3509" w:type="dxa"/>
            <w:vMerge w:val="continue"/>
            <w:tcBorders>
              <w:top w:val="nil"/>
              <w:left w:val="single" w:color="auto" w:sz="4" w:space="0"/>
              <w:bottom w:val="single" w:color="auto" w:sz="4" w:space="0"/>
              <w:right w:val="single" w:color="auto" w:sz="4" w:space="0"/>
            </w:tcBorders>
            <w:vAlign w:val="center"/>
          </w:tcPr>
          <w:p w14:paraId="2A6CBE21">
            <w:pPr>
              <w:widowControl/>
              <w:jc w:val="left"/>
              <w:rPr>
                <w:rFonts w:ascii="宋体" w:hAnsi="宋体" w:cs="宋体"/>
                <w:color w:val="000000"/>
                <w:kern w:val="0"/>
                <w:sz w:val="22"/>
                <w:szCs w:val="22"/>
              </w:rPr>
            </w:pPr>
          </w:p>
        </w:tc>
        <w:tc>
          <w:tcPr>
            <w:tcW w:w="1275" w:type="dxa"/>
            <w:vMerge w:val="continue"/>
            <w:tcBorders>
              <w:top w:val="nil"/>
              <w:left w:val="single" w:color="auto" w:sz="4" w:space="0"/>
              <w:bottom w:val="single" w:color="auto" w:sz="4" w:space="0"/>
              <w:right w:val="single" w:color="auto" w:sz="4" w:space="0"/>
            </w:tcBorders>
            <w:vAlign w:val="center"/>
          </w:tcPr>
          <w:p w14:paraId="28C6CD42">
            <w:pPr>
              <w:widowControl/>
              <w:jc w:val="left"/>
              <w:rPr>
                <w:rFonts w:ascii="宋体" w:hAnsi="宋体" w:cs="宋体"/>
                <w:color w:val="000000"/>
                <w:kern w:val="0"/>
                <w:sz w:val="22"/>
                <w:szCs w:val="22"/>
              </w:rPr>
            </w:pPr>
          </w:p>
        </w:tc>
        <w:tc>
          <w:tcPr>
            <w:tcW w:w="1287" w:type="dxa"/>
            <w:vMerge w:val="continue"/>
            <w:tcBorders>
              <w:top w:val="nil"/>
              <w:left w:val="single" w:color="auto" w:sz="4" w:space="0"/>
              <w:bottom w:val="single" w:color="auto" w:sz="4" w:space="0"/>
              <w:right w:val="single" w:color="auto" w:sz="4" w:space="0"/>
            </w:tcBorders>
            <w:vAlign w:val="center"/>
          </w:tcPr>
          <w:p w14:paraId="6DBD2B93">
            <w:pPr>
              <w:widowControl/>
              <w:jc w:val="left"/>
              <w:rPr>
                <w:rFonts w:ascii="宋体" w:hAnsi="宋体" w:cs="宋体"/>
                <w:color w:val="000000"/>
                <w:kern w:val="0"/>
                <w:sz w:val="22"/>
                <w:szCs w:val="22"/>
              </w:rPr>
            </w:pPr>
          </w:p>
        </w:tc>
        <w:tc>
          <w:tcPr>
            <w:tcW w:w="1075" w:type="dxa"/>
            <w:vMerge w:val="continue"/>
            <w:tcBorders>
              <w:top w:val="nil"/>
              <w:left w:val="single" w:color="auto" w:sz="4" w:space="0"/>
              <w:bottom w:val="single" w:color="auto" w:sz="4" w:space="0"/>
              <w:right w:val="single" w:color="auto" w:sz="4" w:space="0"/>
            </w:tcBorders>
            <w:vAlign w:val="center"/>
          </w:tcPr>
          <w:p w14:paraId="0D3D9500">
            <w:pPr>
              <w:widowControl/>
              <w:jc w:val="left"/>
              <w:rPr>
                <w:rFonts w:ascii="宋体" w:hAnsi="宋体" w:cs="宋体"/>
                <w:color w:val="000000"/>
                <w:kern w:val="0"/>
                <w:sz w:val="22"/>
                <w:szCs w:val="22"/>
              </w:rPr>
            </w:pPr>
          </w:p>
        </w:tc>
        <w:tc>
          <w:tcPr>
            <w:tcW w:w="2608" w:type="dxa"/>
            <w:tcBorders>
              <w:top w:val="nil"/>
              <w:left w:val="nil"/>
              <w:bottom w:val="nil"/>
              <w:right w:val="nil"/>
            </w:tcBorders>
            <w:shd w:val="clear" w:color="auto" w:fill="auto"/>
            <w:noWrap/>
            <w:vAlign w:val="center"/>
          </w:tcPr>
          <w:p w14:paraId="0E89D860">
            <w:pPr>
              <w:widowControl/>
              <w:jc w:val="center"/>
              <w:rPr>
                <w:rFonts w:ascii="宋体" w:hAnsi="宋体" w:cs="宋体"/>
                <w:color w:val="000000"/>
                <w:kern w:val="0"/>
                <w:sz w:val="22"/>
                <w:szCs w:val="22"/>
              </w:rPr>
            </w:pPr>
          </w:p>
        </w:tc>
      </w:tr>
      <w:tr w14:paraId="0CF70CF9">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513DF4FA">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1276" w:type="dxa"/>
            <w:tcBorders>
              <w:top w:val="nil"/>
              <w:left w:val="nil"/>
              <w:bottom w:val="single" w:color="auto" w:sz="4" w:space="0"/>
              <w:right w:val="single" w:color="auto" w:sz="4" w:space="0"/>
            </w:tcBorders>
            <w:shd w:val="clear" w:color="000000" w:fill="F1F1F1"/>
            <w:noWrap/>
            <w:vAlign w:val="center"/>
          </w:tcPr>
          <w:p w14:paraId="50EBFC87">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509" w:type="dxa"/>
            <w:tcBorders>
              <w:top w:val="nil"/>
              <w:left w:val="nil"/>
              <w:bottom w:val="single" w:color="auto" w:sz="4" w:space="0"/>
              <w:right w:val="single" w:color="auto" w:sz="4" w:space="0"/>
            </w:tcBorders>
            <w:shd w:val="clear" w:color="000000" w:fill="F1F1F1"/>
            <w:noWrap/>
            <w:vAlign w:val="center"/>
          </w:tcPr>
          <w:p w14:paraId="08439B7E">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1275" w:type="dxa"/>
            <w:tcBorders>
              <w:top w:val="nil"/>
              <w:left w:val="nil"/>
              <w:bottom w:val="single" w:color="auto" w:sz="4" w:space="0"/>
              <w:right w:val="single" w:color="auto" w:sz="4" w:space="0"/>
            </w:tcBorders>
            <w:shd w:val="clear" w:color="000000" w:fill="F1F1F1"/>
            <w:noWrap/>
            <w:vAlign w:val="center"/>
          </w:tcPr>
          <w:p w14:paraId="24B0D916">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287" w:type="dxa"/>
            <w:tcBorders>
              <w:top w:val="nil"/>
              <w:left w:val="nil"/>
              <w:bottom w:val="single" w:color="auto" w:sz="4" w:space="0"/>
              <w:right w:val="single" w:color="auto" w:sz="4" w:space="0"/>
            </w:tcBorders>
            <w:shd w:val="clear" w:color="000000" w:fill="F1F1F1"/>
            <w:noWrap/>
            <w:vAlign w:val="center"/>
          </w:tcPr>
          <w:p w14:paraId="2F84F031">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075" w:type="dxa"/>
            <w:tcBorders>
              <w:top w:val="nil"/>
              <w:left w:val="nil"/>
              <w:bottom w:val="single" w:color="auto" w:sz="4" w:space="0"/>
              <w:right w:val="single" w:color="auto" w:sz="4" w:space="0"/>
            </w:tcBorders>
            <w:shd w:val="clear" w:color="000000" w:fill="F1F1F1"/>
            <w:noWrap/>
            <w:vAlign w:val="center"/>
          </w:tcPr>
          <w:p w14:paraId="19FF616B">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608" w:type="dxa"/>
            <w:vAlign w:val="center"/>
          </w:tcPr>
          <w:p w14:paraId="754902A3">
            <w:pPr>
              <w:widowControl/>
              <w:jc w:val="left"/>
              <w:rPr>
                <w:rFonts w:eastAsia="Times New Roman"/>
                <w:kern w:val="0"/>
                <w:sz w:val="20"/>
                <w:szCs w:val="20"/>
              </w:rPr>
            </w:pPr>
          </w:p>
        </w:tc>
      </w:tr>
      <w:tr w14:paraId="60AFFF50">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7CB95357">
            <w:pPr>
              <w:widowControl/>
              <w:jc w:val="left"/>
              <w:rPr>
                <w:rFonts w:ascii="宋体" w:hAnsi="宋体" w:cs="宋体"/>
                <w:color w:val="000000"/>
                <w:kern w:val="0"/>
                <w:sz w:val="22"/>
                <w:szCs w:val="22"/>
              </w:rPr>
            </w:pPr>
            <w:r>
              <w:rPr>
                <w:rFonts w:hint="eastAsia" w:ascii="宋体" w:hAnsi="宋体" w:cs="宋体"/>
                <w:color w:val="000000"/>
                <w:kern w:val="0"/>
                <w:sz w:val="22"/>
                <w:szCs w:val="22"/>
              </w:rPr>
              <w:t>一、一般公共预算财政拨款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6CBF3B38">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67,671.94 </w:t>
            </w:r>
          </w:p>
        </w:tc>
        <w:tc>
          <w:tcPr>
            <w:tcW w:w="3509" w:type="dxa"/>
            <w:tcBorders>
              <w:top w:val="nil"/>
              <w:left w:val="nil"/>
              <w:bottom w:val="single" w:color="auto" w:sz="4" w:space="0"/>
              <w:right w:val="single" w:color="auto" w:sz="4" w:space="0"/>
            </w:tcBorders>
            <w:shd w:val="clear" w:color="000000" w:fill="F1F1F1"/>
            <w:noWrap/>
            <w:vAlign w:val="center"/>
          </w:tcPr>
          <w:p w14:paraId="7F4FD50B">
            <w:pPr>
              <w:widowControl/>
              <w:jc w:val="left"/>
              <w:rPr>
                <w:rFonts w:ascii="宋体" w:hAnsi="宋体" w:cs="宋体"/>
                <w:color w:val="000000"/>
                <w:kern w:val="0"/>
                <w:sz w:val="22"/>
                <w:szCs w:val="22"/>
              </w:rPr>
            </w:pPr>
            <w:r>
              <w:rPr>
                <w:rFonts w:hint="eastAsia" w:ascii="宋体" w:hAnsi="宋体" w:cs="宋体"/>
                <w:color w:val="000000"/>
                <w:kern w:val="0"/>
                <w:sz w:val="22"/>
                <w:szCs w:val="22"/>
              </w:rPr>
              <w:t>一、一般公共服务支出</w:t>
            </w:r>
          </w:p>
        </w:tc>
        <w:tc>
          <w:tcPr>
            <w:tcW w:w="1275" w:type="dxa"/>
            <w:tcBorders>
              <w:top w:val="nil"/>
              <w:left w:val="nil"/>
              <w:bottom w:val="single" w:color="auto" w:sz="4" w:space="0"/>
              <w:right w:val="single" w:color="auto" w:sz="4" w:space="0"/>
            </w:tcBorders>
            <w:shd w:val="clear" w:color="000000" w:fill="FFFFFF"/>
            <w:noWrap/>
            <w:vAlign w:val="center"/>
          </w:tcPr>
          <w:p w14:paraId="34ACF105">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69A7278D">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4CA54B27">
            <w:pPr>
              <w:jc w:val="right"/>
              <w:rPr>
                <w:rFonts w:ascii="宋体" w:hAnsi="宋体" w:cs="宋体"/>
                <w:color w:val="000000"/>
                <w:kern w:val="0"/>
                <w:sz w:val="22"/>
                <w:szCs w:val="22"/>
              </w:rPr>
            </w:pPr>
          </w:p>
        </w:tc>
        <w:tc>
          <w:tcPr>
            <w:tcW w:w="2608" w:type="dxa"/>
            <w:vAlign w:val="center"/>
          </w:tcPr>
          <w:p w14:paraId="7C40E577">
            <w:pPr>
              <w:widowControl/>
              <w:jc w:val="left"/>
              <w:rPr>
                <w:rFonts w:eastAsia="Times New Roman"/>
                <w:kern w:val="0"/>
                <w:sz w:val="20"/>
                <w:szCs w:val="20"/>
              </w:rPr>
            </w:pPr>
          </w:p>
        </w:tc>
      </w:tr>
      <w:tr w14:paraId="654A3170">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5AE28E48">
            <w:pPr>
              <w:widowControl/>
              <w:jc w:val="left"/>
              <w:rPr>
                <w:rFonts w:ascii="宋体" w:hAnsi="宋体" w:cs="宋体"/>
                <w:color w:val="000000"/>
                <w:kern w:val="0"/>
                <w:sz w:val="22"/>
                <w:szCs w:val="22"/>
              </w:rPr>
            </w:pPr>
            <w:r>
              <w:rPr>
                <w:rFonts w:hint="eastAsia" w:ascii="宋体" w:hAnsi="宋体" w:cs="宋体"/>
                <w:color w:val="000000"/>
                <w:kern w:val="0"/>
                <w:sz w:val="22"/>
                <w:szCs w:val="22"/>
              </w:rPr>
              <w:t>二、政府性基金预算财政拨款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4079416A">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73.00 </w:t>
            </w:r>
          </w:p>
        </w:tc>
        <w:tc>
          <w:tcPr>
            <w:tcW w:w="3509" w:type="dxa"/>
            <w:tcBorders>
              <w:top w:val="nil"/>
              <w:left w:val="nil"/>
              <w:bottom w:val="single" w:color="auto" w:sz="4" w:space="0"/>
              <w:right w:val="single" w:color="auto" w:sz="4" w:space="0"/>
            </w:tcBorders>
            <w:shd w:val="clear" w:color="000000" w:fill="F1F1F1"/>
            <w:noWrap/>
            <w:vAlign w:val="center"/>
          </w:tcPr>
          <w:p w14:paraId="06CF5082">
            <w:pPr>
              <w:widowControl/>
              <w:jc w:val="left"/>
              <w:rPr>
                <w:rFonts w:ascii="宋体" w:hAnsi="宋体" w:cs="宋体"/>
                <w:color w:val="000000"/>
                <w:kern w:val="0"/>
                <w:sz w:val="22"/>
                <w:szCs w:val="22"/>
              </w:rPr>
            </w:pPr>
            <w:r>
              <w:rPr>
                <w:rFonts w:hint="eastAsia" w:ascii="宋体" w:hAnsi="宋体" w:cs="宋体"/>
                <w:color w:val="000000"/>
                <w:kern w:val="0"/>
                <w:sz w:val="22"/>
                <w:szCs w:val="22"/>
              </w:rPr>
              <w:t>二、外交支出</w:t>
            </w:r>
          </w:p>
        </w:tc>
        <w:tc>
          <w:tcPr>
            <w:tcW w:w="1275" w:type="dxa"/>
            <w:tcBorders>
              <w:top w:val="nil"/>
              <w:left w:val="nil"/>
              <w:bottom w:val="single" w:color="auto" w:sz="4" w:space="0"/>
              <w:right w:val="single" w:color="auto" w:sz="4" w:space="0"/>
            </w:tcBorders>
            <w:shd w:val="clear" w:color="000000" w:fill="FFFFFF"/>
            <w:noWrap/>
            <w:vAlign w:val="center"/>
          </w:tcPr>
          <w:p w14:paraId="5A504C43">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558A99A7">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41358A6A">
            <w:pPr>
              <w:jc w:val="right"/>
              <w:rPr>
                <w:rFonts w:ascii="宋体" w:hAnsi="宋体" w:cs="宋体"/>
                <w:color w:val="000000"/>
                <w:kern w:val="0"/>
                <w:sz w:val="22"/>
                <w:szCs w:val="22"/>
              </w:rPr>
            </w:pPr>
          </w:p>
        </w:tc>
        <w:tc>
          <w:tcPr>
            <w:tcW w:w="2608" w:type="dxa"/>
            <w:vAlign w:val="center"/>
          </w:tcPr>
          <w:p w14:paraId="3E0BC9D1">
            <w:pPr>
              <w:widowControl/>
              <w:jc w:val="left"/>
              <w:rPr>
                <w:rFonts w:eastAsia="Times New Roman"/>
                <w:kern w:val="0"/>
                <w:sz w:val="20"/>
                <w:szCs w:val="20"/>
              </w:rPr>
            </w:pPr>
          </w:p>
        </w:tc>
      </w:tr>
      <w:tr w14:paraId="4640E3DF">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6A577FB5">
            <w:pPr>
              <w:widowControl/>
              <w:jc w:val="left"/>
              <w:rPr>
                <w:rFonts w:ascii="宋体" w:hAnsi="宋体" w:cs="宋体"/>
                <w:color w:val="000000"/>
                <w:kern w:val="0"/>
                <w:sz w:val="22"/>
                <w:szCs w:val="22"/>
              </w:rPr>
            </w:pPr>
            <w:r>
              <w:rPr>
                <w:rFonts w:hint="eastAsia" w:ascii="宋体" w:hAnsi="宋体" w:cs="宋体"/>
                <w:color w:val="000000"/>
                <w:kern w:val="0"/>
                <w:sz w:val="21"/>
                <w:szCs w:val="21"/>
              </w:rPr>
              <w:t>三、国有资本经营预算财政拨款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39CB43C8">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45F42141">
            <w:pPr>
              <w:widowControl/>
              <w:jc w:val="left"/>
              <w:rPr>
                <w:rFonts w:ascii="宋体" w:hAnsi="宋体" w:cs="宋体"/>
                <w:color w:val="000000"/>
                <w:kern w:val="0"/>
                <w:sz w:val="22"/>
                <w:szCs w:val="22"/>
              </w:rPr>
            </w:pPr>
            <w:r>
              <w:rPr>
                <w:rFonts w:hint="eastAsia" w:ascii="宋体" w:hAnsi="宋体" w:cs="宋体"/>
                <w:color w:val="000000"/>
                <w:kern w:val="0"/>
                <w:sz w:val="22"/>
                <w:szCs w:val="22"/>
              </w:rPr>
              <w:t>三、国防支出</w:t>
            </w:r>
          </w:p>
        </w:tc>
        <w:tc>
          <w:tcPr>
            <w:tcW w:w="1275" w:type="dxa"/>
            <w:tcBorders>
              <w:top w:val="nil"/>
              <w:left w:val="nil"/>
              <w:bottom w:val="single" w:color="auto" w:sz="4" w:space="0"/>
              <w:right w:val="single" w:color="auto" w:sz="4" w:space="0"/>
            </w:tcBorders>
            <w:shd w:val="clear" w:color="000000" w:fill="FFFFFF"/>
            <w:noWrap/>
            <w:vAlign w:val="center"/>
          </w:tcPr>
          <w:p w14:paraId="41AC8D09">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13AB649E">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313FCCC7">
            <w:pPr>
              <w:jc w:val="right"/>
              <w:rPr>
                <w:rFonts w:ascii="宋体" w:hAnsi="宋体" w:cs="宋体"/>
                <w:color w:val="000000"/>
                <w:kern w:val="0"/>
                <w:sz w:val="22"/>
                <w:szCs w:val="22"/>
              </w:rPr>
            </w:pPr>
          </w:p>
        </w:tc>
        <w:tc>
          <w:tcPr>
            <w:tcW w:w="2608" w:type="dxa"/>
            <w:vAlign w:val="center"/>
          </w:tcPr>
          <w:p w14:paraId="779FBDCA">
            <w:pPr>
              <w:widowControl/>
              <w:jc w:val="left"/>
              <w:rPr>
                <w:rFonts w:eastAsia="Times New Roman"/>
                <w:kern w:val="0"/>
                <w:sz w:val="20"/>
                <w:szCs w:val="20"/>
              </w:rPr>
            </w:pPr>
          </w:p>
        </w:tc>
      </w:tr>
      <w:tr w14:paraId="667103AB">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4272B4A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5897848">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45D84789">
            <w:pPr>
              <w:widowControl/>
              <w:jc w:val="left"/>
              <w:rPr>
                <w:rFonts w:ascii="宋体" w:hAnsi="宋体" w:cs="宋体"/>
                <w:color w:val="000000"/>
                <w:kern w:val="0"/>
                <w:sz w:val="22"/>
                <w:szCs w:val="22"/>
              </w:rPr>
            </w:pPr>
            <w:r>
              <w:rPr>
                <w:rFonts w:hint="eastAsia" w:ascii="宋体" w:hAnsi="宋体" w:cs="宋体"/>
                <w:color w:val="000000"/>
                <w:kern w:val="0"/>
                <w:sz w:val="22"/>
                <w:szCs w:val="22"/>
              </w:rPr>
              <w:t>四、公共安全支出</w:t>
            </w:r>
          </w:p>
        </w:tc>
        <w:tc>
          <w:tcPr>
            <w:tcW w:w="1275" w:type="dxa"/>
            <w:tcBorders>
              <w:top w:val="nil"/>
              <w:left w:val="nil"/>
              <w:bottom w:val="single" w:color="auto" w:sz="4" w:space="0"/>
              <w:right w:val="single" w:color="auto" w:sz="4" w:space="0"/>
            </w:tcBorders>
            <w:shd w:val="clear" w:color="000000" w:fill="FFFFFF"/>
            <w:noWrap/>
            <w:vAlign w:val="center"/>
          </w:tcPr>
          <w:p w14:paraId="153D2365">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65839E40">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055ADECF">
            <w:pPr>
              <w:jc w:val="right"/>
              <w:rPr>
                <w:rFonts w:ascii="宋体" w:hAnsi="宋体" w:cs="宋体"/>
                <w:color w:val="000000"/>
                <w:kern w:val="0"/>
                <w:sz w:val="22"/>
                <w:szCs w:val="22"/>
              </w:rPr>
            </w:pPr>
          </w:p>
        </w:tc>
        <w:tc>
          <w:tcPr>
            <w:tcW w:w="2608" w:type="dxa"/>
            <w:vAlign w:val="center"/>
          </w:tcPr>
          <w:p w14:paraId="0A2271B6">
            <w:pPr>
              <w:widowControl/>
              <w:jc w:val="left"/>
              <w:rPr>
                <w:rFonts w:eastAsia="Times New Roman"/>
                <w:kern w:val="0"/>
                <w:sz w:val="20"/>
                <w:szCs w:val="20"/>
              </w:rPr>
            </w:pPr>
          </w:p>
        </w:tc>
      </w:tr>
      <w:tr w14:paraId="356127E7">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18A6ABF0">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D1ED07B">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3230E4AA">
            <w:pPr>
              <w:widowControl/>
              <w:jc w:val="left"/>
              <w:rPr>
                <w:rFonts w:ascii="宋体" w:hAnsi="宋体" w:cs="宋体"/>
                <w:color w:val="000000"/>
                <w:kern w:val="0"/>
                <w:sz w:val="22"/>
                <w:szCs w:val="22"/>
              </w:rPr>
            </w:pPr>
            <w:r>
              <w:rPr>
                <w:rFonts w:hint="eastAsia" w:ascii="宋体" w:hAnsi="宋体" w:cs="宋体"/>
                <w:color w:val="000000"/>
                <w:kern w:val="0"/>
                <w:sz w:val="22"/>
                <w:szCs w:val="22"/>
              </w:rPr>
              <w:t>五、教育支出</w:t>
            </w:r>
          </w:p>
        </w:tc>
        <w:tc>
          <w:tcPr>
            <w:tcW w:w="1275" w:type="dxa"/>
            <w:tcBorders>
              <w:top w:val="nil"/>
              <w:left w:val="nil"/>
              <w:bottom w:val="single" w:color="auto" w:sz="4" w:space="0"/>
              <w:right w:val="single" w:color="auto" w:sz="4" w:space="0"/>
            </w:tcBorders>
            <w:shd w:val="clear" w:color="000000" w:fill="FFFFFF"/>
            <w:noWrap/>
            <w:vAlign w:val="center"/>
          </w:tcPr>
          <w:p w14:paraId="18C10967">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62,869.28 </w:t>
            </w:r>
          </w:p>
        </w:tc>
        <w:tc>
          <w:tcPr>
            <w:tcW w:w="1287" w:type="dxa"/>
            <w:tcBorders>
              <w:top w:val="nil"/>
              <w:left w:val="nil"/>
              <w:bottom w:val="single" w:color="auto" w:sz="4" w:space="0"/>
              <w:right w:val="single" w:color="auto" w:sz="4" w:space="0"/>
            </w:tcBorders>
            <w:shd w:val="clear" w:color="000000" w:fill="FFFFFF"/>
            <w:noWrap/>
            <w:vAlign w:val="center"/>
          </w:tcPr>
          <w:p w14:paraId="40927E5F">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62,869.28 </w:t>
            </w:r>
          </w:p>
        </w:tc>
        <w:tc>
          <w:tcPr>
            <w:tcW w:w="1075" w:type="dxa"/>
            <w:tcBorders>
              <w:top w:val="nil"/>
              <w:left w:val="nil"/>
              <w:bottom w:val="single" w:color="auto" w:sz="4" w:space="0"/>
              <w:right w:val="single" w:color="auto" w:sz="4" w:space="0"/>
            </w:tcBorders>
            <w:shd w:val="clear" w:color="000000" w:fill="FFFFFF"/>
            <w:noWrap/>
            <w:vAlign w:val="center"/>
          </w:tcPr>
          <w:p w14:paraId="4F06E711">
            <w:pPr>
              <w:jc w:val="right"/>
              <w:rPr>
                <w:rFonts w:ascii="宋体" w:hAnsi="宋体" w:cs="宋体"/>
                <w:color w:val="000000"/>
                <w:kern w:val="0"/>
                <w:sz w:val="22"/>
                <w:szCs w:val="22"/>
              </w:rPr>
            </w:pPr>
          </w:p>
        </w:tc>
        <w:tc>
          <w:tcPr>
            <w:tcW w:w="2608" w:type="dxa"/>
            <w:vAlign w:val="center"/>
          </w:tcPr>
          <w:p w14:paraId="56DB47DF">
            <w:pPr>
              <w:widowControl/>
              <w:jc w:val="left"/>
              <w:rPr>
                <w:rFonts w:eastAsia="Times New Roman"/>
                <w:kern w:val="0"/>
                <w:sz w:val="20"/>
                <w:szCs w:val="20"/>
              </w:rPr>
            </w:pPr>
          </w:p>
        </w:tc>
      </w:tr>
      <w:tr w14:paraId="6B885770">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6B44A65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3AEB7F1">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20D36C19">
            <w:pPr>
              <w:widowControl/>
              <w:jc w:val="left"/>
              <w:rPr>
                <w:rFonts w:ascii="宋体" w:hAnsi="宋体" w:cs="宋体"/>
                <w:color w:val="000000"/>
                <w:kern w:val="0"/>
                <w:sz w:val="22"/>
                <w:szCs w:val="22"/>
              </w:rPr>
            </w:pPr>
            <w:r>
              <w:rPr>
                <w:rFonts w:hint="eastAsia" w:ascii="宋体" w:hAnsi="宋体" w:cs="宋体"/>
                <w:color w:val="000000"/>
                <w:kern w:val="0"/>
                <w:sz w:val="22"/>
                <w:szCs w:val="22"/>
              </w:rPr>
              <w:t>六、科学技术支出</w:t>
            </w:r>
          </w:p>
        </w:tc>
        <w:tc>
          <w:tcPr>
            <w:tcW w:w="1275" w:type="dxa"/>
            <w:tcBorders>
              <w:top w:val="nil"/>
              <w:left w:val="nil"/>
              <w:bottom w:val="single" w:color="auto" w:sz="4" w:space="0"/>
              <w:right w:val="single" w:color="auto" w:sz="4" w:space="0"/>
            </w:tcBorders>
            <w:shd w:val="clear" w:color="000000" w:fill="FFFFFF"/>
            <w:noWrap/>
            <w:vAlign w:val="center"/>
          </w:tcPr>
          <w:p w14:paraId="69E6C2DC">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1.67 </w:t>
            </w:r>
          </w:p>
        </w:tc>
        <w:tc>
          <w:tcPr>
            <w:tcW w:w="1287" w:type="dxa"/>
            <w:tcBorders>
              <w:top w:val="nil"/>
              <w:left w:val="nil"/>
              <w:bottom w:val="single" w:color="auto" w:sz="4" w:space="0"/>
              <w:right w:val="single" w:color="auto" w:sz="4" w:space="0"/>
            </w:tcBorders>
            <w:shd w:val="clear" w:color="000000" w:fill="FFFFFF"/>
            <w:noWrap/>
            <w:vAlign w:val="center"/>
          </w:tcPr>
          <w:p w14:paraId="54CE7293">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1.67 </w:t>
            </w:r>
          </w:p>
        </w:tc>
        <w:tc>
          <w:tcPr>
            <w:tcW w:w="1075" w:type="dxa"/>
            <w:tcBorders>
              <w:top w:val="nil"/>
              <w:left w:val="nil"/>
              <w:bottom w:val="single" w:color="auto" w:sz="4" w:space="0"/>
              <w:right w:val="single" w:color="auto" w:sz="4" w:space="0"/>
            </w:tcBorders>
            <w:shd w:val="clear" w:color="000000" w:fill="FFFFFF"/>
            <w:noWrap/>
            <w:vAlign w:val="center"/>
          </w:tcPr>
          <w:p w14:paraId="0F0E4686">
            <w:pPr>
              <w:jc w:val="right"/>
              <w:rPr>
                <w:rFonts w:ascii="宋体" w:hAnsi="宋体" w:cs="宋体"/>
                <w:color w:val="000000"/>
                <w:kern w:val="0"/>
                <w:sz w:val="22"/>
                <w:szCs w:val="22"/>
              </w:rPr>
            </w:pPr>
          </w:p>
        </w:tc>
        <w:tc>
          <w:tcPr>
            <w:tcW w:w="2608" w:type="dxa"/>
            <w:vAlign w:val="center"/>
          </w:tcPr>
          <w:p w14:paraId="31B44358">
            <w:pPr>
              <w:widowControl/>
              <w:jc w:val="left"/>
              <w:rPr>
                <w:rFonts w:eastAsia="Times New Roman"/>
                <w:kern w:val="0"/>
                <w:sz w:val="20"/>
                <w:szCs w:val="20"/>
              </w:rPr>
            </w:pPr>
          </w:p>
        </w:tc>
      </w:tr>
      <w:tr w14:paraId="6F2DDA08">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688F670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6070AE24">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5DD58E2B">
            <w:pPr>
              <w:widowControl/>
              <w:jc w:val="left"/>
              <w:rPr>
                <w:rFonts w:ascii="宋体" w:hAnsi="宋体" w:cs="宋体"/>
                <w:color w:val="000000"/>
                <w:kern w:val="0"/>
                <w:sz w:val="22"/>
                <w:szCs w:val="22"/>
              </w:rPr>
            </w:pPr>
            <w:r>
              <w:rPr>
                <w:rFonts w:hint="eastAsia" w:ascii="宋体" w:hAnsi="宋体" w:cs="宋体"/>
                <w:color w:val="000000"/>
                <w:kern w:val="0"/>
                <w:sz w:val="22"/>
                <w:szCs w:val="22"/>
              </w:rPr>
              <w:t>七、文化旅游体育与传媒支出</w:t>
            </w:r>
          </w:p>
        </w:tc>
        <w:tc>
          <w:tcPr>
            <w:tcW w:w="1275" w:type="dxa"/>
            <w:tcBorders>
              <w:top w:val="nil"/>
              <w:left w:val="nil"/>
              <w:bottom w:val="single" w:color="auto" w:sz="4" w:space="0"/>
              <w:right w:val="single" w:color="auto" w:sz="4" w:space="0"/>
            </w:tcBorders>
            <w:shd w:val="clear" w:color="000000" w:fill="FFFFFF"/>
            <w:noWrap/>
            <w:vAlign w:val="center"/>
          </w:tcPr>
          <w:p w14:paraId="64BBE175">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16C53D8B">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27D6B086">
            <w:pPr>
              <w:jc w:val="right"/>
              <w:rPr>
                <w:rFonts w:ascii="宋体" w:hAnsi="宋体" w:cs="宋体"/>
                <w:color w:val="000000"/>
                <w:kern w:val="0"/>
                <w:sz w:val="22"/>
                <w:szCs w:val="22"/>
              </w:rPr>
            </w:pPr>
          </w:p>
        </w:tc>
        <w:tc>
          <w:tcPr>
            <w:tcW w:w="2608" w:type="dxa"/>
            <w:vAlign w:val="center"/>
          </w:tcPr>
          <w:p w14:paraId="723ED2E7">
            <w:pPr>
              <w:widowControl/>
              <w:jc w:val="left"/>
              <w:rPr>
                <w:rFonts w:eastAsia="Times New Roman"/>
                <w:kern w:val="0"/>
                <w:sz w:val="20"/>
                <w:szCs w:val="20"/>
              </w:rPr>
            </w:pPr>
          </w:p>
        </w:tc>
      </w:tr>
      <w:tr w14:paraId="6B769301">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4D125752">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3ACCCB7">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27365FD9">
            <w:pPr>
              <w:widowControl/>
              <w:jc w:val="left"/>
              <w:rPr>
                <w:rFonts w:ascii="宋体" w:hAnsi="宋体" w:cs="宋体"/>
                <w:color w:val="000000"/>
                <w:kern w:val="0"/>
                <w:sz w:val="22"/>
                <w:szCs w:val="22"/>
              </w:rPr>
            </w:pPr>
            <w:r>
              <w:rPr>
                <w:rFonts w:hint="eastAsia" w:ascii="宋体" w:hAnsi="宋体" w:cs="宋体"/>
                <w:color w:val="000000"/>
                <w:kern w:val="0"/>
                <w:sz w:val="22"/>
                <w:szCs w:val="22"/>
              </w:rPr>
              <w:t>八、社会保障和就业支出</w:t>
            </w:r>
          </w:p>
        </w:tc>
        <w:tc>
          <w:tcPr>
            <w:tcW w:w="1275" w:type="dxa"/>
            <w:tcBorders>
              <w:top w:val="nil"/>
              <w:left w:val="nil"/>
              <w:bottom w:val="single" w:color="auto" w:sz="4" w:space="0"/>
              <w:right w:val="single" w:color="auto" w:sz="4" w:space="0"/>
            </w:tcBorders>
            <w:shd w:val="clear" w:color="000000" w:fill="FFFFFF"/>
            <w:noWrap/>
            <w:vAlign w:val="center"/>
          </w:tcPr>
          <w:p w14:paraId="6C07D9BA">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1,985.49 </w:t>
            </w:r>
          </w:p>
        </w:tc>
        <w:tc>
          <w:tcPr>
            <w:tcW w:w="1287" w:type="dxa"/>
            <w:tcBorders>
              <w:top w:val="nil"/>
              <w:left w:val="nil"/>
              <w:bottom w:val="single" w:color="auto" w:sz="4" w:space="0"/>
              <w:right w:val="single" w:color="auto" w:sz="4" w:space="0"/>
            </w:tcBorders>
            <w:shd w:val="clear" w:color="000000" w:fill="FFFFFF"/>
            <w:noWrap/>
            <w:vAlign w:val="center"/>
          </w:tcPr>
          <w:p w14:paraId="0438A2DE">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1,985.49 </w:t>
            </w:r>
          </w:p>
        </w:tc>
        <w:tc>
          <w:tcPr>
            <w:tcW w:w="1075" w:type="dxa"/>
            <w:tcBorders>
              <w:top w:val="nil"/>
              <w:left w:val="nil"/>
              <w:bottom w:val="single" w:color="auto" w:sz="4" w:space="0"/>
              <w:right w:val="single" w:color="auto" w:sz="4" w:space="0"/>
            </w:tcBorders>
            <w:shd w:val="clear" w:color="000000" w:fill="FFFFFF"/>
            <w:noWrap/>
            <w:vAlign w:val="center"/>
          </w:tcPr>
          <w:p w14:paraId="0BCCE084">
            <w:pPr>
              <w:jc w:val="right"/>
              <w:rPr>
                <w:rFonts w:ascii="宋体" w:hAnsi="宋体" w:cs="宋体"/>
                <w:color w:val="000000"/>
                <w:kern w:val="0"/>
                <w:sz w:val="22"/>
                <w:szCs w:val="22"/>
              </w:rPr>
            </w:pPr>
          </w:p>
        </w:tc>
        <w:tc>
          <w:tcPr>
            <w:tcW w:w="2608" w:type="dxa"/>
            <w:vAlign w:val="center"/>
          </w:tcPr>
          <w:p w14:paraId="4DCDCE77">
            <w:pPr>
              <w:widowControl/>
              <w:jc w:val="left"/>
              <w:rPr>
                <w:rFonts w:eastAsia="Times New Roman"/>
                <w:kern w:val="0"/>
                <w:sz w:val="20"/>
                <w:szCs w:val="20"/>
              </w:rPr>
            </w:pPr>
          </w:p>
        </w:tc>
      </w:tr>
      <w:tr w14:paraId="392AB116">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3EF27D2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77B841AB">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72BC2AAA">
            <w:pPr>
              <w:widowControl/>
              <w:jc w:val="left"/>
              <w:rPr>
                <w:rFonts w:ascii="宋体" w:hAnsi="宋体" w:cs="宋体"/>
                <w:color w:val="000000"/>
                <w:kern w:val="0"/>
                <w:sz w:val="22"/>
                <w:szCs w:val="22"/>
              </w:rPr>
            </w:pPr>
            <w:r>
              <w:rPr>
                <w:rFonts w:hint="eastAsia" w:ascii="宋体" w:hAnsi="宋体" w:cs="宋体"/>
                <w:color w:val="000000"/>
                <w:kern w:val="0"/>
                <w:sz w:val="22"/>
                <w:szCs w:val="22"/>
              </w:rPr>
              <w:t>九、卫生健康支出</w:t>
            </w:r>
          </w:p>
        </w:tc>
        <w:tc>
          <w:tcPr>
            <w:tcW w:w="1275" w:type="dxa"/>
            <w:tcBorders>
              <w:top w:val="nil"/>
              <w:left w:val="nil"/>
              <w:bottom w:val="single" w:color="auto" w:sz="4" w:space="0"/>
              <w:right w:val="single" w:color="auto" w:sz="4" w:space="0"/>
            </w:tcBorders>
            <w:shd w:val="clear" w:color="000000" w:fill="FFFFFF"/>
            <w:noWrap/>
            <w:vAlign w:val="center"/>
          </w:tcPr>
          <w:p w14:paraId="37BDAB2D">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658.31 </w:t>
            </w:r>
          </w:p>
        </w:tc>
        <w:tc>
          <w:tcPr>
            <w:tcW w:w="1287" w:type="dxa"/>
            <w:tcBorders>
              <w:top w:val="nil"/>
              <w:left w:val="nil"/>
              <w:bottom w:val="single" w:color="auto" w:sz="4" w:space="0"/>
              <w:right w:val="single" w:color="auto" w:sz="4" w:space="0"/>
            </w:tcBorders>
            <w:shd w:val="clear" w:color="000000" w:fill="FFFFFF"/>
            <w:noWrap/>
            <w:vAlign w:val="center"/>
          </w:tcPr>
          <w:p w14:paraId="025CBB16">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658.31 </w:t>
            </w:r>
          </w:p>
        </w:tc>
        <w:tc>
          <w:tcPr>
            <w:tcW w:w="1075" w:type="dxa"/>
            <w:tcBorders>
              <w:top w:val="nil"/>
              <w:left w:val="nil"/>
              <w:bottom w:val="single" w:color="auto" w:sz="4" w:space="0"/>
              <w:right w:val="single" w:color="auto" w:sz="4" w:space="0"/>
            </w:tcBorders>
            <w:shd w:val="clear" w:color="000000" w:fill="FFFFFF"/>
            <w:noWrap/>
            <w:vAlign w:val="center"/>
          </w:tcPr>
          <w:p w14:paraId="3A81F763">
            <w:pPr>
              <w:jc w:val="right"/>
              <w:rPr>
                <w:rFonts w:ascii="宋体" w:hAnsi="宋体" w:cs="宋体"/>
                <w:color w:val="000000"/>
                <w:kern w:val="0"/>
                <w:sz w:val="22"/>
                <w:szCs w:val="22"/>
              </w:rPr>
            </w:pPr>
          </w:p>
        </w:tc>
        <w:tc>
          <w:tcPr>
            <w:tcW w:w="2608" w:type="dxa"/>
            <w:vAlign w:val="center"/>
          </w:tcPr>
          <w:p w14:paraId="26FC53E1">
            <w:pPr>
              <w:widowControl/>
              <w:jc w:val="left"/>
              <w:rPr>
                <w:rFonts w:eastAsia="Times New Roman"/>
                <w:kern w:val="0"/>
                <w:sz w:val="20"/>
                <w:szCs w:val="20"/>
              </w:rPr>
            </w:pPr>
          </w:p>
        </w:tc>
      </w:tr>
      <w:tr w14:paraId="00CFF5B9">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35D8645F">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98F6003">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1C632237">
            <w:pPr>
              <w:widowControl/>
              <w:jc w:val="left"/>
              <w:rPr>
                <w:rFonts w:ascii="宋体" w:hAnsi="宋体" w:cs="宋体"/>
                <w:color w:val="000000"/>
                <w:kern w:val="0"/>
                <w:sz w:val="22"/>
                <w:szCs w:val="22"/>
              </w:rPr>
            </w:pPr>
            <w:r>
              <w:rPr>
                <w:rFonts w:hint="eastAsia" w:ascii="宋体" w:hAnsi="宋体" w:cs="宋体"/>
                <w:color w:val="000000"/>
                <w:kern w:val="0"/>
                <w:sz w:val="22"/>
                <w:szCs w:val="22"/>
              </w:rPr>
              <w:t>十、节能环保支出</w:t>
            </w:r>
          </w:p>
        </w:tc>
        <w:tc>
          <w:tcPr>
            <w:tcW w:w="1275" w:type="dxa"/>
            <w:tcBorders>
              <w:top w:val="nil"/>
              <w:left w:val="nil"/>
              <w:bottom w:val="single" w:color="auto" w:sz="4" w:space="0"/>
              <w:right w:val="single" w:color="auto" w:sz="4" w:space="0"/>
            </w:tcBorders>
            <w:shd w:val="clear" w:color="000000" w:fill="FFFFFF"/>
            <w:noWrap/>
            <w:vAlign w:val="center"/>
          </w:tcPr>
          <w:p w14:paraId="22246AA1">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6A1B6360">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37C03F41">
            <w:pPr>
              <w:jc w:val="right"/>
              <w:rPr>
                <w:rFonts w:ascii="宋体" w:hAnsi="宋体" w:cs="宋体"/>
                <w:color w:val="000000"/>
                <w:kern w:val="0"/>
                <w:sz w:val="22"/>
                <w:szCs w:val="22"/>
              </w:rPr>
            </w:pPr>
          </w:p>
        </w:tc>
        <w:tc>
          <w:tcPr>
            <w:tcW w:w="2608" w:type="dxa"/>
            <w:vAlign w:val="center"/>
          </w:tcPr>
          <w:p w14:paraId="6547713C">
            <w:pPr>
              <w:widowControl/>
              <w:jc w:val="left"/>
              <w:rPr>
                <w:rFonts w:eastAsia="Times New Roman"/>
                <w:kern w:val="0"/>
                <w:sz w:val="20"/>
                <w:szCs w:val="20"/>
              </w:rPr>
            </w:pPr>
          </w:p>
        </w:tc>
      </w:tr>
      <w:tr w14:paraId="11DC74C5">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45127567">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702EB6ED">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4B2C847A">
            <w:pPr>
              <w:widowControl/>
              <w:jc w:val="left"/>
              <w:rPr>
                <w:rFonts w:ascii="宋体" w:hAnsi="宋体" w:cs="宋体"/>
                <w:color w:val="000000"/>
                <w:kern w:val="0"/>
                <w:sz w:val="22"/>
                <w:szCs w:val="22"/>
              </w:rPr>
            </w:pPr>
            <w:r>
              <w:rPr>
                <w:rFonts w:hint="eastAsia" w:ascii="宋体" w:hAnsi="宋体" w:cs="宋体"/>
                <w:color w:val="000000"/>
                <w:kern w:val="0"/>
                <w:sz w:val="22"/>
                <w:szCs w:val="22"/>
              </w:rPr>
              <w:t>十一、城乡社区支出</w:t>
            </w:r>
          </w:p>
        </w:tc>
        <w:tc>
          <w:tcPr>
            <w:tcW w:w="1275" w:type="dxa"/>
            <w:tcBorders>
              <w:top w:val="nil"/>
              <w:left w:val="nil"/>
              <w:bottom w:val="single" w:color="auto" w:sz="4" w:space="0"/>
              <w:right w:val="single" w:color="auto" w:sz="4" w:space="0"/>
            </w:tcBorders>
            <w:shd w:val="clear" w:color="000000" w:fill="FFFFFF"/>
            <w:noWrap/>
            <w:vAlign w:val="center"/>
          </w:tcPr>
          <w:p w14:paraId="05E32932">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76B013B7">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5BF1484B">
            <w:pPr>
              <w:jc w:val="right"/>
              <w:rPr>
                <w:rFonts w:ascii="宋体" w:hAnsi="宋体" w:cs="宋体"/>
                <w:color w:val="000000"/>
                <w:kern w:val="0"/>
                <w:sz w:val="22"/>
                <w:szCs w:val="22"/>
              </w:rPr>
            </w:pPr>
          </w:p>
        </w:tc>
        <w:tc>
          <w:tcPr>
            <w:tcW w:w="2608" w:type="dxa"/>
            <w:vAlign w:val="center"/>
          </w:tcPr>
          <w:p w14:paraId="526F45FA">
            <w:pPr>
              <w:widowControl/>
              <w:jc w:val="left"/>
              <w:rPr>
                <w:rFonts w:eastAsia="Times New Roman"/>
                <w:kern w:val="0"/>
                <w:sz w:val="20"/>
                <w:szCs w:val="20"/>
              </w:rPr>
            </w:pPr>
          </w:p>
        </w:tc>
      </w:tr>
      <w:tr w14:paraId="4B54AE3B">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5178611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123179B0">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0F160F9C">
            <w:pPr>
              <w:widowControl/>
              <w:jc w:val="left"/>
              <w:rPr>
                <w:rFonts w:ascii="宋体" w:hAnsi="宋体" w:cs="宋体"/>
                <w:color w:val="000000"/>
                <w:kern w:val="0"/>
                <w:sz w:val="22"/>
                <w:szCs w:val="22"/>
              </w:rPr>
            </w:pPr>
            <w:r>
              <w:rPr>
                <w:rFonts w:hint="eastAsia" w:ascii="宋体" w:hAnsi="宋体" w:cs="宋体"/>
                <w:color w:val="000000"/>
                <w:kern w:val="0"/>
                <w:sz w:val="22"/>
                <w:szCs w:val="22"/>
              </w:rPr>
              <w:t>十二、农林水支出</w:t>
            </w:r>
          </w:p>
        </w:tc>
        <w:tc>
          <w:tcPr>
            <w:tcW w:w="1275" w:type="dxa"/>
            <w:tcBorders>
              <w:top w:val="nil"/>
              <w:left w:val="nil"/>
              <w:bottom w:val="single" w:color="auto" w:sz="4" w:space="0"/>
              <w:right w:val="single" w:color="auto" w:sz="4" w:space="0"/>
            </w:tcBorders>
            <w:shd w:val="clear" w:color="000000" w:fill="FFFFFF"/>
            <w:noWrap/>
            <w:vAlign w:val="center"/>
          </w:tcPr>
          <w:p w14:paraId="5C618FC3">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25D51F9B">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7C2A4922">
            <w:pPr>
              <w:jc w:val="right"/>
              <w:rPr>
                <w:rFonts w:ascii="宋体" w:hAnsi="宋体" w:cs="宋体"/>
                <w:color w:val="000000"/>
                <w:kern w:val="0"/>
                <w:sz w:val="22"/>
                <w:szCs w:val="22"/>
              </w:rPr>
            </w:pPr>
          </w:p>
        </w:tc>
        <w:tc>
          <w:tcPr>
            <w:tcW w:w="2608" w:type="dxa"/>
            <w:vAlign w:val="center"/>
          </w:tcPr>
          <w:p w14:paraId="7D4496A8">
            <w:pPr>
              <w:widowControl/>
              <w:jc w:val="left"/>
              <w:rPr>
                <w:rFonts w:eastAsia="Times New Roman"/>
                <w:kern w:val="0"/>
                <w:sz w:val="20"/>
                <w:szCs w:val="20"/>
              </w:rPr>
            </w:pPr>
          </w:p>
        </w:tc>
      </w:tr>
      <w:tr w14:paraId="2434A9FF">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0AACE960">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2681B67B">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594265C6">
            <w:pPr>
              <w:widowControl/>
              <w:jc w:val="left"/>
              <w:rPr>
                <w:rFonts w:ascii="宋体" w:hAnsi="宋体" w:cs="宋体"/>
                <w:color w:val="000000"/>
                <w:kern w:val="0"/>
                <w:sz w:val="22"/>
                <w:szCs w:val="22"/>
              </w:rPr>
            </w:pPr>
            <w:r>
              <w:rPr>
                <w:rFonts w:hint="eastAsia" w:ascii="宋体" w:hAnsi="宋体" w:cs="宋体"/>
                <w:color w:val="000000"/>
                <w:kern w:val="0"/>
                <w:sz w:val="22"/>
                <w:szCs w:val="22"/>
              </w:rPr>
              <w:t>十三、交通运输支出</w:t>
            </w:r>
          </w:p>
        </w:tc>
        <w:tc>
          <w:tcPr>
            <w:tcW w:w="1275" w:type="dxa"/>
            <w:tcBorders>
              <w:top w:val="nil"/>
              <w:left w:val="nil"/>
              <w:bottom w:val="single" w:color="auto" w:sz="4" w:space="0"/>
              <w:right w:val="single" w:color="auto" w:sz="4" w:space="0"/>
            </w:tcBorders>
            <w:shd w:val="clear" w:color="000000" w:fill="FFFFFF"/>
            <w:noWrap/>
            <w:vAlign w:val="center"/>
          </w:tcPr>
          <w:p w14:paraId="634735A5">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3DE1D72E">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1C08CA31">
            <w:pPr>
              <w:jc w:val="right"/>
              <w:rPr>
                <w:rFonts w:ascii="宋体" w:hAnsi="宋体" w:cs="宋体"/>
                <w:color w:val="000000"/>
                <w:kern w:val="0"/>
                <w:sz w:val="22"/>
                <w:szCs w:val="22"/>
              </w:rPr>
            </w:pPr>
          </w:p>
        </w:tc>
        <w:tc>
          <w:tcPr>
            <w:tcW w:w="2608" w:type="dxa"/>
            <w:vAlign w:val="center"/>
          </w:tcPr>
          <w:p w14:paraId="18418269">
            <w:pPr>
              <w:widowControl/>
              <w:jc w:val="left"/>
              <w:rPr>
                <w:rFonts w:eastAsia="Times New Roman"/>
                <w:kern w:val="0"/>
                <w:sz w:val="20"/>
                <w:szCs w:val="20"/>
              </w:rPr>
            </w:pPr>
          </w:p>
        </w:tc>
      </w:tr>
      <w:tr w14:paraId="08B7541B">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136A69C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74692F2A">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024354B9">
            <w:pPr>
              <w:widowControl/>
              <w:jc w:val="left"/>
              <w:rPr>
                <w:rFonts w:ascii="宋体" w:hAnsi="宋体" w:cs="宋体"/>
                <w:color w:val="000000"/>
                <w:kern w:val="0"/>
                <w:sz w:val="22"/>
                <w:szCs w:val="22"/>
              </w:rPr>
            </w:pPr>
            <w:r>
              <w:rPr>
                <w:rFonts w:hint="eastAsia" w:ascii="宋体" w:hAnsi="宋体" w:cs="宋体"/>
                <w:color w:val="000000"/>
                <w:kern w:val="0"/>
                <w:sz w:val="22"/>
                <w:szCs w:val="22"/>
              </w:rPr>
              <w:t>十四、资源勘探工业信息等支出</w:t>
            </w:r>
          </w:p>
        </w:tc>
        <w:tc>
          <w:tcPr>
            <w:tcW w:w="1275" w:type="dxa"/>
            <w:tcBorders>
              <w:top w:val="nil"/>
              <w:left w:val="nil"/>
              <w:bottom w:val="single" w:color="auto" w:sz="4" w:space="0"/>
              <w:right w:val="single" w:color="auto" w:sz="4" w:space="0"/>
            </w:tcBorders>
            <w:shd w:val="clear" w:color="000000" w:fill="FFFFFF"/>
            <w:noWrap/>
            <w:vAlign w:val="center"/>
          </w:tcPr>
          <w:p w14:paraId="6C15F76D">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21C1EF9C">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28120A84">
            <w:pPr>
              <w:jc w:val="right"/>
              <w:rPr>
                <w:rFonts w:ascii="宋体" w:hAnsi="宋体" w:cs="宋体"/>
                <w:color w:val="000000"/>
                <w:kern w:val="0"/>
                <w:sz w:val="22"/>
                <w:szCs w:val="22"/>
              </w:rPr>
            </w:pPr>
          </w:p>
        </w:tc>
        <w:tc>
          <w:tcPr>
            <w:tcW w:w="2608" w:type="dxa"/>
            <w:vAlign w:val="center"/>
          </w:tcPr>
          <w:p w14:paraId="572A316F">
            <w:pPr>
              <w:widowControl/>
              <w:jc w:val="left"/>
              <w:rPr>
                <w:rFonts w:eastAsia="Times New Roman"/>
                <w:kern w:val="0"/>
                <w:sz w:val="20"/>
                <w:szCs w:val="20"/>
              </w:rPr>
            </w:pPr>
          </w:p>
        </w:tc>
      </w:tr>
      <w:tr w14:paraId="304CF31F">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7C224F0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B3F64E3">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5A0E3719">
            <w:pPr>
              <w:widowControl/>
              <w:jc w:val="left"/>
              <w:rPr>
                <w:rFonts w:ascii="宋体" w:hAnsi="宋体" w:cs="宋体"/>
                <w:color w:val="000000"/>
                <w:kern w:val="0"/>
                <w:sz w:val="22"/>
                <w:szCs w:val="22"/>
              </w:rPr>
            </w:pPr>
            <w:r>
              <w:rPr>
                <w:rFonts w:hint="eastAsia" w:ascii="宋体" w:hAnsi="宋体" w:cs="宋体"/>
                <w:color w:val="000000"/>
                <w:kern w:val="0"/>
                <w:sz w:val="22"/>
                <w:szCs w:val="22"/>
              </w:rPr>
              <w:t>十五、商业服务业等支出</w:t>
            </w:r>
          </w:p>
        </w:tc>
        <w:tc>
          <w:tcPr>
            <w:tcW w:w="1275" w:type="dxa"/>
            <w:tcBorders>
              <w:top w:val="nil"/>
              <w:left w:val="nil"/>
              <w:bottom w:val="single" w:color="auto" w:sz="4" w:space="0"/>
              <w:right w:val="single" w:color="auto" w:sz="4" w:space="0"/>
            </w:tcBorders>
            <w:shd w:val="clear" w:color="000000" w:fill="FFFFFF"/>
            <w:noWrap/>
            <w:vAlign w:val="center"/>
          </w:tcPr>
          <w:p w14:paraId="6E64A3BA">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25EA1B1F">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211F342E">
            <w:pPr>
              <w:jc w:val="right"/>
              <w:rPr>
                <w:rFonts w:ascii="宋体" w:hAnsi="宋体" w:cs="宋体"/>
                <w:color w:val="000000"/>
                <w:kern w:val="0"/>
                <w:sz w:val="22"/>
                <w:szCs w:val="22"/>
              </w:rPr>
            </w:pPr>
          </w:p>
        </w:tc>
        <w:tc>
          <w:tcPr>
            <w:tcW w:w="2608" w:type="dxa"/>
            <w:vAlign w:val="center"/>
          </w:tcPr>
          <w:p w14:paraId="452179DD">
            <w:pPr>
              <w:widowControl/>
              <w:jc w:val="left"/>
              <w:rPr>
                <w:rFonts w:eastAsia="Times New Roman"/>
                <w:kern w:val="0"/>
                <w:sz w:val="20"/>
                <w:szCs w:val="20"/>
              </w:rPr>
            </w:pPr>
          </w:p>
        </w:tc>
      </w:tr>
      <w:tr w14:paraId="23A99540">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1317ABF4">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0E2C7241">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5A27ED72">
            <w:pPr>
              <w:widowControl/>
              <w:jc w:val="left"/>
              <w:rPr>
                <w:rFonts w:ascii="宋体" w:hAnsi="宋体" w:cs="宋体"/>
                <w:color w:val="000000"/>
                <w:kern w:val="0"/>
                <w:sz w:val="22"/>
                <w:szCs w:val="22"/>
              </w:rPr>
            </w:pPr>
            <w:r>
              <w:rPr>
                <w:rFonts w:hint="eastAsia" w:ascii="宋体" w:hAnsi="宋体" w:cs="宋体"/>
                <w:color w:val="000000"/>
                <w:kern w:val="0"/>
                <w:sz w:val="22"/>
                <w:szCs w:val="22"/>
              </w:rPr>
              <w:t>十六、金融支出</w:t>
            </w:r>
          </w:p>
        </w:tc>
        <w:tc>
          <w:tcPr>
            <w:tcW w:w="1275" w:type="dxa"/>
            <w:tcBorders>
              <w:top w:val="nil"/>
              <w:left w:val="nil"/>
              <w:bottom w:val="single" w:color="auto" w:sz="4" w:space="0"/>
              <w:right w:val="single" w:color="auto" w:sz="4" w:space="0"/>
            </w:tcBorders>
            <w:shd w:val="clear" w:color="000000" w:fill="FFFFFF"/>
            <w:noWrap/>
            <w:vAlign w:val="center"/>
          </w:tcPr>
          <w:p w14:paraId="48CD1358">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7E6BE424">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0C1C3CBB">
            <w:pPr>
              <w:jc w:val="right"/>
              <w:rPr>
                <w:rFonts w:ascii="宋体" w:hAnsi="宋体" w:cs="宋体"/>
                <w:color w:val="000000"/>
                <w:kern w:val="0"/>
                <w:sz w:val="22"/>
                <w:szCs w:val="22"/>
              </w:rPr>
            </w:pPr>
          </w:p>
        </w:tc>
        <w:tc>
          <w:tcPr>
            <w:tcW w:w="2608" w:type="dxa"/>
            <w:vAlign w:val="center"/>
          </w:tcPr>
          <w:p w14:paraId="32528AF5">
            <w:pPr>
              <w:widowControl/>
              <w:jc w:val="left"/>
              <w:rPr>
                <w:rFonts w:eastAsia="Times New Roman"/>
                <w:kern w:val="0"/>
                <w:sz w:val="20"/>
                <w:szCs w:val="20"/>
              </w:rPr>
            </w:pPr>
          </w:p>
        </w:tc>
      </w:tr>
      <w:tr w14:paraId="486BEC20">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3BCF6D3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1F9E0DA8">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0D7EB9BB">
            <w:pPr>
              <w:widowControl/>
              <w:jc w:val="left"/>
              <w:rPr>
                <w:rFonts w:ascii="宋体" w:hAnsi="宋体" w:cs="宋体"/>
                <w:color w:val="000000"/>
                <w:kern w:val="0"/>
                <w:sz w:val="22"/>
                <w:szCs w:val="22"/>
              </w:rPr>
            </w:pPr>
            <w:r>
              <w:rPr>
                <w:rFonts w:hint="eastAsia" w:ascii="宋体" w:hAnsi="宋体" w:cs="宋体"/>
                <w:color w:val="000000"/>
                <w:kern w:val="0"/>
                <w:sz w:val="22"/>
                <w:szCs w:val="22"/>
              </w:rPr>
              <w:t>十七、援助其他地区支出</w:t>
            </w:r>
          </w:p>
        </w:tc>
        <w:tc>
          <w:tcPr>
            <w:tcW w:w="1275" w:type="dxa"/>
            <w:tcBorders>
              <w:top w:val="nil"/>
              <w:left w:val="nil"/>
              <w:bottom w:val="single" w:color="auto" w:sz="4" w:space="0"/>
              <w:right w:val="single" w:color="auto" w:sz="4" w:space="0"/>
            </w:tcBorders>
            <w:shd w:val="clear" w:color="000000" w:fill="FFFFFF"/>
            <w:noWrap/>
            <w:vAlign w:val="center"/>
          </w:tcPr>
          <w:p w14:paraId="51A7EA4A">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31D3EAEE">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29E88255">
            <w:pPr>
              <w:jc w:val="right"/>
              <w:rPr>
                <w:rFonts w:ascii="宋体" w:hAnsi="宋体" w:cs="宋体"/>
                <w:color w:val="000000"/>
                <w:kern w:val="0"/>
                <w:sz w:val="22"/>
                <w:szCs w:val="22"/>
              </w:rPr>
            </w:pPr>
          </w:p>
        </w:tc>
        <w:tc>
          <w:tcPr>
            <w:tcW w:w="2608" w:type="dxa"/>
            <w:vAlign w:val="center"/>
          </w:tcPr>
          <w:p w14:paraId="57DCB07F">
            <w:pPr>
              <w:widowControl/>
              <w:jc w:val="left"/>
              <w:rPr>
                <w:rFonts w:eastAsia="Times New Roman"/>
                <w:kern w:val="0"/>
                <w:sz w:val="20"/>
                <w:szCs w:val="20"/>
              </w:rPr>
            </w:pPr>
          </w:p>
        </w:tc>
      </w:tr>
      <w:tr w14:paraId="00608FFC">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6F4E685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2E065801">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446AFC66">
            <w:pPr>
              <w:widowControl/>
              <w:jc w:val="left"/>
              <w:rPr>
                <w:rFonts w:ascii="宋体" w:hAnsi="宋体" w:cs="宋体"/>
                <w:color w:val="000000"/>
                <w:kern w:val="0"/>
                <w:sz w:val="22"/>
                <w:szCs w:val="22"/>
              </w:rPr>
            </w:pPr>
            <w:r>
              <w:rPr>
                <w:rFonts w:hint="eastAsia" w:ascii="宋体" w:hAnsi="宋体" w:cs="宋体"/>
                <w:color w:val="000000"/>
                <w:kern w:val="0"/>
                <w:sz w:val="22"/>
                <w:szCs w:val="22"/>
              </w:rPr>
              <w:t>十八、自然资源海洋气象等支出</w:t>
            </w:r>
          </w:p>
        </w:tc>
        <w:tc>
          <w:tcPr>
            <w:tcW w:w="1275" w:type="dxa"/>
            <w:tcBorders>
              <w:top w:val="nil"/>
              <w:left w:val="nil"/>
              <w:bottom w:val="single" w:color="auto" w:sz="4" w:space="0"/>
              <w:right w:val="single" w:color="auto" w:sz="4" w:space="0"/>
            </w:tcBorders>
            <w:shd w:val="clear" w:color="000000" w:fill="FFFFFF"/>
            <w:noWrap/>
            <w:vAlign w:val="center"/>
          </w:tcPr>
          <w:p w14:paraId="5761AD52">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5942FB94">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79BA3FF8">
            <w:pPr>
              <w:jc w:val="right"/>
              <w:rPr>
                <w:rFonts w:ascii="宋体" w:hAnsi="宋体" w:cs="宋体"/>
                <w:color w:val="000000"/>
                <w:kern w:val="0"/>
                <w:sz w:val="22"/>
                <w:szCs w:val="22"/>
              </w:rPr>
            </w:pPr>
          </w:p>
        </w:tc>
        <w:tc>
          <w:tcPr>
            <w:tcW w:w="2608" w:type="dxa"/>
            <w:vAlign w:val="center"/>
          </w:tcPr>
          <w:p w14:paraId="7934F9D0">
            <w:pPr>
              <w:widowControl/>
              <w:jc w:val="left"/>
              <w:rPr>
                <w:rFonts w:eastAsia="Times New Roman"/>
                <w:kern w:val="0"/>
                <w:sz w:val="20"/>
                <w:szCs w:val="20"/>
              </w:rPr>
            </w:pPr>
          </w:p>
        </w:tc>
      </w:tr>
      <w:tr w14:paraId="08A38D00">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13806DE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105B321">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12B5CA45">
            <w:pPr>
              <w:widowControl/>
              <w:jc w:val="left"/>
              <w:rPr>
                <w:rFonts w:ascii="宋体" w:hAnsi="宋体" w:cs="宋体"/>
                <w:color w:val="000000"/>
                <w:kern w:val="0"/>
                <w:sz w:val="22"/>
                <w:szCs w:val="22"/>
              </w:rPr>
            </w:pPr>
            <w:r>
              <w:rPr>
                <w:rFonts w:hint="eastAsia" w:ascii="宋体" w:hAnsi="宋体" w:cs="宋体"/>
                <w:color w:val="000000"/>
                <w:kern w:val="0"/>
                <w:sz w:val="22"/>
                <w:szCs w:val="22"/>
              </w:rPr>
              <w:t>十九、住房保障支出</w:t>
            </w:r>
          </w:p>
        </w:tc>
        <w:tc>
          <w:tcPr>
            <w:tcW w:w="1275" w:type="dxa"/>
            <w:tcBorders>
              <w:top w:val="nil"/>
              <w:left w:val="nil"/>
              <w:bottom w:val="single" w:color="auto" w:sz="4" w:space="0"/>
              <w:right w:val="single" w:color="auto" w:sz="4" w:space="0"/>
            </w:tcBorders>
            <w:shd w:val="clear" w:color="000000" w:fill="FFFFFF"/>
            <w:noWrap/>
            <w:vAlign w:val="center"/>
          </w:tcPr>
          <w:p w14:paraId="631D777B">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1,050.98 </w:t>
            </w:r>
          </w:p>
        </w:tc>
        <w:tc>
          <w:tcPr>
            <w:tcW w:w="1287" w:type="dxa"/>
            <w:tcBorders>
              <w:top w:val="nil"/>
              <w:left w:val="nil"/>
              <w:bottom w:val="single" w:color="auto" w:sz="4" w:space="0"/>
              <w:right w:val="single" w:color="auto" w:sz="4" w:space="0"/>
            </w:tcBorders>
            <w:shd w:val="clear" w:color="000000" w:fill="FFFFFF"/>
            <w:noWrap/>
            <w:vAlign w:val="center"/>
          </w:tcPr>
          <w:p w14:paraId="7C7D8F48">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1,050.98 </w:t>
            </w:r>
          </w:p>
        </w:tc>
        <w:tc>
          <w:tcPr>
            <w:tcW w:w="1075" w:type="dxa"/>
            <w:tcBorders>
              <w:top w:val="nil"/>
              <w:left w:val="nil"/>
              <w:bottom w:val="single" w:color="auto" w:sz="4" w:space="0"/>
              <w:right w:val="single" w:color="auto" w:sz="4" w:space="0"/>
            </w:tcBorders>
            <w:shd w:val="clear" w:color="000000" w:fill="FFFFFF"/>
            <w:noWrap/>
            <w:vAlign w:val="center"/>
          </w:tcPr>
          <w:p w14:paraId="77EEC90B">
            <w:pPr>
              <w:jc w:val="right"/>
              <w:rPr>
                <w:rFonts w:ascii="宋体" w:hAnsi="宋体" w:cs="宋体"/>
                <w:color w:val="000000"/>
                <w:kern w:val="0"/>
                <w:sz w:val="22"/>
                <w:szCs w:val="22"/>
              </w:rPr>
            </w:pPr>
          </w:p>
        </w:tc>
        <w:tc>
          <w:tcPr>
            <w:tcW w:w="2608" w:type="dxa"/>
            <w:vAlign w:val="center"/>
          </w:tcPr>
          <w:p w14:paraId="1EA3AFFF">
            <w:pPr>
              <w:widowControl/>
              <w:jc w:val="left"/>
              <w:rPr>
                <w:rFonts w:eastAsia="Times New Roman"/>
                <w:kern w:val="0"/>
                <w:sz w:val="20"/>
                <w:szCs w:val="20"/>
              </w:rPr>
            </w:pPr>
          </w:p>
        </w:tc>
      </w:tr>
      <w:tr w14:paraId="00BC8902">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0564F7C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0D82E278">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7136C026">
            <w:pPr>
              <w:widowControl/>
              <w:jc w:val="left"/>
              <w:rPr>
                <w:rFonts w:ascii="宋体" w:hAnsi="宋体" w:cs="宋体"/>
                <w:color w:val="000000"/>
                <w:kern w:val="0"/>
                <w:sz w:val="22"/>
                <w:szCs w:val="22"/>
              </w:rPr>
            </w:pPr>
            <w:r>
              <w:rPr>
                <w:rFonts w:hint="eastAsia" w:ascii="宋体" w:hAnsi="宋体" w:cs="宋体"/>
                <w:color w:val="000000"/>
                <w:kern w:val="0"/>
                <w:sz w:val="22"/>
                <w:szCs w:val="22"/>
              </w:rPr>
              <w:t>二十、粮油物资储备支出</w:t>
            </w:r>
          </w:p>
        </w:tc>
        <w:tc>
          <w:tcPr>
            <w:tcW w:w="1275" w:type="dxa"/>
            <w:tcBorders>
              <w:top w:val="nil"/>
              <w:left w:val="nil"/>
              <w:bottom w:val="single" w:color="auto" w:sz="4" w:space="0"/>
              <w:right w:val="single" w:color="auto" w:sz="4" w:space="0"/>
            </w:tcBorders>
            <w:shd w:val="clear" w:color="000000" w:fill="FFFFFF"/>
            <w:noWrap/>
            <w:vAlign w:val="center"/>
          </w:tcPr>
          <w:p w14:paraId="5C767899">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47FD7D18">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62B4D0B1">
            <w:pPr>
              <w:jc w:val="right"/>
              <w:rPr>
                <w:rFonts w:ascii="宋体" w:hAnsi="宋体" w:cs="宋体"/>
                <w:color w:val="000000"/>
                <w:kern w:val="0"/>
                <w:sz w:val="22"/>
                <w:szCs w:val="22"/>
              </w:rPr>
            </w:pPr>
          </w:p>
        </w:tc>
        <w:tc>
          <w:tcPr>
            <w:tcW w:w="2608" w:type="dxa"/>
            <w:vAlign w:val="center"/>
          </w:tcPr>
          <w:p w14:paraId="4DB7015F">
            <w:pPr>
              <w:widowControl/>
              <w:jc w:val="left"/>
              <w:rPr>
                <w:rFonts w:eastAsia="Times New Roman"/>
                <w:kern w:val="0"/>
                <w:sz w:val="20"/>
                <w:szCs w:val="20"/>
              </w:rPr>
            </w:pPr>
          </w:p>
        </w:tc>
      </w:tr>
      <w:tr w14:paraId="2C2AA86F">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5BE0CFFE">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A981AF0">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184E626D">
            <w:pPr>
              <w:widowControl/>
              <w:jc w:val="left"/>
              <w:rPr>
                <w:rFonts w:ascii="宋体" w:hAnsi="宋体" w:cs="宋体"/>
                <w:color w:val="000000"/>
                <w:kern w:val="0"/>
                <w:sz w:val="22"/>
                <w:szCs w:val="22"/>
              </w:rPr>
            </w:pPr>
            <w:r>
              <w:rPr>
                <w:rFonts w:hint="eastAsia" w:ascii="宋体" w:hAnsi="宋体" w:cs="宋体"/>
                <w:color w:val="000000"/>
                <w:kern w:val="0"/>
                <w:sz w:val="22"/>
                <w:szCs w:val="22"/>
              </w:rPr>
              <w:t>二十一、国有资本经营预算支出</w:t>
            </w:r>
          </w:p>
        </w:tc>
        <w:tc>
          <w:tcPr>
            <w:tcW w:w="1275" w:type="dxa"/>
            <w:tcBorders>
              <w:top w:val="nil"/>
              <w:left w:val="nil"/>
              <w:bottom w:val="single" w:color="auto" w:sz="4" w:space="0"/>
              <w:right w:val="single" w:color="auto" w:sz="4" w:space="0"/>
            </w:tcBorders>
            <w:shd w:val="clear" w:color="000000" w:fill="FFFFFF"/>
            <w:noWrap/>
            <w:vAlign w:val="center"/>
          </w:tcPr>
          <w:p w14:paraId="12229F08">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553BA88F">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6CBE47B2">
            <w:pPr>
              <w:jc w:val="right"/>
              <w:rPr>
                <w:rFonts w:ascii="宋体" w:hAnsi="宋体" w:cs="宋体"/>
                <w:color w:val="000000"/>
                <w:kern w:val="0"/>
                <w:sz w:val="22"/>
                <w:szCs w:val="22"/>
              </w:rPr>
            </w:pPr>
          </w:p>
        </w:tc>
        <w:tc>
          <w:tcPr>
            <w:tcW w:w="2608" w:type="dxa"/>
            <w:vAlign w:val="center"/>
          </w:tcPr>
          <w:p w14:paraId="5AD15805">
            <w:pPr>
              <w:widowControl/>
              <w:jc w:val="left"/>
              <w:rPr>
                <w:rFonts w:eastAsia="Times New Roman"/>
                <w:kern w:val="0"/>
                <w:sz w:val="20"/>
                <w:szCs w:val="20"/>
              </w:rPr>
            </w:pPr>
          </w:p>
        </w:tc>
      </w:tr>
      <w:tr w14:paraId="401BAE6B">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7B8C8462">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8BFB08A">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4CE49199">
            <w:pPr>
              <w:widowControl/>
              <w:jc w:val="left"/>
              <w:rPr>
                <w:rFonts w:ascii="宋体" w:hAnsi="宋体" w:cs="宋体"/>
                <w:color w:val="000000"/>
                <w:kern w:val="0"/>
                <w:sz w:val="22"/>
                <w:szCs w:val="22"/>
              </w:rPr>
            </w:pPr>
            <w:r>
              <w:rPr>
                <w:rFonts w:hint="eastAsia" w:ascii="宋体" w:hAnsi="宋体" w:cs="宋体"/>
                <w:color w:val="000000"/>
                <w:kern w:val="0"/>
                <w:sz w:val="22"/>
                <w:szCs w:val="22"/>
              </w:rPr>
              <w:t>二十二、灾害防治及应急管理支出</w:t>
            </w:r>
          </w:p>
        </w:tc>
        <w:tc>
          <w:tcPr>
            <w:tcW w:w="1275" w:type="dxa"/>
            <w:tcBorders>
              <w:top w:val="nil"/>
              <w:left w:val="nil"/>
              <w:bottom w:val="single" w:color="auto" w:sz="4" w:space="0"/>
              <w:right w:val="single" w:color="auto" w:sz="4" w:space="0"/>
            </w:tcBorders>
            <w:shd w:val="clear" w:color="000000" w:fill="FFFFFF"/>
            <w:noWrap/>
            <w:vAlign w:val="center"/>
          </w:tcPr>
          <w:p w14:paraId="77B270E5">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13A20AFD">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4A8C40E2">
            <w:pPr>
              <w:jc w:val="right"/>
              <w:rPr>
                <w:rFonts w:ascii="宋体" w:hAnsi="宋体" w:cs="宋体"/>
                <w:color w:val="000000"/>
                <w:kern w:val="0"/>
                <w:sz w:val="22"/>
                <w:szCs w:val="22"/>
              </w:rPr>
            </w:pPr>
          </w:p>
        </w:tc>
        <w:tc>
          <w:tcPr>
            <w:tcW w:w="2608" w:type="dxa"/>
            <w:vAlign w:val="center"/>
          </w:tcPr>
          <w:p w14:paraId="01A2080E">
            <w:pPr>
              <w:widowControl/>
              <w:jc w:val="left"/>
              <w:rPr>
                <w:rFonts w:eastAsia="Times New Roman"/>
                <w:kern w:val="0"/>
                <w:sz w:val="20"/>
                <w:szCs w:val="20"/>
              </w:rPr>
            </w:pPr>
          </w:p>
        </w:tc>
      </w:tr>
      <w:tr w14:paraId="0DA6C6A8">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00FF149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4C5C25D">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41BE5E00">
            <w:pPr>
              <w:widowControl/>
              <w:jc w:val="left"/>
              <w:rPr>
                <w:rFonts w:ascii="宋体" w:hAnsi="宋体" w:cs="宋体"/>
                <w:color w:val="000000"/>
                <w:kern w:val="0"/>
                <w:sz w:val="22"/>
                <w:szCs w:val="22"/>
              </w:rPr>
            </w:pPr>
            <w:r>
              <w:rPr>
                <w:rFonts w:hint="eastAsia" w:ascii="宋体" w:hAnsi="宋体" w:cs="宋体"/>
                <w:color w:val="000000"/>
                <w:kern w:val="0"/>
                <w:sz w:val="22"/>
                <w:szCs w:val="22"/>
              </w:rPr>
              <w:t>二十三、其他支出</w:t>
            </w:r>
          </w:p>
        </w:tc>
        <w:tc>
          <w:tcPr>
            <w:tcW w:w="1275" w:type="dxa"/>
            <w:tcBorders>
              <w:top w:val="nil"/>
              <w:left w:val="nil"/>
              <w:bottom w:val="single" w:color="auto" w:sz="4" w:space="0"/>
              <w:right w:val="single" w:color="auto" w:sz="4" w:space="0"/>
            </w:tcBorders>
            <w:shd w:val="clear" w:color="000000" w:fill="FFFFFF"/>
            <w:noWrap/>
            <w:vAlign w:val="center"/>
          </w:tcPr>
          <w:p w14:paraId="3F2900BD">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73.00 </w:t>
            </w:r>
          </w:p>
        </w:tc>
        <w:tc>
          <w:tcPr>
            <w:tcW w:w="1287" w:type="dxa"/>
            <w:tcBorders>
              <w:top w:val="nil"/>
              <w:left w:val="nil"/>
              <w:bottom w:val="single" w:color="auto" w:sz="4" w:space="0"/>
              <w:right w:val="single" w:color="auto" w:sz="4" w:space="0"/>
            </w:tcBorders>
            <w:shd w:val="clear" w:color="000000" w:fill="FFFFFF"/>
            <w:noWrap/>
            <w:vAlign w:val="center"/>
          </w:tcPr>
          <w:p w14:paraId="230E2B3A">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719D1E5E">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73.00 </w:t>
            </w:r>
          </w:p>
        </w:tc>
        <w:tc>
          <w:tcPr>
            <w:tcW w:w="2608" w:type="dxa"/>
            <w:vAlign w:val="center"/>
          </w:tcPr>
          <w:p w14:paraId="33A2F53C">
            <w:pPr>
              <w:widowControl/>
              <w:jc w:val="left"/>
              <w:rPr>
                <w:rFonts w:eastAsia="Times New Roman"/>
                <w:kern w:val="0"/>
                <w:sz w:val="20"/>
                <w:szCs w:val="20"/>
              </w:rPr>
            </w:pPr>
          </w:p>
        </w:tc>
      </w:tr>
      <w:tr w14:paraId="01561B76">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521FD5E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2A5EB619">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0E7C9E20">
            <w:pPr>
              <w:widowControl/>
              <w:jc w:val="left"/>
              <w:rPr>
                <w:rFonts w:ascii="宋体" w:hAnsi="宋体" w:cs="宋体"/>
                <w:color w:val="000000"/>
                <w:kern w:val="0"/>
                <w:sz w:val="22"/>
                <w:szCs w:val="22"/>
              </w:rPr>
            </w:pPr>
            <w:r>
              <w:rPr>
                <w:rFonts w:hint="eastAsia" w:ascii="宋体" w:hAnsi="宋体" w:cs="宋体"/>
                <w:color w:val="000000"/>
                <w:kern w:val="0"/>
                <w:sz w:val="22"/>
                <w:szCs w:val="22"/>
              </w:rPr>
              <w:t>二十四、债务还本支出</w:t>
            </w:r>
          </w:p>
        </w:tc>
        <w:tc>
          <w:tcPr>
            <w:tcW w:w="1275" w:type="dxa"/>
            <w:tcBorders>
              <w:top w:val="nil"/>
              <w:left w:val="nil"/>
              <w:bottom w:val="single" w:color="auto" w:sz="4" w:space="0"/>
              <w:right w:val="single" w:color="auto" w:sz="4" w:space="0"/>
            </w:tcBorders>
            <w:shd w:val="clear" w:color="000000" w:fill="FFFFFF"/>
            <w:noWrap/>
            <w:vAlign w:val="center"/>
          </w:tcPr>
          <w:p w14:paraId="5DCAD836">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49D57E5C">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1E5D7B19">
            <w:pPr>
              <w:jc w:val="right"/>
              <w:rPr>
                <w:rFonts w:ascii="宋体" w:hAnsi="宋体" w:cs="宋体"/>
                <w:color w:val="000000"/>
                <w:kern w:val="0"/>
                <w:sz w:val="22"/>
                <w:szCs w:val="22"/>
              </w:rPr>
            </w:pPr>
          </w:p>
        </w:tc>
        <w:tc>
          <w:tcPr>
            <w:tcW w:w="2608" w:type="dxa"/>
            <w:vAlign w:val="center"/>
          </w:tcPr>
          <w:p w14:paraId="0348223C">
            <w:pPr>
              <w:widowControl/>
              <w:jc w:val="left"/>
              <w:rPr>
                <w:rFonts w:eastAsia="Times New Roman"/>
                <w:kern w:val="0"/>
                <w:sz w:val="20"/>
                <w:szCs w:val="20"/>
              </w:rPr>
            </w:pPr>
          </w:p>
        </w:tc>
      </w:tr>
      <w:tr w14:paraId="052F1A2A">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5F68322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3B598437">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74320E97">
            <w:pPr>
              <w:widowControl/>
              <w:jc w:val="left"/>
              <w:rPr>
                <w:rFonts w:ascii="宋体" w:hAnsi="宋体" w:cs="宋体"/>
                <w:color w:val="000000"/>
                <w:kern w:val="0"/>
                <w:sz w:val="22"/>
                <w:szCs w:val="22"/>
              </w:rPr>
            </w:pPr>
            <w:r>
              <w:rPr>
                <w:rFonts w:hint="eastAsia" w:ascii="宋体" w:hAnsi="宋体" w:cs="宋体"/>
                <w:color w:val="000000"/>
                <w:kern w:val="0"/>
                <w:sz w:val="22"/>
                <w:szCs w:val="22"/>
              </w:rPr>
              <w:t>二十五、债务付息支出</w:t>
            </w:r>
          </w:p>
        </w:tc>
        <w:tc>
          <w:tcPr>
            <w:tcW w:w="1275" w:type="dxa"/>
            <w:tcBorders>
              <w:top w:val="nil"/>
              <w:left w:val="nil"/>
              <w:bottom w:val="single" w:color="auto" w:sz="4" w:space="0"/>
              <w:right w:val="single" w:color="auto" w:sz="4" w:space="0"/>
            </w:tcBorders>
            <w:shd w:val="clear" w:color="000000" w:fill="FFFFFF"/>
            <w:noWrap/>
            <w:vAlign w:val="center"/>
          </w:tcPr>
          <w:p w14:paraId="3F66A42D">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5FB52CC9">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4483FE13">
            <w:pPr>
              <w:jc w:val="right"/>
              <w:rPr>
                <w:rFonts w:ascii="宋体" w:hAnsi="宋体" w:cs="宋体"/>
                <w:color w:val="000000"/>
                <w:kern w:val="0"/>
                <w:sz w:val="22"/>
                <w:szCs w:val="22"/>
              </w:rPr>
            </w:pPr>
          </w:p>
        </w:tc>
        <w:tc>
          <w:tcPr>
            <w:tcW w:w="2608" w:type="dxa"/>
            <w:vAlign w:val="center"/>
          </w:tcPr>
          <w:p w14:paraId="16B6FDB1">
            <w:pPr>
              <w:widowControl/>
              <w:jc w:val="left"/>
              <w:rPr>
                <w:rFonts w:eastAsia="Times New Roman"/>
                <w:kern w:val="0"/>
                <w:sz w:val="20"/>
                <w:szCs w:val="20"/>
              </w:rPr>
            </w:pPr>
          </w:p>
        </w:tc>
      </w:tr>
      <w:tr w14:paraId="3E83FD92">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7B0B6CD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005B34B3">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46015A52">
            <w:pPr>
              <w:widowControl/>
              <w:jc w:val="left"/>
              <w:rPr>
                <w:rFonts w:ascii="宋体" w:hAnsi="宋体" w:cs="宋体"/>
                <w:color w:val="000000"/>
                <w:kern w:val="0"/>
                <w:sz w:val="22"/>
                <w:szCs w:val="22"/>
              </w:rPr>
            </w:pPr>
            <w:r>
              <w:rPr>
                <w:rFonts w:hint="eastAsia" w:ascii="宋体" w:hAnsi="宋体" w:cs="宋体"/>
                <w:color w:val="000000"/>
                <w:kern w:val="0"/>
                <w:sz w:val="22"/>
                <w:szCs w:val="22"/>
              </w:rPr>
              <w:t>二十六、抗疫特别国债安排的支出</w:t>
            </w:r>
          </w:p>
        </w:tc>
        <w:tc>
          <w:tcPr>
            <w:tcW w:w="1275" w:type="dxa"/>
            <w:tcBorders>
              <w:top w:val="nil"/>
              <w:left w:val="nil"/>
              <w:bottom w:val="single" w:color="auto" w:sz="4" w:space="0"/>
              <w:right w:val="single" w:color="auto" w:sz="4" w:space="0"/>
            </w:tcBorders>
            <w:shd w:val="clear" w:color="000000" w:fill="FFFFFF"/>
            <w:noWrap/>
            <w:vAlign w:val="center"/>
          </w:tcPr>
          <w:p w14:paraId="3CF2C479">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48681F29">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5D80537D">
            <w:pPr>
              <w:jc w:val="right"/>
              <w:rPr>
                <w:rFonts w:ascii="宋体" w:hAnsi="宋体" w:cs="宋体"/>
                <w:color w:val="000000"/>
                <w:kern w:val="0"/>
                <w:sz w:val="22"/>
                <w:szCs w:val="22"/>
              </w:rPr>
            </w:pPr>
          </w:p>
        </w:tc>
        <w:tc>
          <w:tcPr>
            <w:tcW w:w="2608" w:type="dxa"/>
            <w:vAlign w:val="center"/>
          </w:tcPr>
          <w:p w14:paraId="1F0FDC52">
            <w:pPr>
              <w:widowControl/>
              <w:jc w:val="left"/>
              <w:rPr>
                <w:rFonts w:eastAsia="Times New Roman"/>
                <w:kern w:val="0"/>
                <w:sz w:val="20"/>
                <w:szCs w:val="20"/>
              </w:rPr>
            </w:pPr>
          </w:p>
        </w:tc>
      </w:tr>
      <w:tr w14:paraId="1913854B">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68A3A45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本年收入合计</w:t>
            </w:r>
          </w:p>
        </w:tc>
        <w:tc>
          <w:tcPr>
            <w:tcW w:w="1276" w:type="dxa"/>
            <w:tcBorders>
              <w:top w:val="nil"/>
              <w:left w:val="nil"/>
              <w:bottom w:val="single" w:color="auto" w:sz="4" w:space="0"/>
              <w:right w:val="single" w:color="auto" w:sz="4" w:space="0"/>
            </w:tcBorders>
            <w:shd w:val="clear" w:color="000000" w:fill="FFFFFF"/>
            <w:noWrap/>
            <w:vAlign w:val="center"/>
          </w:tcPr>
          <w:p w14:paraId="68E3FFA2">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67,744.94 </w:t>
            </w:r>
          </w:p>
        </w:tc>
        <w:tc>
          <w:tcPr>
            <w:tcW w:w="3509" w:type="dxa"/>
            <w:tcBorders>
              <w:top w:val="nil"/>
              <w:left w:val="nil"/>
              <w:bottom w:val="single" w:color="auto" w:sz="4" w:space="0"/>
              <w:right w:val="single" w:color="auto" w:sz="4" w:space="0"/>
            </w:tcBorders>
            <w:shd w:val="clear" w:color="000000" w:fill="F1F1F1"/>
            <w:noWrap/>
            <w:vAlign w:val="center"/>
          </w:tcPr>
          <w:p w14:paraId="0DD2D0E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本年支出合计</w:t>
            </w:r>
          </w:p>
        </w:tc>
        <w:tc>
          <w:tcPr>
            <w:tcW w:w="1275" w:type="dxa"/>
            <w:tcBorders>
              <w:top w:val="nil"/>
              <w:left w:val="nil"/>
              <w:bottom w:val="single" w:color="auto" w:sz="4" w:space="0"/>
              <w:right w:val="single" w:color="auto" w:sz="4" w:space="0"/>
            </w:tcBorders>
            <w:shd w:val="clear" w:color="000000" w:fill="FFFFFF"/>
            <w:noWrap/>
            <w:vAlign w:val="center"/>
          </w:tcPr>
          <w:p w14:paraId="6BA41835">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66,638.73 </w:t>
            </w:r>
          </w:p>
        </w:tc>
        <w:tc>
          <w:tcPr>
            <w:tcW w:w="1287" w:type="dxa"/>
            <w:tcBorders>
              <w:top w:val="nil"/>
              <w:left w:val="nil"/>
              <w:bottom w:val="single" w:color="auto" w:sz="4" w:space="0"/>
              <w:right w:val="single" w:color="auto" w:sz="4" w:space="0"/>
            </w:tcBorders>
            <w:shd w:val="clear" w:color="000000" w:fill="FFFFFF"/>
            <w:noWrap/>
            <w:vAlign w:val="center"/>
          </w:tcPr>
          <w:p w14:paraId="1141AC9B">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66,565.73 </w:t>
            </w:r>
          </w:p>
        </w:tc>
        <w:tc>
          <w:tcPr>
            <w:tcW w:w="1075" w:type="dxa"/>
            <w:tcBorders>
              <w:top w:val="nil"/>
              <w:left w:val="nil"/>
              <w:bottom w:val="single" w:color="auto" w:sz="4" w:space="0"/>
              <w:right w:val="single" w:color="auto" w:sz="4" w:space="0"/>
            </w:tcBorders>
            <w:shd w:val="clear" w:color="000000" w:fill="FFFFFF"/>
            <w:noWrap/>
            <w:vAlign w:val="center"/>
          </w:tcPr>
          <w:p w14:paraId="1F8779D2">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73.00 </w:t>
            </w:r>
          </w:p>
        </w:tc>
        <w:tc>
          <w:tcPr>
            <w:tcW w:w="2608" w:type="dxa"/>
            <w:vAlign w:val="center"/>
          </w:tcPr>
          <w:p w14:paraId="2B593A04">
            <w:pPr>
              <w:widowControl/>
              <w:jc w:val="left"/>
              <w:rPr>
                <w:rFonts w:eastAsia="Times New Roman"/>
                <w:kern w:val="0"/>
                <w:sz w:val="20"/>
                <w:szCs w:val="20"/>
              </w:rPr>
            </w:pPr>
          </w:p>
        </w:tc>
      </w:tr>
      <w:tr w14:paraId="1B2830DF">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1CED5FEC">
            <w:pPr>
              <w:widowControl/>
              <w:jc w:val="left"/>
              <w:rPr>
                <w:rFonts w:ascii="宋体" w:hAnsi="宋体" w:cs="宋体"/>
                <w:color w:val="000000"/>
                <w:kern w:val="0"/>
                <w:sz w:val="22"/>
                <w:szCs w:val="22"/>
              </w:rPr>
            </w:pPr>
            <w:r>
              <w:rPr>
                <w:rFonts w:hint="eastAsia" w:ascii="宋体" w:hAnsi="宋体" w:cs="宋体"/>
                <w:color w:val="000000"/>
                <w:kern w:val="0"/>
                <w:sz w:val="22"/>
                <w:szCs w:val="22"/>
              </w:rPr>
              <w:t>年初结转和结余</w:t>
            </w:r>
          </w:p>
        </w:tc>
        <w:tc>
          <w:tcPr>
            <w:tcW w:w="1276" w:type="dxa"/>
            <w:tcBorders>
              <w:top w:val="nil"/>
              <w:left w:val="nil"/>
              <w:bottom w:val="single" w:color="auto" w:sz="4" w:space="0"/>
              <w:right w:val="single" w:color="auto" w:sz="4" w:space="0"/>
            </w:tcBorders>
            <w:shd w:val="clear" w:color="000000" w:fill="FFFFFF"/>
            <w:noWrap/>
            <w:vAlign w:val="center"/>
          </w:tcPr>
          <w:p w14:paraId="598593C2">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2,067.80 </w:t>
            </w:r>
          </w:p>
        </w:tc>
        <w:tc>
          <w:tcPr>
            <w:tcW w:w="3509" w:type="dxa"/>
            <w:tcBorders>
              <w:top w:val="nil"/>
              <w:left w:val="nil"/>
              <w:bottom w:val="single" w:color="auto" w:sz="4" w:space="0"/>
              <w:right w:val="single" w:color="auto" w:sz="4" w:space="0"/>
            </w:tcBorders>
            <w:shd w:val="clear" w:color="000000" w:fill="F1F1F1"/>
            <w:noWrap/>
            <w:vAlign w:val="center"/>
          </w:tcPr>
          <w:p w14:paraId="74826E10">
            <w:pPr>
              <w:widowControl/>
              <w:jc w:val="left"/>
              <w:rPr>
                <w:rFonts w:ascii="宋体" w:hAnsi="宋体" w:cs="宋体"/>
                <w:color w:val="000000"/>
                <w:kern w:val="0"/>
                <w:sz w:val="22"/>
                <w:szCs w:val="22"/>
              </w:rPr>
            </w:pPr>
            <w:r>
              <w:rPr>
                <w:rFonts w:hint="eastAsia" w:ascii="宋体" w:hAnsi="宋体" w:cs="宋体"/>
                <w:color w:val="000000"/>
                <w:kern w:val="0"/>
                <w:sz w:val="22"/>
                <w:szCs w:val="22"/>
              </w:rPr>
              <w:t>年末结转和结余</w:t>
            </w:r>
          </w:p>
        </w:tc>
        <w:tc>
          <w:tcPr>
            <w:tcW w:w="1275" w:type="dxa"/>
            <w:tcBorders>
              <w:top w:val="nil"/>
              <w:left w:val="nil"/>
              <w:bottom w:val="single" w:color="auto" w:sz="4" w:space="0"/>
              <w:right w:val="single" w:color="auto" w:sz="4" w:space="0"/>
            </w:tcBorders>
            <w:shd w:val="clear" w:color="000000" w:fill="FFFFFF"/>
            <w:noWrap/>
            <w:vAlign w:val="center"/>
          </w:tcPr>
          <w:p w14:paraId="4AC54DEE">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3,174.01 </w:t>
            </w:r>
          </w:p>
        </w:tc>
        <w:tc>
          <w:tcPr>
            <w:tcW w:w="1287" w:type="dxa"/>
            <w:tcBorders>
              <w:top w:val="nil"/>
              <w:left w:val="nil"/>
              <w:bottom w:val="single" w:color="auto" w:sz="4" w:space="0"/>
              <w:right w:val="single" w:color="auto" w:sz="4" w:space="0"/>
            </w:tcBorders>
            <w:shd w:val="clear" w:color="000000" w:fill="FFFFFF"/>
            <w:noWrap/>
            <w:vAlign w:val="center"/>
          </w:tcPr>
          <w:p w14:paraId="0E4B6F84">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3,174.01 </w:t>
            </w:r>
          </w:p>
        </w:tc>
        <w:tc>
          <w:tcPr>
            <w:tcW w:w="1075" w:type="dxa"/>
            <w:tcBorders>
              <w:top w:val="nil"/>
              <w:left w:val="nil"/>
              <w:bottom w:val="single" w:color="auto" w:sz="4" w:space="0"/>
              <w:right w:val="single" w:color="auto" w:sz="4" w:space="0"/>
            </w:tcBorders>
            <w:shd w:val="clear" w:color="000000" w:fill="FFFFFF"/>
            <w:noWrap/>
            <w:vAlign w:val="center"/>
          </w:tcPr>
          <w:p w14:paraId="7F01DC70">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0.00 </w:t>
            </w:r>
          </w:p>
        </w:tc>
        <w:tc>
          <w:tcPr>
            <w:tcW w:w="2608" w:type="dxa"/>
            <w:vAlign w:val="center"/>
          </w:tcPr>
          <w:p w14:paraId="0572AB74">
            <w:pPr>
              <w:widowControl/>
              <w:jc w:val="left"/>
              <w:rPr>
                <w:rFonts w:eastAsia="Times New Roman"/>
                <w:kern w:val="0"/>
                <w:sz w:val="20"/>
                <w:szCs w:val="20"/>
              </w:rPr>
            </w:pPr>
          </w:p>
        </w:tc>
      </w:tr>
      <w:tr w14:paraId="61E88CCE">
        <w:tblPrEx>
          <w:tblCellMar>
            <w:top w:w="0" w:type="dxa"/>
            <w:left w:w="108" w:type="dxa"/>
            <w:bottom w:w="0" w:type="dxa"/>
            <w:right w:w="108" w:type="dxa"/>
          </w:tblCellMar>
        </w:tblPrEx>
        <w:trPr>
          <w:trHeight w:val="31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6FE7A98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一般公共预算财政拨款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255FD466">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2,067.80 </w:t>
            </w:r>
          </w:p>
        </w:tc>
        <w:tc>
          <w:tcPr>
            <w:tcW w:w="3509" w:type="dxa"/>
            <w:tcBorders>
              <w:top w:val="nil"/>
              <w:left w:val="nil"/>
              <w:bottom w:val="single" w:color="auto" w:sz="4" w:space="0"/>
              <w:right w:val="single" w:color="auto" w:sz="4" w:space="0"/>
            </w:tcBorders>
            <w:shd w:val="clear" w:color="000000" w:fill="F1F1F1"/>
            <w:noWrap/>
            <w:vAlign w:val="center"/>
          </w:tcPr>
          <w:p w14:paraId="6864089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275" w:type="dxa"/>
            <w:tcBorders>
              <w:top w:val="nil"/>
              <w:left w:val="nil"/>
              <w:bottom w:val="single" w:color="auto" w:sz="4" w:space="0"/>
              <w:right w:val="single" w:color="auto" w:sz="4" w:space="0"/>
            </w:tcBorders>
            <w:shd w:val="clear" w:color="000000" w:fill="FFFFFF"/>
            <w:noWrap/>
            <w:vAlign w:val="center"/>
          </w:tcPr>
          <w:p w14:paraId="60ABA51C">
            <w:pPr>
              <w:jc w:val="right"/>
              <w:rPr>
                <w:rFonts w:ascii="宋体" w:hAnsi="宋体" w:cs="宋体"/>
                <w:color w:val="000000"/>
                <w:kern w:val="0"/>
                <w:sz w:val="20"/>
                <w:szCs w:val="20"/>
              </w:rPr>
            </w:pPr>
          </w:p>
        </w:tc>
        <w:tc>
          <w:tcPr>
            <w:tcW w:w="1287" w:type="dxa"/>
            <w:tcBorders>
              <w:top w:val="nil"/>
              <w:left w:val="nil"/>
              <w:bottom w:val="single" w:color="auto" w:sz="4" w:space="0"/>
              <w:right w:val="single" w:color="auto" w:sz="4" w:space="0"/>
            </w:tcBorders>
            <w:shd w:val="clear" w:color="000000" w:fill="FFFFFF"/>
            <w:noWrap/>
            <w:vAlign w:val="center"/>
          </w:tcPr>
          <w:p w14:paraId="33EA0BD9">
            <w:pPr>
              <w:jc w:val="right"/>
              <w:rPr>
                <w:rFonts w:ascii="宋体" w:hAnsi="宋体" w:cs="宋体"/>
                <w:color w:val="000000"/>
                <w:kern w:val="0"/>
                <w:sz w:val="20"/>
                <w:szCs w:val="20"/>
              </w:rPr>
            </w:pPr>
          </w:p>
        </w:tc>
        <w:tc>
          <w:tcPr>
            <w:tcW w:w="1075" w:type="dxa"/>
            <w:tcBorders>
              <w:top w:val="nil"/>
              <w:left w:val="nil"/>
              <w:bottom w:val="single" w:color="auto" w:sz="4" w:space="0"/>
              <w:right w:val="single" w:color="auto" w:sz="4" w:space="0"/>
            </w:tcBorders>
            <w:shd w:val="clear" w:color="000000" w:fill="FFFFFF"/>
            <w:noWrap/>
            <w:vAlign w:val="center"/>
          </w:tcPr>
          <w:p w14:paraId="34D55428">
            <w:pPr>
              <w:jc w:val="right"/>
              <w:rPr>
                <w:rFonts w:ascii="宋体" w:hAnsi="宋体" w:cs="宋体"/>
                <w:color w:val="000000"/>
                <w:kern w:val="0"/>
                <w:sz w:val="20"/>
                <w:szCs w:val="20"/>
              </w:rPr>
            </w:pPr>
          </w:p>
        </w:tc>
        <w:tc>
          <w:tcPr>
            <w:tcW w:w="2608" w:type="dxa"/>
            <w:vAlign w:val="center"/>
          </w:tcPr>
          <w:p w14:paraId="770A5194">
            <w:pPr>
              <w:widowControl/>
              <w:jc w:val="left"/>
              <w:rPr>
                <w:rFonts w:eastAsia="Times New Roman"/>
                <w:kern w:val="0"/>
                <w:sz w:val="20"/>
                <w:szCs w:val="20"/>
              </w:rPr>
            </w:pPr>
          </w:p>
        </w:tc>
      </w:tr>
      <w:tr w14:paraId="4C7803F8">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316EA65C">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政府性基金预算财政拨款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7CF0E3FF">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0.00 </w:t>
            </w:r>
          </w:p>
        </w:tc>
        <w:tc>
          <w:tcPr>
            <w:tcW w:w="3509" w:type="dxa"/>
            <w:tcBorders>
              <w:top w:val="nil"/>
              <w:left w:val="nil"/>
              <w:bottom w:val="single" w:color="auto" w:sz="4" w:space="0"/>
              <w:right w:val="single" w:color="auto" w:sz="4" w:space="0"/>
            </w:tcBorders>
            <w:shd w:val="clear" w:color="000000" w:fill="F1F1F1"/>
            <w:noWrap/>
            <w:vAlign w:val="center"/>
          </w:tcPr>
          <w:p w14:paraId="40679FE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275" w:type="dxa"/>
            <w:tcBorders>
              <w:top w:val="nil"/>
              <w:left w:val="nil"/>
              <w:bottom w:val="single" w:color="auto" w:sz="4" w:space="0"/>
              <w:right w:val="single" w:color="auto" w:sz="4" w:space="0"/>
            </w:tcBorders>
            <w:shd w:val="clear" w:color="000000" w:fill="FFFFFF"/>
            <w:noWrap/>
            <w:vAlign w:val="center"/>
          </w:tcPr>
          <w:p w14:paraId="626E3AE8">
            <w:pPr>
              <w:jc w:val="right"/>
              <w:rPr>
                <w:rFonts w:ascii="宋体" w:hAnsi="宋体" w:cs="宋体"/>
                <w:color w:val="000000"/>
                <w:kern w:val="0"/>
                <w:sz w:val="20"/>
                <w:szCs w:val="20"/>
              </w:rPr>
            </w:pPr>
          </w:p>
        </w:tc>
        <w:tc>
          <w:tcPr>
            <w:tcW w:w="1287" w:type="dxa"/>
            <w:tcBorders>
              <w:top w:val="nil"/>
              <w:left w:val="nil"/>
              <w:bottom w:val="single" w:color="auto" w:sz="4" w:space="0"/>
              <w:right w:val="single" w:color="auto" w:sz="4" w:space="0"/>
            </w:tcBorders>
            <w:shd w:val="clear" w:color="000000" w:fill="FFFFFF"/>
            <w:noWrap/>
            <w:vAlign w:val="center"/>
          </w:tcPr>
          <w:p w14:paraId="39D6B5E4">
            <w:pPr>
              <w:jc w:val="right"/>
              <w:rPr>
                <w:rFonts w:ascii="宋体" w:hAnsi="宋体" w:cs="宋体"/>
                <w:color w:val="000000"/>
                <w:kern w:val="0"/>
                <w:sz w:val="20"/>
                <w:szCs w:val="20"/>
              </w:rPr>
            </w:pPr>
          </w:p>
        </w:tc>
        <w:tc>
          <w:tcPr>
            <w:tcW w:w="1075" w:type="dxa"/>
            <w:tcBorders>
              <w:top w:val="nil"/>
              <w:left w:val="nil"/>
              <w:bottom w:val="single" w:color="auto" w:sz="4" w:space="0"/>
              <w:right w:val="single" w:color="auto" w:sz="4" w:space="0"/>
            </w:tcBorders>
            <w:shd w:val="clear" w:color="000000" w:fill="FFFFFF"/>
            <w:noWrap/>
            <w:vAlign w:val="center"/>
          </w:tcPr>
          <w:p w14:paraId="7D0CBCF9">
            <w:pPr>
              <w:jc w:val="right"/>
              <w:rPr>
                <w:rFonts w:ascii="宋体" w:hAnsi="宋体" w:cs="宋体"/>
                <w:color w:val="000000"/>
                <w:kern w:val="0"/>
                <w:sz w:val="20"/>
                <w:szCs w:val="20"/>
              </w:rPr>
            </w:pPr>
          </w:p>
        </w:tc>
        <w:tc>
          <w:tcPr>
            <w:tcW w:w="2608" w:type="dxa"/>
            <w:vAlign w:val="center"/>
          </w:tcPr>
          <w:p w14:paraId="6CBA91CB">
            <w:pPr>
              <w:widowControl/>
              <w:jc w:val="left"/>
              <w:rPr>
                <w:rFonts w:eastAsia="Times New Roman"/>
                <w:kern w:val="0"/>
                <w:sz w:val="20"/>
                <w:szCs w:val="20"/>
              </w:rPr>
            </w:pPr>
          </w:p>
        </w:tc>
      </w:tr>
      <w:tr w14:paraId="198ED2DB">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333D183D">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国有资本经营预算财政拨款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49D79927">
            <w:pPr>
              <w:jc w:val="right"/>
              <w:rPr>
                <w:rFonts w:ascii="宋体" w:hAnsi="宋体" w:cs="宋体"/>
                <w:color w:val="000000"/>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6F1B417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000000" w:fill="FFFFFF"/>
            <w:noWrap/>
            <w:vAlign w:val="center"/>
          </w:tcPr>
          <w:p w14:paraId="03AB32F9">
            <w:pPr>
              <w:jc w:val="right"/>
              <w:rPr>
                <w:rFonts w:ascii="宋体" w:hAnsi="宋体" w:cs="宋体"/>
                <w:color w:val="000000"/>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59CF2B89">
            <w:pPr>
              <w:jc w:val="right"/>
              <w:rPr>
                <w:rFonts w:ascii="宋体" w:hAnsi="宋体" w:cs="宋体"/>
                <w:color w:val="000000"/>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7BC5FFA2">
            <w:pPr>
              <w:jc w:val="right"/>
              <w:rPr>
                <w:rFonts w:ascii="宋体" w:hAnsi="宋体" w:cs="宋体"/>
                <w:color w:val="000000"/>
                <w:kern w:val="0"/>
                <w:sz w:val="22"/>
                <w:szCs w:val="22"/>
              </w:rPr>
            </w:pPr>
          </w:p>
        </w:tc>
        <w:tc>
          <w:tcPr>
            <w:tcW w:w="2608" w:type="dxa"/>
            <w:vAlign w:val="center"/>
          </w:tcPr>
          <w:p w14:paraId="75ECD406">
            <w:pPr>
              <w:widowControl/>
              <w:jc w:val="left"/>
              <w:rPr>
                <w:rFonts w:eastAsia="Times New Roman"/>
                <w:kern w:val="0"/>
                <w:sz w:val="20"/>
                <w:szCs w:val="20"/>
              </w:rPr>
            </w:pPr>
          </w:p>
        </w:tc>
      </w:tr>
      <w:tr w14:paraId="607F83D4">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173BEBF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总计</w:t>
            </w:r>
          </w:p>
        </w:tc>
        <w:tc>
          <w:tcPr>
            <w:tcW w:w="1276" w:type="dxa"/>
            <w:tcBorders>
              <w:top w:val="nil"/>
              <w:left w:val="nil"/>
              <w:bottom w:val="single" w:color="auto" w:sz="4" w:space="0"/>
              <w:right w:val="single" w:color="auto" w:sz="4" w:space="0"/>
            </w:tcBorders>
            <w:shd w:val="clear" w:color="000000" w:fill="FFFFFF"/>
            <w:noWrap/>
            <w:vAlign w:val="center"/>
          </w:tcPr>
          <w:p w14:paraId="70D7EC05">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69,812.74 </w:t>
            </w:r>
          </w:p>
        </w:tc>
        <w:tc>
          <w:tcPr>
            <w:tcW w:w="3509" w:type="dxa"/>
            <w:tcBorders>
              <w:top w:val="nil"/>
              <w:left w:val="nil"/>
              <w:bottom w:val="single" w:color="auto" w:sz="4" w:space="0"/>
              <w:right w:val="single" w:color="auto" w:sz="4" w:space="0"/>
            </w:tcBorders>
            <w:shd w:val="clear" w:color="000000" w:fill="F1F1F1"/>
            <w:noWrap/>
            <w:vAlign w:val="center"/>
          </w:tcPr>
          <w:p w14:paraId="268669B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总计</w:t>
            </w:r>
          </w:p>
        </w:tc>
        <w:tc>
          <w:tcPr>
            <w:tcW w:w="1275" w:type="dxa"/>
            <w:tcBorders>
              <w:top w:val="nil"/>
              <w:left w:val="nil"/>
              <w:bottom w:val="single" w:color="auto" w:sz="4" w:space="0"/>
              <w:right w:val="single" w:color="auto" w:sz="4" w:space="0"/>
            </w:tcBorders>
            <w:shd w:val="clear" w:color="000000" w:fill="FFFFFF"/>
            <w:noWrap/>
            <w:vAlign w:val="center"/>
          </w:tcPr>
          <w:p w14:paraId="0D933D1F">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69,812.74 </w:t>
            </w:r>
          </w:p>
        </w:tc>
        <w:tc>
          <w:tcPr>
            <w:tcW w:w="1287" w:type="dxa"/>
            <w:tcBorders>
              <w:top w:val="nil"/>
              <w:left w:val="nil"/>
              <w:bottom w:val="single" w:color="auto" w:sz="4" w:space="0"/>
              <w:right w:val="single" w:color="auto" w:sz="4" w:space="0"/>
            </w:tcBorders>
            <w:shd w:val="clear" w:color="000000" w:fill="FFFFFF"/>
            <w:noWrap/>
            <w:vAlign w:val="center"/>
          </w:tcPr>
          <w:p w14:paraId="649C9059">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69,739.74 </w:t>
            </w:r>
          </w:p>
        </w:tc>
        <w:tc>
          <w:tcPr>
            <w:tcW w:w="1075" w:type="dxa"/>
            <w:tcBorders>
              <w:top w:val="nil"/>
              <w:left w:val="nil"/>
              <w:bottom w:val="single" w:color="auto" w:sz="4" w:space="0"/>
              <w:right w:val="single" w:color="auto" w:sz="4" w:space="0"/>
            </w:tcBorders>
            <w:shd w:val="clear" w:color="000000" w:fill="FFFFFF"/>
            <w:noWrap/>
            <w:vAlign w:val="center"/>
          </w:tcPr>
          <w:p w14:paraId="655A881D">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73.00 </w:t>
            </w:r>
          </w:p>
        </w:tc>
        <w:tc>
          <w:tcPr>
            <w:tcW w:w="2608" w:type="dxa"/>
            <w:vAlign w:val="center"/>
          </w:tcPr>
          <w:p w14:paraId="5D249BF2">
            <w:pPr>
              <w:widowControl/>
              <w:jc w:val="left"/>
              <w:rPr>
                <w:rFonts w:eastAsia="Times New Roman"/>
                <w:kern w:val="0"/>
                <w:sz w:val="20"/>
                <w:szCs w:val="20"/>
              </w:rPr>
            </w:pPr>
          </w:p>
        </w:tc>
      </w:tr>
      <w:tr w14:paraId="6C84A1D2">
        <w:tblPrEx>
          <w:tblCellMar>
            <w:top w:w="0" w:type="dxa"/>
            <w:left w:w="108" w:type="dxa"/>
            <w:bottom w:w="0" w:type="dxa"/>
            <w:right w:w="108" w:type="dxa"/>
          </w:tblCellMar>
        </w:tblPrEx>
        <w:trPr>
          <w:trHeight w:val="300" w:hRule="atLeast"/>
        </w:trPr>
        <w:tc>
          <w:tcPr>
            <w:tcW w:w="11537" w:type="dxa"/>
            <w:gridSpan w:val="6"/>
            <w:tcBorders>
              <w:top w:val="nil"/>
              <w:left w:val="nil"/>
              <w:bottom w:val="nil"/>
              <w:right w:val="nil"/>
            </w:tcBorders>
            <w:shd w:val="clear" w:color="000000" w:fill="FFFFFF"/>
            <w:noWrap/>
            <w:vAlign w:val="center"/>
          </w:tcPr>
          <w:p w14:paraId="16F151F5">
            <w:pPr>
              <w:widowControl/>
              <w:jc w:val="left"/>
              <w:rPr>
                <w:rFonts w:ascii="宋体" w:hAnsi="宋体" w:cs="宋体"/>
                <w:color w:val="000000"/>
                <w:kern w:val="0"/>
                <w:sz w:val="22"/>
                <w:szCs w:val="22"/>
              </w:rPr>
            </w:pPr>
            <w:r>
              <w:rPr>
                <w:rFonts w:hint="eastAsia" w:ascii="宋体" w:hAnsi="宋体" w:cs="宋体"/>
                <w:color w:val="000000"/>
                <w:kern w:val="0"/>
                <w:sz w:val="22"/>
                <w:szCs w:val="22"/>
              </w:rPr>
              <w:t>注：1.本表依据《财政拨款收入支出决算总表》（财决01-1表）进行批复。</w:t>
            </w:r>
          </w:p>
        </w:tc>
        <w:tc>
          <w:tcPr>
            <w:tcW w:w="2608" w:type="dxa"/>
            <w:vAlign w:val="center"/>
          </w:tcPr>
          <w:p w14:paraId="42E1D3BC">
            <w:pPr>
              <w:widowControl/>
              <w:jc w:val="left"/>
              <w:rPr>
                <w:rFonts w:eastAsia="Times New Roman"/>
                <w:kern w:val="0"/>
                <w:sz w:val="20"/>
                <w:szCs w:val="20"/>
              </w:rPr>
            </w:pPr>
          </w:p>
        </w:tc>
      </w:tr>
      <w:tr w14:paraId="01E0868A">
        <w:tblPrEx>
          <w:tblCellMar>
            <w:top w:w="0" w:type="dxa"/>
            <w:left w:w="108" w:type="dxa"/>
            <w:bottom w:w="0" w:type="dxa"/>
            <w:right w:w="108" w:type="dxa"/>
          </w:tblCellMar>
        </w:tblPrEx>
        <w:trPr>
          <w:trHeight w:val="300" w:hRule="atLeast"/>
        </w:trPr>
        <w:tc>
          <w:tcPr>
            <w:tcW w:w="11537" w:type="dxa"/>
            <w:gridSpan w:val="6"/>
            <w:tcBorders>
              <w:top w:val="nil"/>
              <w:left w:val="nil"/>
              <w:bottom w:val="nil"/>
              <w:right w:val="nil"/>
            </w:tcBorders>
            <w:shd w:val="clear" w:color="000000" w:fill="FFFFFF"/>
            <w:noWrap/>
            <w:vAlign w:val="center"/>
          </w:tcPr>
          <w:p w14:paraId="3740DCEA">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2.本表以“万元”为金额单位（保留两位小数）。</w:t>
            </w:r>
          </w:p>
        </w:tc>
        <w:tc>
          <w:tcPr>
            <w:tcW w:w="2608" w:type="dxa"/>
            <w:vAlign w:val="center"/>
          </w:tcPr>
          <w:p w14:paraId="4E67DEF0">
            <w:pPr>
              <w:widowControl/>
              <w:jc w:val="left"/>
              <w:rPr>
                <w:rFonts w:eastAsia="Times New Roman"/>
                <w:kern w:val="0"/>
                <w:sz w:val="20"/>
                <w:szCs w:val="20"/>
              </w:rPr>
            </w:pPr>
          </w:p>
        </w:tc>
      </w:tr>
    </w:tbl>
    <w:p w14:paraId="0D500927">
      <w:pPr>
        <w:spacing w:line="560" w:lineRule="exact"/>
        <w:rPr>
          <w:rFonts w:ascii="仿宋_GB2312" w:hAnsi="黑体" w:eastAsia="仿宋_GB2312"/>
          <w:sz w:val="32"/>
          <w:szCs w:val="32"/>
        </w:rPr>
        <w:sectPr>
          <w:footerReference r:id="rId3" w:type="default"/>
          <w:footerReference r:id="rId4" w:type="even"/>
          <w:pgSz w:w="11906" w:h="16838"/>
          <w:pgMar w:top="1701" w:right="1474" w:bottom="1247" w:left="1587" w:header="851" w:footer="992" w:gutter="0"/>
          <w:cols w:space="720" w:num="1"/>
          <w:docGrid w:type="lines" w:linePitch="312" w:charSpace="0"/>
        </w:sectPr>
      </w:pPr>
    </w:p>
    <w:tbl>
      <w:tblPr>
        <w:tblStyle w:val="5"/>
        <w:tblW w:w="15452" w:type="dxa"/>
        <w:tblInd w:w="-885" w:type="dxa"/>
        <w:tblLayout w:type="autofit"/>
        <w:tblCellMar>
          <w:top w:w="0" w:type="dxa"/>
          <w:left w:w="108" w:type="dxa"/>
          <w:bottom w:w="0" w:type="dxa"/>
          <w:right w:w="108" w:type="dxa"/>
        </w:tblCellMar>
      </w:tblPr>
      <w:tblGrid>
        <w:gridCol w:w="567"/>
        <w:gridCol w:w="568"/>
        <w:gridCol w:w="567"/>
        <w:gridCol w:w="2126"/>
        <w:gridCol w:w="1134"/>
        <w:gridCol w:w="1103"/>
        <w:gridCol w:w="1214"/>
        <w:gridCol w:w="1227"/>
        <w:gridCol w:w="1276"/>
        <w:gridCol w:w="1276"/>
        <w:gridCol w:w="1275"/>
        <w:gridCol w:w="1276"/>
        <w:gridCol w:w="993"/>
        <w:gridCol w:w="993"/>
      </w:tblGrid>
      <w:tr w14:paraId="6D88A307">
        <w:tblPrEx>
          <w:tblCellMar>
            <w:top w:w="0" w:type="dxa"/>
            <w:left w:w="108" w:type="dxa"/>
            <w:bottom w:w="0" w:type="dxa"/>
            <w:right w:w="108" w:type="dxa"/>
          </w:tblCellMar>
        </w:tblPrEx>
        <w:trPr>
          <w:trHeight w:val="516" w:hRule="atLeast"/>
        </w:trPr>
        <w:tc>
          <w:tcPr>
            <w:tcW w:w="15452" w:type="dxa"/>
            <w:gridSpan w:val="14"/>
            <w:tcBorders>
              <w:top w:val="nil"/>
              <w:left w:val="nil"/>
              <w:bottom w:val="nil"/>
              <w:right w:val="nil"/>
            </w:tcBorders>
            <w:shd w:val="clear" w:color="auto" w:fill="auto"/>
            <w:noWrap/>
            <w:vAlign w:val="center"/>
          </w:tcPr>
          <w:p w14:paraId="6E2CCA80">
            <w:pPr>
              <w:widowControl/>
              <w:jc w:val="center"/>
              <w:rPr>
                <w:rFonts w:ascii="宋体" w:hAnsi="宋体" w:cs="宋体"/>
                <w:b/>
                <w:bCs/>
                <w:kern w:val="0"/>
                <w:sz w:val="40"/>
                <w:szCs w:val="40"/>
              </w:rPr>
            </w:pPr>
            <w:r>
              <w:rPr>
                <w:rFonts w:hint="eastAsia" w:ascii="宋体" w:hAnsi="宋体" w:cs="宋体"/>
                <w:b/>
                <w:bCs/>
                <w:kern w:val="0"/>
                <w:sz w:val="40"/>
                <w:szCs w:val="40"/>
              </w:rPr>
              <w:t>表五：一般公共预算财政拨款收入支出决算表</w:t>
            </w:r>
          </w:p>
        </w:tc>
      </w:tr>
      <w:tr w14:paraId="749FD97E">
        <w:tblPrEx>
          <w:tblCellMar>
            <w:top w:w="0" w:type="dxa"/>
            <w:left w:w="108" w:type="dxa"/>
            <w:bottom w:w="0" w:type="dxa"/>
            <w:right w:w="108" w:type="dxa"/>
          </w:tblCellMar>
        </w:tblPrEx>
        <w:trPr>
          <w:trHeight w:val="276" w:hRule="atLeast"/>
        </w:trPr>
        <w:tc>
          <w:tcPr>
            <w:tcW w:w="3828" w:type="dxa"/>
            <w:gridSpan w:val="4"/>
            <w:tcBorders>
              <w:top w:val="nil"/>
              <w:left w:val="nil"/>
              <w:bottom w:val="nil"/>
              <w:right w:val="nil"/>
            </w:tcBorders>
            <w:shd w:val="clear" w:color="auto" w:fill="auto"/>
            <w:noWrap/>
            <w:vAlign w:val="center"/>
          </w:tcPr>
          <w:p w14:paraId="11878E12">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南宁师范大学</w:t>
            </w:r>
          </w:p>
        </w:tc>
        <w:tc>
          <w:tcPr>
            <w:tcW w:w="1134" w:type="dxa"/>
            <w:tcBorders>
              <w:top w:val="nil"/>
              <w:left w:val="nil"/>
              <w:bottom w:val="nil"/>
              <w:right w:val="nil"/>
            </w:tcBorders>
            <w:shd w:val="clear" w:color="auto" w:fill="auto"/>
            <w:noWrap/>
            <w:vAlign w:val="center"/>
          </w:tcPr>
          <w:p w14:paraId="0098032B">
            <w:pPr>
              <w:widowControl/>
              <w:jc w:val="left"/>
              <w:rPr>
                <w:rFonts w:ascii="等线" w:hAnsi="等线" w:eastAsia="等线" w:cs="宋体"/>
                <w:color w:val="000000"/>
                <w:kern w:val="0"/>
                <w:sz w:val="22"/>
                <w:szCs w:val="22"/>
              </w:rPr>
            </w:pPr>
          </w:p>
        </w:tc>
        <w:tc>
          <w:tcPr>
            <w:tcW w:w="1103" w:type="dxa"/>
            <w:tcBorders>
              <w:top w:val="nil"/>
              <w:left w:val="nil"/>
              <w:bottom w:val="nil"/>
              <w:right w:val="nil"/>
            </w:tcBorders>
            <w:shd w:val="clear" w:color="auto" w:fill="auto"/>
            <w:noWrap/>
            <w:vAlign w:val="center"/>
          </w:tcPr>
          <w:p w14:paraId="3A63663F">
            <w:pPr>
              <w:widowControl/>
              <w:jc w:val="left"/>
              <w:rPr>
                <w:rFonts w:eastAsia="Times New Roman"/>
                <w:kern w:val="0"/>
                <w:sz w:val="20"/>
                <w:szCs w:val="20"/>
              </w:rPr>
            </w:pPr>
          </w:p>
        </w:tc>
        <w:tc>
          <w:tcPr>
            <w:tcW w:w="1214" w:type="dxa"/>
            <w:tcBorders>
              <w:top w:val="nil"/>
              <w:left w:val="nil"/>
              <w:bottom w:val="nil"/>
              <w:right w:val="nil"/>
            </w:tcBorders>
            <w:shd w:val="clear" w:color="auto" w:fill="auto"/>
            <w:noWrap/>
            <w:vAlign w:val="center"/>
          </w:tcPr>
          <w:p w14:paraId="3A99BC02">
            <w:pPr>
              <w:widowControl/>
              <w:jc w:val="left"/>
              <w:rPr>
                <w:rFonts w:eastAsia="Times New Roman"/>
                <w:kern w:val="0"/>
                <w:sz w:val="20"/>
                <w:szCs w:val="20"/>
              </w:rPr>
            </w:pPr>
          </w:p>
        </w:tc>
        <w:tc>
          <w:tcPr>
            <w:tcW w:w="1227" w:type="dxa"/>
            <w:tcBorders>
              <w:top w:val="nil"/>
              <w:left w:val="nil"/>
              <w:bottom w:val="nil"/>
              <w:right w:val="nil"/>
            </w:tcBorders>
            <w:shd w:val="clear" w:color="auto" w:fill="auto"/>
            <w:noWrap/>
            <w:vAlign w:val="center"/>
          </w:tcPr>
          <w:p w14:paraId="0E89292B">
            <w:pPr>
              <w:widowControl/>
              <w:jc w:val="left"/>
              <w:rPr>
                <w:rFonts w:eastAsia="Times New Roman"/>
                <w:kern w:val="0"/>
                <w:sz w:val="20"/>
                <w:szCs w:val="20"/>
              </w:rPr>
            </w:pPr>
          </w:p>
        </w:tc>
        <w:tc>
          <w:tcPr>
            <w:tcW w:w="1276" w:type="dxa"/>
            <w:tcBorders>
              <w:top w:val="nil"/>
              <w:left w:val="nil"/>
              <w:bottom w:val="nil"/>
              <w:right w:val="nil"/>
            </w:tcBorders>
            <w:shd w:val="clear" w:color="auto" w:fill="auto"/>
            <w:noWrap/>
            <w:vAlign w:val="center"/>
          </w:tcPr>
          <w:p w14:paraId="0213EFB7">
            <w:pPr>
              <w:widowControl/>
              <w:jc w:val="left"/>
              <w:rPr>
                <w:rFonts w:eastAsia="Times New Roman"/>
                <w:kern w:val="0"/>
                <w:sz w:val="20"/>
                <w:szCs w:val="20"/>
              </w:rPr>
            </w:pPr>
          </w:p>
        </w:tc>
        <w:tc>
          <w:tcPr>
            <w:tcW w:w="1276" w:type="dxa"/>
            <w:tcBorders>
              <w:top w:val="nil"/>
              <w:left w:val="nil"/>
              <w:bottom w:val="nil"/>
              <w:right w:val="nil"/>
            </w:tcBorders>
            <w:shd w:val="clear" w:color="auto" w:fill="auto"/>
            <w:noWrap/>
            <w:vAlign w:val="center"/>
          </w:tcPr>
          <w:p w14:paraId="0CFC6111">
            <w:pPr>
              <w:widowControl/>
              <w:jc w:val="left"/>
              <w:rPr>
                <w:rFonts w:eastAsia="Times New Roman"/>
                <w:kern w:val="0"/>
                <w:sz w:val="20"/>
                <w:szCs w:val="20"/>
              </w:rPr>
            </w:pPr>
          </w:p>
        </w:tc>
        <w:tc>
          <w:tcPr>
            <w:tcW w:w="1275" w:type="dxa"/>
            <w:tcBorders>
              <w:top w:val="nil"/>
              <w:left w:val="nil"/>
              <w:bottom w:val="nil"/>
              <w:right w:val="nil"/>
            </w:tcBorders>
            <w:shd w:val="clear" w:color="auto" w:fill="auto"/>
            <w:noWrap/>
            <w:vAlign w:val="center"/>
          </w:tcPr>
          <w:p w14:paraId="11DCB01C">
            <w:pPr>
              <w:widowControl/>
              <w:jc w:val="left"/>
              <w:rPr>
                <w:rFonts w:eastAsia="Times New Roman"/>
                <w:kern w:val="0"/>
                <w:sz w:val="20"/>
                <w:szCs w:val="20"/>
              </w:rPr>
            </w:pPr>
          </w:p>
        </w:tc>
        <w:tc>
          <w:tcPr>
            <w:tcW w:w="1276" w:type="dxa"/>
            <w:tcBorders>
              <w:top w:val="nil"/>
              <w:left w:val="nil"/>
              <w:bottom w:val="nil"/>
              <w:right w:val="nil"/>
            </w:tcBorders>
            <w:shd w:val="clear" w:color="auto" w:fill="auto"/>
            <w:noWrap/>
            <w:vAlign w:val="center"/>
          </w:tcPr>
          <w:p w14:paraId="1D92E3BD">
            <w:pPr>
              <w:widowControl/>
              <w:jc w:val="left"/>
              <w:rPr>
                <w:rFonts w:eastAsia="Times New Roman"/>
                <w:kern w:val="0"/>
                <w:sz w:val="20"/>
                <w:szCs w:val="20"/>
              </w:rPr>
            </w:pPr>
          </w:p>
        </w:tc>
        <w:tc>
          <w:tcPr>
            <w:tcW w:w="882" w:type="dxa"/>
            <w:tcBorders>
              <w:top w:val="nil"/>
              <w:left w:val="nil"/>
              <w:bottom w:val="nil"/>
              <w:right w:val="nil"/>
            </w:tcBorders>
            <w:shd w:val="clear" w:color="auto" w:fill="auto"/>
            <w:noWrap/>
            <w:vAlign w:val="center"/>
          </w:tcPr>
          <w:p w14:paraId="6552B36A">
            <w:pPr>
              <w:widowControl/>
              <w:jc w:val="left"/>
              <w:rPr>
                <w:rFonts w:eastAsia="Times New Roman"/>
                <w:kern w:val="0"/>
                <w:sz w:val="20"/>
                <w:szCs w:val="20"/>
              </w:rPr>
            </w:pPr>
          </w:p>
        </w:tc>
        <w:tc>
          <w:tcPr>
            <w:tcW w:w="961" w:type="dxa"/>
            <w:tcBorders>
              <w:top w:val="nil"/>
              <w:left w:val="nil"/>
              <w:bottom w:val="nil"/>
              <w:right w:val="nil"/>
            </w:tcBorders>
            <w:shd w:val="clear" w:color="auto" w:fill="auto"/>
            <w:noWrap/>
            <w:vAlign w:val="center"/>
          </w:tcPr>
          <w:p w14:paraId="6D0BDF53">
            <w:pPr>
              <w:widowControl/>
              <w:jc w:val="left"/>
              <w:rPr>
                <w:kern w:val="0"/>
                <w:sz w:val="20"/>
                <w:szCs w:val="20"/>
              </w:rPr>
            </w:pPr>
            <w:r>
              <w:rPr>
                <w:rFonts w:hint="eastAsia"/>
                <w:kern w:val="0"/>
                <w:sz w:val="18"/>
                <w:szCs w:val="18"/>
              </w:rPr>
              <w:t>202</w:t>
            </w:r>
            <w:r>
              <w:rPr>
                <w:rFonts w:hint="eastAsia"/>
                <w:kern w:val="0"/>
                <w:sz w:val="18"/>
                <w:szCs w:val="18"/>
                <w:lang w:val="en-US" w:eastAsia="zh-CN"/>
              </w:rPr>
              <w:t>5</w:t>
            </w:r>
            <w:r>
              <w:rPr>
                <w:rFonts w:hint="eastAsia"/>
                <w:kern w:val="0"/>
                <w:sz w:val="18"/>
                <w:szCs w:val="18"/>
              </w:rPr>
              <w:t>年</w:t>
            </w:r>
          </w:p>
        </w:tc>
      </w:tr>
      <w:tr w14:paraId="350EC817">
        <w:tblPrEx>
          <w:tblCellMar>
            <w:top w:w="0" w:type="dxa"/>
            <w:left w:w="108" w:type="dxa"/>
            <w:bottom w:w="0" w:type="dxa"/>
            <w:right w:w="108" w:type="dxa"/>
          </w:tblCellMar>
        </w:tblPrEx>
        <w:trPr>
          <w:trHeight w:val="300" w:hRule="atLeast"/>
        </w:trPr>
        <w:tc>
          <w:tcPr>
            <w:tcW w:w="1702" w:type="dxa"/>
            <w:gridSpan w:val="3"/>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1808A58C">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科目代码</w:t>
            </w:r>
          </w:p>
        </w:tc>
        <w:tc>
          <w:tcPr>
            <w:tcW w:w="2126"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6C3265AF">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2237" w:type="dxa"/>
            <w:gridSpan w:val="2"/>
            <w:tcBorders>
              <w:top w:val="single" w:color="auto" w:sz="4" w:space="0"/>
              <w:left w:val="nil"/>
              <w:bottom w:val="single" w:color="auto" w:sz="4" w:space="0"/>
              <w:right w:val="single" w:color="auto" w:sz="4" w:space="0"/>
            </w:tcBorders>
            <w:shd w:val="clear" w:color="000000" w:fill="F1F1F1"/>
            <w:vAlign w:val="center"/>
          </w:tcPr>
          <w:p w14:paraId="6D780FA3">
            <w:pPr>
              <w:widowControl/>
              <w:jc w:val="center"/>
              <w:rPr>
                <w:rFonts w:ascii="宋体" w:hAnsi="宋体" w:cs="宋体"/>
                <w:color w:val="000000"/>
                <w:kern w:val="0"/>
                <w:sz w:val="22"/>
                <w:szCs w:val="22"/>
              </w:rPr>
            </w:pPr>
            <w:r>
              <w:rPr>
                <w:rFonts w:hint="eastAsia" w:ascii="宋体" w:hAnsi="宋体" w:cs="宋体"/>
                <w:color w:val="000000"/>
                <w:kern w:val="0"/>
                <w:sz w:val="22"/>
                <w:szCs w:val="22"/>
              </w:rPr>
              <w:t>年初结转和结余</w:t>
            </w:r>
          </w:p>
        </w:tc>
        <w:tc>
          <w:tcPr>
            <w:tcW w:w="3717" w:type="dxa"/>
            <w:gridSpan w:val="3"/>
            <w:tcBorders>
              <w:top w:val="single" w:color="auto" w:sz="4" w:space="0"/>
              <w:left w:val="nil"/>
              <w:bottom w:val="single" w:color="auto" w:sz="4" w:space="0"/>
              <w:right w:val="single" w:color="auto" w:sz="4" w:space="0"/>
            </w:tcBorders>
            <w:shd w:val="clear" w:color="000000" w:fill="F1F1F1"/>
            <w:vAlign w:val="center"/>
          </w:tcPr>
          <w:p w14:paraId="61D6FFDE">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本年收入</w:t>
            </w:r>
          </w:p>
        </w:tc>
        <w:tc>
          <w:tcPr>
            <w:tcW w:w="3827" w:type="dxa"/>
            <w:gridSpan w:val="3"/>
            <w:tcBorders>
              <w:top w:val="single" w:color="auto" w:sz="4" w:space="0"/>
              <w:left w:val="nil"/>
              <w:bottom w:val="single" w:color="auto" w:sz="4" w:space="0"/>
              <w:right w:val="single" w:color="auto" w:sz="4" w:space="0"/>
            </w:tcBorders>
            <w:shd w:val="clear" w:color="000000" w:fill="F1F1F1"/>
            <w:vAlign w:val="center"/>
          </w:tcPr>
          <w:p w14:paraId="0448A1A6">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本年支出</w:t>
            </w:r>
          </w:p>
        </w:tc>
        <w:tc>
          <w:tcPr>
            <w:tcW w:w="1843" w:type="dxa"/>
            <w:gridSpan w:val="2"/>
            <w:tcBorders>
              <w:top w:val="single" w:color="auto" w:sz="4" w:space="0"/>
              <w:left w:val="nil"/>
              <w:bottom w:val="single" w:color="auto" w:sz="4" w:space="0"/>
              <w:right w:val="single" w:color="auto" w:sz="4" w:space="0"/>
            </w:tcBorders>
            <w:shd w:val="clear" w:color="000000" w:fill="F1F1F1"/>
            <w:vAlign w:val="center"/>
          </w:tcPr>
          <w:p w14:paraId="655E839E">
            <w:pPr>
              <w:widowControl/>
              <w:jc w:val="center"/>
              <w:rPr>
                <w:rFonts w:ascii="宋体" w:hAnsi="宋体" w:cs="宋体"/>
                <w:color w:val="000000"/>
                <w:kern w:val="0"/>
                <w:sz w:val="22"/>
                <w:szCs w:val="22"/>
              </w:rPr>
            </w:pPr>
            <w:r>
              <w:rPr>
                <w:rFonts w:hint="eastAsia" w:ascii="宋体" w:hAnsi="宋体" w:cs="宋体"/>
                <w:color w:val="000000"/>
                <w:kern w:val="0"/>
                <w:sz w:val="22"/>
                <w:szCs w:val="22"/>
              </w:rPr>
              <w:t>年末结转和结余</w:t>
            </w:r>
          </w:p>
        </w:tc>
      </w:tr>
      <w:tr w14:paraId="0C3EF46A">
        <w:tblPrEx>
          <w:tblCellMar>
            <w:top w:w="0" w:type="dxa"/>
            <w:left w:w="108" w:type="dxa"/>
            <w:bottom w:w="0" w:type="dxa"/>
            <w:right w:w="108" w:type="dxa"/>
          </w:tblCellMar>
        </w:tblPrEx>
        <w:trPr>
          <w:trHeight w:val="1284"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3E7E2F9E">
            <w:pPr>
              <w:widowControl/>
              <w:jc w:val="left"/>
              <w:rPr>
                <w:rFonts w:ascii="宋体" w:hAnsi="宋体" w:cs="宋体"/>
                <w:color w:val="000000"/>
                <w:kern w:val="0"/>
                <w:sz w:val="22"/>
                <w:szCs w:val="22"/>
              </w:rPr>
            </w:pPr>
          </w:p>
        </w:tc>
        <w:tc>
          <w:tcPr>
            <w:tcW w:w="2126" w:type="dxa"/>
            <w:vMerge w:val="continue"/>
            <w:tcBorders>
              <w:top w:val="single" w:color="auto" w:sz="4" w:space="0"/>
              <w:left w:val="single" w:color="auto" w:sz="4" w:space="0"/>
              <w:bottom w:val="single" w:color="auto" w:sz="4" w:space="0"/>
              <w:right w:val="single" w:color="auto" w:sz="4" w:space="0"/>
            </w:tcBorders>
            <w:vAlign w:val="center"/>
          </w:tcPr>
          <w:p w14:paraId="658B90AE">
            <w:pPr>
              <w:widowControl/>
              <w:jc w:val="left"/>
              <w:rPr>
                <w:rFonts w:ascii="宋体" w:hAnsi="宋体" w:cs="宋体"/>
                <w:color w:val="000000"/>
                <w:kern w:val="0"/>
                <w:sz w:val="22"/>
                <w:szCs w:val="22"/>
              </w:rPr>
            </w:pPr>
          </w:p>
        </w:tc>
        <w:tc>
          <w:tcPr>
            <w:tcW w:w="1134" w:type="dxa"/>
            <w:tcBorders>
              <w:top w:val="nil"/>
              <w:left w:val="single" w:color="auto" w:sz="4" w:space="0"/>
              <w:bottom w:val="single" w:color="auto" w:sz="4" w:space="0"/>
              <w:right w:val="single" w:color="auto" w:sz="4" w:space="0"/>
            </w:tcBorders>
            <w:shd w:val="clear" w:color="000000" w:fill="F1F1F1"/>
            <w:vAlign w:val="center"/>
          </w:tcPr>
          <w:p w14:paraId="7689558C">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103" w:type="dxa"/>
            <w:tcBorders>
              <w:top w:val="nil"/>
              <w:left w:val="single" w:color="auto" w:sz="4" w:space="0"/>
              <w:bottom w:val="single" w:color="auto" w:sz="4" w:space="0"/>
              <w:right w:val="single" w:color="auto" w:sz="4" w:space="0"/>
            </w:tcBorders>
            <w:shd w:val="clear" w:color="000000" w:fill="F1F1F1"/>
            <w:vAlign w:val="center"/>
          </w:tcPr>
          <w:p w14:paraId="2F75B5D3">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项目支出结转</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和结余</w:t>
            </w:r>
          </w:p>
        </w:tc>
        <w:tc>
          <w:tcPr>
            <w:tcW w:w="1214" w:type="dxa"/>
            <w:tcBorders>
              <w:top w:val="nil"/>
              <w:left w:val="single" w:color="auto" w:sz="4" w:space="0"/>
              <w:bottom w:val="single" w:color="auto" w:sz="4" w:space="0"/>
              <w:right w:val="single" w:color="auto" w:sz="4" w:space="0"/>
            </w:tcBorders>
            <w:shd w:val="clear" w:color="000000" w:fill="F1F1F1"/>
            <w:vAlign w:val="center"/>
          </w:tcPr>
          <w:p w14:paraId="4BED0695">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227" w:type="dxa"/>
            <w:tcBorders>
              <w:top w:val="nil"/>
              <w:left w:val="single" w:color="auto" w:sz="4" w:space="0"/>
              <w:bottom w:val="single" w:color="auto" w:sz="4" w:space="0"/>
              <w:right w:val="single" w:color="auto" w:sz="4" w:space="0"/>
            </w:tcBorders>
            <w:shd w:val="clear" w:color="000000" w:fill="F1F1F1"/>
            <w:vAlign w:val="center"/>
          </w:tcPr>
          <w:p w14:paraId="08AC9AF0">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w:t>
            </w:r>
          </w:p>
        </w:tc>
        <w:tc>
          <w:tcPr>
            <w:tcW w:w="1276" w:type="dxa"/>
            <w:tcBorders>
              <w:top w:val="nil"/>
              <w:left w:val="single" w:color="auto" w:sz="4" w:space="0"/>
              <w:bottom w:val="single" w:color="auto" w:sz="4" w:space="0"/>
              <w:right w:val="single" w:color="auto" w:sz="4" w:space="0"/>
            </w:tcBorders>
            <w:shd w:val="clear" w:color="000000" w:fill="F1F1F1"/>
            <w:vAlign w:val="center"/>
          </w:tcPr>
          <w:p w14:paraId="7B06F4C9">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w:t>
            </w:r>
          </w:p>
        </w:tc>
        <w:tc>
          <w:tcPr>
            <w:tcW w:w="1276" w:type="dxa"/>
            <w:tcBorders>
              <w:top w:val="nil"/>
              <w:left w:val="single" w:color="auto" w:sz="4" w:space="0"/>
              <w:bottom w:val="single" w:color="auto" w:sz="4" w:space="0"/>
              <w:right w:val="single" w:color="auto" w:sz="4" w:space="0"/>
            </w:tcBorders>
            <w:shd w:val="clear" w:color="000000" w:fill="F1F1F1"/>
            <w:vAlign w:val="center"/>
          </w:tcPr>
          <w:p w14:paraId="222D448A">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275" w:type="dxa"/>
            <w:tcBorders>
              <w:top w:val="nil"/>
              <w:left w:val="single" w:color="auto" w:sz="4" w:space="0"/>
              <w:bottom w:val="single" w:color="auto" w:sz="4" w:space="0"/>
              <w:right w:val="single" w:color="auto" w:sz="4" w:space="0"/>
            </w:tcBorders>
            <w:shd w:val="clear" w:color="000000" w:fill="F1F1F1"/>
            <w:vAlign w:val="center"/>
          </w:tcPr>
          <w:p w14:paraId="30ADC639">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w:t>
            </w:r>
          </w:p>
        </w:tc>
        <w:tc>
          <w:tcPr>
            <w:tcW w:w="1276" w:type="dxa"/>
            <w:tcBorders>
              <w:top w:val="nil"/>
              <w:left w:val="single" w:color="auto" w:sz="4" w:space="0"/>
              <w:bottom w:val="single" w:color="auto" w:sz="4" w:space="0"/>
              <w:right w:val="single" w:color="auto" w:sz="4" w:space="0"/>
            </w:tcBorders>
            <w:shd w:val="clear" w:color="000000" w:fill="F1F1F1"/>
            <w:vAlign w:val="center"/>
          </w:tcPr>
          <w:p w14:paraId="053DF1CD">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w:t>
            </w:r>
          </w:p>
        </w:tc>
        <w:tc>
          <w:tcPr>
            <w:tcW w:w="882" w:type="dxa"/>
            <w:tcBorders>
              <w:top w:val="nil"/>
              <w:left w:val="single" w:color="auto" w:sz="4" w:space="0"/>
              <w:bottom w:val="single" w:color="auto" w:sz="4" w:space="0"/>
              <w:right w:val="single" w:color="auto" w:sz="4" w:space="0"/>
            </w:tcBorders>
            <w:shd w:val="clear" w:color="000000" w:fill="F1F1F1"/>
            <w:vAlign w:val="center"/>
          </w:tcPr>
          <w:p w14:paraId="7F5D8586">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961" w:type="dxa"/>
            <w:tcBorders>
              <w:top w:val="nil"/>
              <w:left w:val="nil"/>
              <w:bottom w:val="single" w:color="auto" w:sz="4" w:space="0"/>
              <w:right w:val="single" w:color="auto" w:sz="4" w:space="0"/>
            </w:tcBorders>
            <w:shd w:val="clear" w:color="000000" w:fill="F1F1F1"/>
            <w:vAlign w:val="center"/>
          </w:tcPr>
          <w:p w14:paraId="6D0F58D0">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项目支出结转</w:t>
            </w:r>
          </w:p>
        </w:tc>
      </w:tr>
      <w:tr w14:paraId="27D8069B">
        <w:tblPrEx>
          <w:tblCellMar>
            <w:top w:w="0" w:type="dxa"/>
            <w:left w:w="108" w:type="dxa"/>
            <w:bottom w:w="0" w:type="dxa"/>
            <w:right w:w="108" w:type="dxa"/>
          </w:tblCellMar>
        </w:tblPrEx>
        <w:trPr>
          <w:trHeight w:val="300" w:hRule="atLeast"/>
        </w:trPr>
        <w:tc>
          <w:tcPr>
            <w:tcW w:w="567" w:type="dxa"/>
            <w:vMerge w:val="restart"/>
            <w:tcBorders>
              <w:top w:val="nil"/>
              <w:left w:val="single" w:color="auto" w:sz="4" w:space="0"/>
              <w:bottom w:val="single" w:color="auto" w:sz="4" w:space="0"/>
              <w:right w:val="single" w:color="auto" w:sz="4" w:space="0"/>
            </w:tcBorders>
            <w:shd w:val="clear" w:color="000000" w:fill="F1F1F1"/>
            <w:vAlign w:val="center"/>
          </w:tcPr>
          <w:p w14:paraId="51C93C2C">
            <w:pPr>
              <w:widowControl/>
              <w:jc w:val="center"/>
              <w:rPr>
                <w:rFonts w:ascii="宋体" w:hAnsi="宋体" w:cs="宋体"/>
                <w:color w:val="000000"/>
                <w:kern w:val="0"/>
                <w:sz w:val="22"/>
                <w:szCs w:val="22"/>
              </w:rPr>
            </w:pPr>
            <w:r>
              <w:rPr>
                <w:rFonts w:hint="eastAsia" w:ascii="宋体" w:hAnsi="宋体" w:cs="宋体"/>
                <w:color w:val="000000"/>
                <w:kern w:val="0"/>
                <w:sz w:val="22"/>
                <w:szCs w:val="22"/>
              </w:rPr>
              <w:t>类</w:t>
            </w:r>
          </w:p>
        </w:tc>
        <w:tc>
          <w:tcPr>
            <w:tcW w:w="568" w:type="dxa"/>
            <w:vMerge w:val="restart"/>
            <w:tcBorders>
              <w:top w:val="nil"/>
              <w:left w:val="single" w:color="auto" w:sz="4" w:space="0"/>
              <w:bottom w:val="single" w:color="auto" w:sz="4" w:space="0"/>
              <w:right w:val="single" w:color="auto" w:sz="4" w:space="0"/>
            </w:tcBorders>
            <w:shd w:val="clear" w:color="000000" w:fill="F1F1F1"/>
            <w:vAlign w:val="center"/>
          </w:tcPr>
          <w:p w14:paraId="0BC4D041">
            <w:pPr>
              <w:widowControl/>
              <w:jc w:val="center"/>
              <w:rPr>
                <w:rFonts w:ascii="宋体" w:hAnsi="宋体" w:cs="宋体"/>
                <w:color w:val="000000"/>
                <w:kern w:val="0"/>
                <w:sz w:val="22"/>
                <w:szCs w:val="22"/>
              </w:rPr>
            </w:pPr>
            <w:r>
              <w:rPr>
                <w:rFonts w:hint="eastAsia" w:ascii="宋体" w:hAnsi="宋体" w:cs="宋体"/>
                <w:color w:val="000000"/>
                <w:kern w:val="0"/>
                <w:sz w:val="22"/>
                <w:szCs w:val="22"/>
              </w:rPr>
              <w:t>款</w:t>
            </w:r>
          </w:p>
        </w:tc>
        <w:tc>
          <w:tcPr>
            <w:tcW w:w="567" w:type="dxa"/>
            <w:vMerge w:val="restart"/>
            <w:tcBorders>
              <w:top w:val="nil"/>
              <w:left w:val="single" w:color="auto" w:sz="4" w:space="0"/>
              <w:bottom w:val="single" w:color="auto" w:sz="4" w:space="0"/>
              <w:right w:val="single" w:color="auto" w:sz="4" w:space="0"/>
            </w:tcBorders>
            <w:shd w:val="clear" w:color="000000" w:fill="F1F1F1"/>
            <w:vAlign w:val="center"/>
          </w:tcPr>
          <w:p w14:paraId="177C316C">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2126" w:type="dxa"/>
            <w:tcBorders>
              <w:top w:val="nil"/>
              <w:left w:val="nil"/>
              <w:bottom w:val="single" w:color="auto" w:sz="4" w:space="0"/>
              <w:right w:val="single" w:color="auto" w:sz="4" w:space="0"/>
            </w:tcBorders>
            <w:shd w:val="clear" w:color="000000" w:fill="F1F1F1"/>
            <w:vAlign w:val="center"/>
          </w:tcPr>
          <w:p w14:paraId="4D19832E">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1134" w:type="dxa"/>
            <w:tcBorders>
              <w:top w:val="nil"/>
              <w:left w:val="nil"/>
              <w:bottom w:val="single" w:color="auto" w:sz="4" w:space="0"/>
              <w:right w:val="single" w:color="auto" w:sz="4" w:space="0"/>
            </w:tcBorders>
            <w:shd w:val="clear" w:color="000000" w:fill="F1F1F1"/>
            <w:noWrap/>
            <w:vAlign w:val="center"/>
          </w:tcPr>
          <w:p w14:paraId="2258FCAA">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03" w:type="dxa"/>
            <w:tcBorders>
              <w:top w:val="nil"/>
              <w:left w:val="nil"/>
              <w:bottom w:val="single" w:color="auto" w:sz="4" w:space="0"/>
              <w:right w:val="single" w:color="auto" w:sz="4" w:space="0"/>
            </w:tcBorders>
            <w:shd w:val="clear" w:color="000000" w:fill="F1F1F1"/>
            <w:noWrap/>
            <w:vAlign w:val="center"/>
          </w:tcPr>
          <w:p w14:paraId="02DB6E56">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214" w:type="dxa"/>
            <w:tcBorders>
              <w:top w:val="nil"/>
              <w:left w:val="nil"/>
              <w:bottom w:val="single" w:color="auto" w:sz="4" w:space="0"/>
              <w:right w:val="single" w:color="auto" w:sz="4" w:space="0"/>
            </w:tcBorders>
            <w:shd w:val="clear" w:color="000000" w:fill="F1F1F1"/>
            <w:noWrap/>
            <w:vAlign w:val="center"/>
          </w:tcPr>
          <w:p w14:paraId="72E370D0">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227" w:type="dxa"/>
            <w:tcBorders>
              <w:top w:val="nil"/>
              <w:left w:val="nil"/>
              <w:bottom w:val="single" w:color="auto" w:sz="4" w:space="0"/>
              <w:right w:val="single" w:color="auto" w:sz="4" w:space="0"/>
            </w:tcBorders>
            <w:shd w:val="clear" w:color="000000" w:fill="F1F1F1"/>
            <w:noWrap/>
            <w:vAlign w:val="center"/>
          </w:tcPr>
          <w:p w14:paraId="00D5516A">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276" w:type="dxa"/>
            <w:tcBorders>
              <w:top w:val="nil"/>
              <w:left w:val="nil"/>
              <w:bottom w:val="single" w:color="auto" w:sz="4" w:space="0"/>
              <w:right w:val="single" w:color="auto" w:sz="4" w:space="0"/>
            </w:tcBorders>
            <w:shd w:val="clear" w:color="000000" w:fill="F1F1F1"/>
            <w:noWrap/>
            <w:vAlign w:val="center"/>
          </w:tcPr>
          <w:p w14:paraId="3250D049">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276" w:type="dxa"/>
            <w:tcBorders>
              <w:top w:val="nil"/>
              <w:left w:val="nil"/>
              <w:bottom w:val="single" w:color="auto" w:sz="4" w:space="0"/>
              <w:right w:val="single" w:color="auto" w:sz="4" w:space="0"/>
            </w:tcBorders>
            <w:shd w:val="clear" w:color="000000" w:fill="F1F1F1"/>
            <w:noWrap/>
            <w:vAlign w:val="center"/>
          </w:tcPr>
          <w:p w14:paraId="326316FD">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275" w:type="dxa"/>
            <w:tcBorders>
              <w:top w:val="nil"/>
              <w:left w:val="nil"/>
              <w:bottom w:val="single" w:color="auto" w:sz="4" w:space="0"/>
              <w:right w:val="single" w:color="auto" w:sz="4" w:space="0"/>
            </w:tcBorders>
            <w:shd w:val="clear" w:color="000000" w:fill="F1F1F1"/>
            <w:noWrap/>
            <w:vAlign w:val="center"/>
          </w:tcPr>
          <w:p w14:paraId="4C3B201F">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276" w:type="dxa"/>
            <w:tcBorders>
              <w:top w:val="nil"/>
              <w:left w:val="nil"/>
              <w:bottom w:val="single" w:color="auto" w:sz="4" w:space="0"/>
              <w:right w:val="single" w:color="auto" w:sz="4" w:space="0"/>
            </w:tcBorders>
            <w:shd w:val="clear" w:color="000000" w:fill="F1F1F1"/>
            <w:noWrap/>
            <w:vAlign w:val="center"/>
          </w:tcPr>
          <w:p w14:paraId="1CC362C2">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882" w:type="dxa"/>
            <w:tcBorders>
              <w:top w:val="nil"/>
              <w:left w:val="nil"/>
              <w:bottom w:val="single" w:color="auto" w:sz="4" w:space="0"/>
              <w:right w:val="single" w:color="auto" w:sz="4" w:space="0"/>
            </w:tcBorders>
            <w:shd w:val="clear" w:color="000000" w:fill="F1F1F1"/>
            <w:noWrap/>
            <w:vAlign w:val="center"/>
          </w:tcPr>
          <w:p w14:paraId="738BE1D8">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961" w:type="dxa"/>
            <w:tcBorders>
              <w:top w:val="nil"/>
              <w:left w:val="nil"/>
              <w:bottom w:val="single" w:color="auto" w:sz="4" w:space="0"/>
              <w:right w:val="single" w:color="auto" w:sz="4" w:space="0"/>
            </w:tcBorders>
            <w:shd w:val="clear" w:color="000000" w:fill="F1F1F1"/>
            <w:noWrap/>
            <w:vAlign w:val="center"/>
          </w:tcPr>
          <w:p w14:paraId="4DAFEAEF">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r>
      <w:tr w14:paraId="246537A9">
        <w:tblPrEx>
          <w:tblCellMar>
            <w:top w:w="0" w:type="dxa"/>
            <w:left w:w="108" w:type="dxa"/>
            <w:bottom w:w="0" w:type="dxa"/>
            <w:right w:w="108" w:type="dxa"/>
          </w:tblCellMar>
        </w:tblPrEx>
        <w:trPr>
          <w:trHeight w:val="300" w:hRule="atLeast"/>
        </w:trPr>
        <w:tc>
          <w:tcPr>
            <w:tcW w:w="567" w:type="dxa"/>
            <w:vMerge w:val="continue"/>
            <w:tcBorders>
              <w:top w:val="nil"/>
              <w:left w:val="single" w:color="auto" w:sz="4" w:space="0"/>
              <w:bottom w:val="single" w:color="auto" w:sz="4" w:space="0"/>
              <w:right w:val="single" w:color="auto" w:sz="4" w:space="0"/>
            </w:tcBorders>
            <w:vAlign w:val="center"/>
          </w:tcPr>
          <w:p w14:paraId="19129CC8">
            <w:pPr>
              <w:widowControl/>
              <w:jc w:val="left"/>
              <w:rPr>
                <w:rFonts w:ascii="宋体" w:hAnsi="宋体" w:cs="宋体"/>
                <w:color w:val="000000"/>
                <w:kern w:val="0"/>
                <w:sz w:val="22"/>
                <w:szCs w:val="22"/>
              </w:rPr>
            </w:pPr>
          </w:p>
        </w:tc>
        <w:tc>
          <w:tcPr>
            <w:tcW w:w="568" w:type="dxa"/>
            <w:vMerge w:val="continue"/>
            <w:tcBorders>
              <w:top w:val="nil"/>
              <w:left w:val="single" w:color="auto" w:sz="4" w:space="0"/>
              <w:bottom w:val="single" w:color="auto" w:sz="4" w:space="0"/>
              <w:right w:val="single" w:color="auto" w:sz="4" w:space="0"/>
            </w:tcBorders>
            <w:vAlign w:val="center"/>
          </w:tcPr>
          <w:p w14:paraId="51944701">
            <w:pPr>
              <w:widowControl/>
              <w:jc w:val="left"/>
              <w:rPr>
                <w:rFonts w:ascii="宋体" w:hAnsi="宋体" w:cs="宋体"/>
                <w:color w:val="000000"/>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14:paraId="58073C22">
            <w:pPr>
              <w:widowControl/>
              <w:jc w:val="left"/>
              <w:rPr>
                <w:rFonts w:ascii="宋体" w:hAnsi="宋体" w:cs="宋体"/>
                <w:color w:val="000000"/>
                <w:kern w:val="0"/>
                <w:sz w:val="22"/>
                <w:szCs w:val="22"/>
              </w:rPr>
            </w:pPr>
          </w:p>
        </w:tc>
        <w:tc>
          <w:tcPr>
            <w:tcW w:w="2126" w:type="dxa"/>
            <w:tcBorders>
              <w:top w:val="nil"/>
              <w:left w:val="nil"/>
              <w:bottom w:val="single" w:color="auto" w:sz="4" w:space="0"/>
              <w:right w:val="single" w:color="auto" w:sz="4" w:space="0"/>
            </w:tcBorders>
            <w:shd w:val="clear" w:color="000000" w:fill="F1F1F1"/>
            <w:vAlign w:val="center"/>
          </w:tcPr>
          <w:p w14:paraId="5F4FAE31">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134" w:type="dxa"/>
            <w:tcBorders>
              <w:top w:val="nil"/>
              <w:left w:val="nil"/>
              <w:bottom w:val="single" w:color="auto" w:sz="4" w:space="0"/>
              <w:right w:val="single" w:color="auto" w:sz="4" w:space="0"/>
            </w:tcBorders>
            <w:shd w:val="clear" w:color="000000" w:fill="FFFFFF"/>
            <w:noWrap/>
            <w:vAlign w:val="center"/>
          </w:tcPr>
          <w:p w14:paraId="06AF9935">
            <w:pPr>
              <w:keepNext w:val="0"/>
              <w:keepLines w:val="0"/>
              <w:widowControl/>
              <w:suppressLineNumbers w:val="0"/>
              <w:jc w:val="center"/>
              <w:textAlignment w:val="center"/>
              <w:rPr>
                <w:rFonts w:hint="default" w:ascii="宋体" w:hAnsi="宋体" w:eastAsia="宋体" w:cs="宋体"/>
                <w:b/>
                <w:bCs/>
                <w:color w:val="000000"/>
                <w:kern w:val="0"/>
                <w:sz w:val="22"/>
                <w:szCs w:val="22"/>
                <w:lang w:val="en-US" w:eastAsia="zh-CN"/>
              </w:rPr>
            </w:pPr>
            <w:r>
              <w:rPr>
                <w:rFonts w:hint="eastAsia" w:ascii="宋体" w:hAnsi="宋体" w:eastAsia="宋体" w:cs="宋体"/>
                <w:b/>
                <w:bCs/>
                <w:i w:val="0"/>
                <w:iCs w:val="0"/>
                <w:color w:val="000000"/>
                <w:kern w:val="0"/>
                <w:sz w:val="22"/>
                <w:szCs w:val="22"/>
                <w:u w:val="none"/>
                <w:lang w:val="en-US" w:eastAsia="zh-CN" w:bidi="ar"/>
              </w:rPr>
              <w:t>2067.80</w:t>
            </w:r>
          </w:p>
        </w:tc>
        <w:tc>
          <w:tcPr>
            <w:tcW w:w="1103" w:type="dxa"/>
            <w:tcBorders>
              <w:top w:val="nil"/>
              <w:left w:val="nil"/>
              <w:bottom w:val="single" w:color="auto" w:sz="4" w:space="0"/>
              <w:right w:val="single" w:color="auto" w:sz="4" w:space="0"/>
            </w:tcBorders>
            <w:shd w:val="clear" w:color="000000" w:fill="FFFFFF"/>
            <w:noWrap/>
            <w:vAlign w:val="center"/>
          </w:tcPr>
          <w:p w14:paraId="6B32D253">
            <w:pPr>
              <w:keepNext w:val="0"/>
              <w:keepLines w:val="0"/>
              <w:widowControl/>
              <w:suppressLineNumbers w:val="0"/>
              <w:jc w:val="center"/>
              <w:textAlignment w:val="center"/>
              <w:rPr>
                <w:rFonts w:hint="default" w:ascii="宋体" w:hAnsi="宋体" w:eastAsia="宋体" w:cs="宋体"/>
                <w:b/>
                <w:bCs/>
                <w:color w:val="000000"/>
                <w:kern w:val="0"/>
                <w:sz w:val="22"/>
                <w:szCs w:val="22"/>
                <w:lang w:val="en-US" w:eastAsia="zh-CN"/>
              </w:rPr>
            </w:pPr>
            <w:r>
              <w:rPr>
                <w:rFonts w:hint="eastAsia" w:ascii="宋体" w:hAnsi="宋体" w:eastAsia="宋体" w:cs="宋体"/>
                <w:b/>
                <w:bCs/>
                <w:i w:val="0"/>
                <w:iCs w:val="0"/>
                <w:color w:val="000000"/>
                <w:kern w:val="0"/>
                <w:sz w:val="22"/>
                <w:szCs w:val="22"/>
                <w:u w:val="none"/>
                <w:lang w:val="en-US" w:eastAsia="zh-CN" w:bidi="ar"/>
              </w:rPr>
              <w:t>2067.80</w:t>
            </w:r>
          </w:p>
        </w:tc>
        <w:tc>
          <w:tcPr>
            <w:tcW w:w="1214" w:type="dxa"/>
            <w:tcBorders>
              <w:top w:val="nil"/>
              <w:left w:val="nil"/>
              <w:bottom w:val="single" w:color="auto" w:sz="4" w:space="0"/>
              <w:right w:val="single" w:color="auto" w:sz="4" w:space="0"/>
            </w:tcBorders>
            <w:shd w:val="clear" w:color="auto" w:fill="FFFFFF"/>
            <w:noWrap/>
            <w:vAlign w:val="center"/>
          </w:tcPr>
          <w:p w14:paraId="167EDBEA">
            <w:pPr>
              <w:keepNext w:val="0"/>
              <w:keepLines w:val="0"/>
              <w:widowControl/>
              <w:suppressLineNumbers w:val="0"/>
              <w:jc w:val="center"/>
              <w:textAlignment w:val="center"/>
              <w:rPr>
                <w:rFonts w:hint="eastAsia" w:ascii="宋体" w:hAnsi="宋体" w:eastAsia="宋体" w:cs="宋体"/>
                <w:b/>
                <w:bCs/>
                <w:color w:val="000000"/>
                <w:kern w:val="0"/>
                <w:sz w:val="22"/>
                <w:szCs w:val="22"/>
                <w:lang w:val="en-US" w:eastAsia="zh-CN"/>
              </w:rPr>
            </w:pPr>
            <w:r>
              <w:rPr>
                <w:rFonts w:hint="eastAsia" w:ascii="宋体" w:hAnsi="宋体" w:eastAsia="宋体" w:cs="宋体"/>
                <w:b/>
                <w:bCs/>
                <w:i w:val="0"/>
                <w:iCs w:val="0"/>
                <w:color w:val="000000"/>
                <w:kern w:val="0"/>
                <w:sz w:val="22"/>
                <w:szCs w:val="22"/>
                <w:u w:val="none"/>
                <w:lang w:val="en-US" w:eastAsia="zh-CN" w:bidi="ar"/>
              </w:rPr>
              <w:t>67671.94</w:t>
            </w:r>
          </w:p>
        </w:tc>
        <w:tc>
          <w:tcPr>
            <w:tcW w:w="1227" w:type="dxa"/>
            <w:tcBorders>
              <w:top w:val="nil"/>
              <w:left w:val="nil"/>
              <w:bottom w:val="single" w:color="auto" w:sz="4" w:space="0"/>
              <w:right w:val="single" w:color="auto" w:sz="4" w:space="0"/>
            </w:tcBorders>
            <w:shd w:val="clear" w:color="auto" w:fill="FFFFFF"/>
            <w:noWrap/>
            <w:vAlign w:val="center"/>
          </w:tcPr>
          <w:p w14:paraId="11061F67">
            <w:pPr>
              <w:keepNext w:val="0"/>
              <w:keepLines w:val="0"/>
              <w:widowControl/>
              <w:suppressLineNumbers w:val="0"/>
              <w:jc w:val="center"/>
              <w:textAlignment w:val="center"/>
              <w:rPr>
                <w:rFonts w:hint="eastAsia" w:ascii="宋体" w:hAnsi="宋体" w:eastAsia="宋体" w:cs="宋体"/>
                <w:b/>
                <w:bCs/>
                <w:color w:val="000000"/>
                <w:kern w:val="0"/>
                <w:sz w:val="22"/>
                <w:szCs w:val="22"/>
                <w:lang w:val="en-US" w:eastAsia="zh-CN"/>
              </w:rPr>
            </w:pPr>
            <w:r>
              <w:rPr>
                <w:rFonts w:hint="eastAsia" w:ascii="宋体" w:hAnsi="宋体" w:eastAsia="宋体" w:cs="宋体"/>
                <w:b/>
                <w:bCs/>
                <w:i w:val="0"/>
                <w:iCs w:val="0"/>
                <w:color w:val="000000"/>
                <w:kern w:val="0"/>
                <w:sz w:val="22"/>
                <w:szCs w:val="22"/>
                <w:u w:val="none"/>
                <w:lang w:val="en-US" w:eastAsia="zh-CN" w:bidi="ar"/>
              </w:rPr>
              <w:t>24255.21</w:t>
            </w:r>
          </w:p>
        </w:tc>
        <w:tc>
          <w:tcPr>
            <w:tcW w:w="1276" w:type="dxa"/>
            <w:tcBorders>
              <w:top w:val="nil"/>
              <w:left w:val="nil"/>
              <w:bottom w:val="single" w:color="auto" w:sz="4" w:space="0"/>
              <w:right w:val="single" w:color="auto" w:sz="4" w:space="0"/>
            </w:tcBorders>
            <w:shd w:val="clear" w:color="auto" w:fill="FFFFFF"/>
            <w:noWrap/>
            <w:vAlign w:val="center"/>
          </w:tcPr>
          <w:p w14:paraId="7A06E1EA">
            <w:pPr>
              <w:keepNext w:val="0"/>
              <w:keepLines w:val="0"/>
              <w:widowControl/>
              <w:suppressLineNumbers w:val="0"/>
              <w:jc w:val="center"/>
              <w:textAlignment w:val="center"/>
              <w:rPr>
                <w:rFonts w:hint="eastAsia" w:ascii="宋体" w:hAnsi="宋体" w:eastAsia="宋体" w:cs="宋体"/>
                <w:b/>
                <w:bCs/>
                <w:color w:val="000000"/>
                <w:kern w:val="0"/>
                <w:sz w:val="22"/>
                <w:szCs w:val="22"/>
                <w:lang w:val="en-US" w:eastAsia="zh-CN"/>
              </w:rPr>
            </w:pPr>
            <w:r>
              <w:rPr>
                <w:rFonts w:hint="eastAsia" w:ascii="宋体" w:hAnsi="宋体" w:eastAsia="宋体" w:cs="宋体"/>
                <w:b/>
                <w:bCs/>
                <w:i w:val="0"/>
                <w:iCs w:val="0"/>
                <w:color w:val="000000"/>
                <w:kern w:val="0"/>
                <w:sz w:val="22"/>
                <w:szCs w:val="22"/>
                <w:u w:val="none"/>
                <w:lang w:val="en-US" w:eastAsia="zh-CN" w:bidi="ar"/>
              </w:rPr>
              <w:t>43416.72</w:t>
            </w:r>
          </w:p>
        </w:tc>
        <w:tc>
          <w:tcPr>
            <w:tcW w:w="1276" w:type="dxa"/>
            <w:tcBorders>
              <w:top w:val="nil"/>
              <w:left w:val="nil"/>
              <w:bottom w:val="single" w:color="auto" w:sz="4" w:space="0"/>
              <w:right w:val="single" w:color="auto" w:sz="4" w:space="0"/>
            </w:tcBorders>
            <w:shd w:val="clear" w:color="auto" w:fill="FFFFFF"/>
            <w:noWrap/>
            <w:vAlign w:val="center"/>
          </w:tcPr>
          <w:p w14:paraId="47D23B8D">
            <w:pPr>
              <w:keepNext w:val="0"/>
              <w:keepLines w:val="0"/>
              <w:widowControl/>
              <w:suppressLineNumbers w:val="0"/>
              <w:jc w:val="center"/>
              <w:textAlignment w:val="center"/>
              <w:rPr>
                <w:rFonts w:hint="eastAsia" w:ascii="宋体" w:hAnsi="宋体" w:eastAsia="宋体" w:cs="宋体"/>
                <w:b/>
                <w:bCs/>
                <w:color w:val="000000"/>
                <w:kern w:val="0"/>
                <w:sz w:val="22"/>
                <w:szCs w:val="22"/>
                <w:lang w:val="en-US" w:eastAsia="zh-CN"/>
              </w:rPr>
            </w:pPr>
            <w:r>
              <w:rPr>
                <w:rFonts w:hint="eastAsia" w:ascii="宋体" w:hAnsi="宋体" w:eastAsia="宋体" w:cs="宋体"/>
                <w:b/>
                <w:bCs/>
                <w:i w:val="0"/>
                <w:iCs w:val="0"/>
                <w:color w:val="000000"/>
                <w:kern w:val="0"/>
                <w:sz w:val="22"/>
                <w:szCs w:val="22"/>
                <w:u w:val="none"/>
                <w:lang w:val="en-US" w:eastAsia="zh-CN" w:bidi="ar"/>
              </w:rPr>
              <w:t>66565.73</w:t>
            </w:r>
          </w:p>
        </w:tc>
        <w:tc>
          <w:tcPr>
            <w:tcW w:w="1275" w:type="dxa"/>
            <w:tcBorders>
              <w:top w:val="nil"/>
              <w:left w:val="nil"/>
              <w:bottom w:val="single" w:color="auto" w:sz="4" w:space="0"/>
              <w:right w:val="single" w:color="auto" w:sz="4" w:space="0"/>
            </w:tcBorders>
            <w:shd w:val="clear" w:color="auto" w:fill="FFFFFF"/>
            <w:noWrap/>
            <w:vAlign w:val="center"/>
          </w:tcPr>
          <w:p w14:paraId="35F27DB8">
            <w:pPr>
              <w:keepNext w:val="0"/>
              <w:keepLines w:val="0"/>
              <w:widowControl/>
              <w:suppressLineNumbers w:val="0"/>
              <w:jc w:val="center"/>
              <w:textAlignment w:val="center"/>
              <w:rPr>
                <w:rFonts w:hint="eastAsia" w:ascii="宋体" w:hAnsi="宋体" w:eastAsia="宋体" w:cs="宋体"/>
                <w:b/>
                <w:bCs/>
                <w:color w:val="000000"/>
                <w:kern w:val="0"/>
                <w:sz w:val="22"/>
                <w:szCs w:val="22"/>
                <w:lang w:val="en-US" w:eastAsia="zh-CN"/>
              </w:rPr>
            </w:pPr>
            <w:r>
              <w:rPr>
                <w:rFonts w:hint="eastAsia" w:ascii="宋体" w:hAnsi="宋体" w:eastAsia="宋体" w:cs="宋体"/>
                <w:b/>
                <w:bCs/>
                <w:i w:val="0"/>
                <w:iCs w:val="0"/>
                <w:color w:val="000000"/>
                <w:kern w:val="0"/>
                <w:sz w:val="22"/>
                <w:szCs w:val="22"/>
                <w:u w:val="none"/>
                <w:lang w:val="en-US" w:eastAsia="zh-CN" w:bidi="ar"/>
              </w:rPr>
              <w:t>24255.21</w:t>
            </w:r>
          </w:p>
        </w:tc>
        <w:tc>
          <w:tcPr>
            <w:tcW w:w="1276" w:type="dxa"/>
            <w:tcBorders>
              <w:top w:val="nil"/>
              <w:left w:val="nil"/>
              <w:bottom w:val="single" w:color="auto" w:sz="4" w:space="0"/>
              <w:right w:val="single" w:color="auto" w:sz="4" w:space="0"/>
            </w:tcBorders>
            <w:shd w:val="clear" w:color="auto" w:fill="FFFFFF"/>
            <w:noWrap/>
            <w:vAlign w:val="center"/>
          </w:tcPr>
          <w:p w14:paraId="65236027">
            <w:pPr>
              <w:keepNext w:val="0"/>
              <w:keepLines w:val="0"/>
              <w:widowControl/>
              <w:suppressLineNumbers w:val="0"/>
              <w:jc w:val="center"/>
              <w:textAlignment w:val="center"/>
              <w:rPr>
                <w:rFonts w:hint="eastAsia" w:ascii="宋体" w:hAnsi="宋体" w:eastAsia="宋体" w:cs="宋体"/>
                <w:b/>
                <w:bCs/>
                <w:color w:val="000000"/>
                <w:kern w:val="0"/>
                <w:sz w:val="22"/>
                <w:szCs w:val="22"/>
                <w:lang w:val="en-US" w:eastAsia="zh-CN"/>
              </w:rPr>
            </w:pPr>
            <w:r>
              <w:rPr>
                <w:rFonts w:hint="eastAsia" w:ascii="宋体" w:hAnsi="宋体" w:eastAsia="宋体" w:cs="宋体"/>
                <w:b/>
                <w:bCs/>
                <w:i w:val="0"/>
                <w:iCs w:val="0"/>
                <w:color w:val="000000"/>
                <w:kern w:val="0"/>
                <w:sz w:val="22"/>
                <w:szCs w:val="22"/>
                <w:u w:val="none"/>
                <w:lang w:val="en-US" w:eastAsia="zh-CN" w:bidi="ar"/>
              </w:rPr>
              <w:t>42310.52</w:t>
            </w:r>
          </w:p>
        </w:tc>
        <w:tc>
          <w:tcPr>
            <w:tcW w:w="882" w:type="dxa"/>
            <w:tcBorders>
              <w:top w:val="nil"/>
              <w:left w:val="nil"/>
              <w:bottom w:val="single" w:color="auto" w:sz="4" w:space="0"/>
              <w:right w:val="single" w:color="auto" w:sz="4" w:space="0"/>
            </w:tcBorders>
            <w:shd w:val="clear" w:color="000000" w:fill="FFFFFF"/>
            <w:noWrap/>
            <w:vAlign w:val="center"/>
          </w:tcPr>
          <w:p w14:paraId="00E83EE3">
            <w:pPr>
              <w:keepNext w:val="0"/>
              <w:keepLines w:val="0"/>
              <w:widowControl/>
              <w:suppressLineNumbers w:val="0"/>
              <w:jc w:val="center"/>
              <w:textAlignment w:val="center"/>
              <w:rPr>
                <w:rFonts w:hint="eastAsia" w:ascii="宋体" w:hAnsi="宋体" w:eastAsia="宋体" w:cs="宋体"/>
                <w:b/>
                <w:bCs/>
                <w:color w:val="000000"/>
                <w:kern w:val="0"/>
                <w:sz w:val="22"/>
                <w:szCs w:val="22"/>
                <w:lang w:val="en-US" w:eastAsia="zh-CN"/>
              </w:rPr>
            </w:pPr>
            <w:r>
              <w:rPr>
                <w:rFonts w:hint="eastAsia" w:ascii="宋体" w:hAnsi="宋体" w:eastAsia="宋体" w:cs="宋体"/>
                <w:b/>
                <w:bCs/>
                <w:i w:val="0"/>
                <w:iCs w:val="0"/>
                <w:color w:val="000000"/>
                <w:kern w:val="0"/>
                <w:sz w:val="22"/>
                <w:szCs w:val="22"/>
                <w:u w:val="none"/>
                <w:lang w:val="en-US" w:eastAsia="zh-CN" w:bidi="ar"/>
              </w:rPr>
              <w:t>3174.01</w:t>
            </w:r>
          </w:p>
        </w:tc>
        <w:tc>
          <w:tcPr>
            <w:tcW w:w="961" w:type="dxa"/>
            <w:tcBorders>
              <w:top w:val="nil"/>
              <w:left w:val="nil"/>
              <w:bottom w:val="single" w:color="auto" w:sz="4" w:space="0"/>
              <w:right w:val="single" w:color="auto" w:sz="4" w:space="0"/>
            </w:tcBorders>
            <w:shd w:val="clear" w:color="000000" w:fill="FFFFFF"/>
            <w:noWrap/>
            <w:vAlign w:val="center"/>
          </w:tcPr>
          <w:p w14:paraId="2E98F073">
            <w:pPr>
              <w:keepNext w:val="0"/>
              <w:keepLines w:val="0"/>
              <w:widowControl/>
              <w:suppressLineNumbers w:val="0"/>
              <w:jc w:val="center"/>
              <w:textAlignment w:val="center"/>
              <w:rPr>
                <w:rFonts w:hint="eastAsia" w:ascii="宋体" w:hAnsi="宋体" w:eastAsia="宋体" w:cs="宋体"/>
                <w:b/>
                <w:bCs/>
                <w:color w:val="000000"/>
                <w:kern w:val="0"/>
                <w:sz w:val="22"/>
                <w:szCs w:val="22"/>
                <w:lang w:val="en-US" w:eastAsia="zh-CN"/>
              </w:rPr>
            </w:pPr>
            <w:r>
              <w:rPr>
                <w:rFonts w:hint="eastAsia" w:ascii="宋体" w:hAnsi="宋体" w:eastAsia="宋体" w:cs="宋体"/>
                <w:b/>
                <w:bCs/>
                <w:i w:val="0"/>
                <w:iCs w:val="0"/>
                <w:color w:val="000000"/>
                <w:kern w:val="0"/>
                <w:sz w:val="22"/>
                <w:szCs w:val="22"/>
                <w:u w:val="none"/>
                <w:lang w:val="en-US" w:eastAsia="zh-CN" w:bidi="ar"/>
              </w:rPr>
              <w:t>3174.01</w:t>
            </w:r>
          </w:p>
        </w:tc>
      </w:tr>
      <w:tr w14:paraId="697D756C">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8C4D070">
            <w:pPr>
              <w:keepNext w:val="0"/>
              <w:keepLines w:val="0"/>
              <w:widowControl/>
              <w:suppressLineNumbers w:val="0"/>
              <w:jc w:val="left"/>
              <w:textAlignment w:val="center"/>
              <w:rPr>
                <w:rFonts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2050202</w:t>
            </w:r>
          </w:p>
        </w:tc>
        <w:tc>
          <w:tcPr>
            <w:tcW w:w="2126" w:type="dxa"/>
            <w:tcBorders>
              <w:top w:val="nil"/>
              <w:left w:val="nil"/>
              <w:bottom w:val="single" w:color="auto" w:sz="4" w:space="0"/>
              <w:right w:val="single" w:color="auto" w:sz="4" w:space="0"/>
            </w:tcBorders>
            <w:shd w:val="clear" w:color="000000" w:fill="FFFFFF"/>
            <w:noWrap/>
            <w:vAlign w:val="center"/>
          </w:tcPr>
          <w:p w14:paraId="668D7721">
            <w:pPr>
              <w:keepNext w:val="0"/>
              <w:keepLines w:val="0"/>
              <w:widowControl/>
              <w:suppressLineNumbers w:val="0"/>
              <w:jc w:val="left"/>
              <w:textAlignment w:val="center"/>
              <w:rPr>
                <w:rFonts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小学教育</w:t>
            </w:r>
          </w:p>
        </w:tc>
        <w:tc>
          <w:tcPr>
            <w:tcW w:w="1134" w:type="dxa"/>
            <w:tcBorders>
              <w:top w:val="nil"/>
              <w:left w:val="nil"/>
              <w:bottom w:val="single" w:color="auto" w:sz="4" w:space="0"/>
              <w:right w:val="single" w:color="auto" w:sz="4" w:space="0"/>
            </w:tcBorders>
            <w:shd w:val="clear" w:color="000000" w:fill="FFFFFF"/>
            <w:noWrap/>
            <w:vAlign w:val="center"/>
          </w:tcPr>
          <w:p w14:paraId="728B6AE3">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882.08</w:t>
            </w:r>
          </w:p>
        </w:tc>
        <w:tc>
          <w:tcPr>
            <w:tcW w:w="1103" w:type="dxa"/>
            <w:tcBorders>
              <w:top w:val="nil"/>
              <w:left w:val="nil"/>
              <w:bottom w:val="single" w:color="auto" w:sz="4" w:space="0"/>
              <w:right w:val="single" w:color="auto" w:sz="4" w:space="0"/>
            </w:tcBorders>
            <w:shd w:val="clear" w:color="000000" w:fill="FFFFFF"/>
            <w:noWrap/>
            <w:vAlign w:val="center"/>
          </w:tcPr>
          <w:p w14:paraId="43C75025">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882.08</w:t>
            </w:r>
          </w:p>
        </w:tc>
        <w:tc>
          <w:tcPr>
            <w:tcW w:w="1214" w:type="dxa"/>
            <w:tcBorders>
              <w:top w:val="nil"/>
              <w:left w:val="nil"/>
              <w:bottom w:val="single" w:color="auto" w:sz="4" w:space="0"/>
              <w:right w:val="single" w:color="auto" w:sz="4" w:space="0"/>
            </w:tcBorders>
            <w:shd w:val="clear" w:color="auto" w:fill="FFFFFF"/>
            <w:noWrap/>
            <w:vAlign w:val="center"/>
          </w:tcPr>
          <w:p w14:paraId="1DC8FB71">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2750.93</w:t>
            </w:r>
          </w:p>
        </w:tc>
        <w:tc>
          <w:tcPr>
            <w:tcW w:w="1227" w:type="dxa"/>
            <w:tcBorders>
              <w:top w:val="nil"/>
              <w:left w:val="nil"/>
              <w:bottom w:val="single" w:color="auto" w:sz="4" w:space="0"/>
              <w:right w:val="single" w:color="auto" w:sz="4" w:space="0"/>
            </w:tcBorders>
            <w:shd w:val="clear" w:color="auto" w:fill="FFFFFF"/>
            <w:noWrap/>
            <w:vAlign w:val="center"/>
          </w:tcPr>
          <w:p w14:paraId="3E65DD26">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882.58</w:t>
            </w:r>
          </w:p>
        </w:tc>
        <w:tc>
          <w:tcPr>
            <w:tcW w:w="1276" w:type="dxa"/>
            <w:tcBorders>
              <w:top w:val="nil"/>
              <w:left w:val="nil"/>
              <w:bottom w:val="single" w:color="auto" w:sz="4" w:space="0"/>
              <w:right w:val="single" w:color="auto" w:sz="4" w:space="0"/>
            </w:tcBorders>
            <w:shd w:val="clear" w:color="auto" w:fill="FFFFFF"/>
            <w:noWrap/>
            <w:vAlign w:val="center"/>
          </w:tcPr>
          <w:p w14:paraId="350D8489">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1868.35</w:t>
            </w:r>
          </w:p>
        </w:tc>
        <w:tc>
          <w:tcPr>
            <w:tcW w:w="1276" w:type="dxa"/>
            <w:tcBorders>
              <w:top w:val="nil"/>
              <w:left w:val="nil"/>
              <w:bottom w:val="single" w:color="auto" w:sz="4" w:space="0"/>
              <w:right w:val="single" w:color="auto" w:sz="4" w:space="0"/>
            </w:tcBorders>
            <w:shd w:val="clear" w:color="000000" w:fill="FFFFFF"/>
            <w:noWrap/>
            <w:vAlign w:val="center"/>
          </w:tcPr>
          <w:p w14:paraId="47182220">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2443.11</w:t>
            </w:r>
          </w:p>
        </w:tc>
        <w:tc>
          <w:tcPr>
            <w:tcW w:w="1275" w:type="dxa"/>
            <w:tcBorders>
              <w:top w:val="nil"/>
              <w:left w:val="nil"/>
              <w:bottom w:val="single" w:color="auto" w:sz="4" w:space="0"/>
              <w:right w:val="single" w:color="auto" w:sz="4" w:space="0"/>
            </w:tcBorders>
            <w:shd w:val="clear" w:color="000000" w:fill="FFFFFF"/>
            <w:noWrap/>
            <w:vAlign w:val="center"/>
          </w:tcPr>
          <w:p w14:paraId="49F789BA">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882.58</w:t>
            </w:r>
          </w:p>
        </w:tc>
        <w:tc>
          <w:tcPr>
            <w:tcW w:w="1276" w:type="dxa"/>
            <w:tcBorders>
              <w:top w:val="nil"/>
              <w:left w:val="nil"/>
              <w:bottom w:val="single" w:color="auto" w:sz="4" w:space="0"/>
              <w:right w:val="single" w:color="auto" w:sz="4" w:space="0"/>
            </w:tcBorders>
            <w:shd w:val="clear" w:color="000000" w:fill="FFFFFF"/>
            <w:noWrap/>
            <w:vAlign w:val="center"/>
          </w:tcPr>
          <w:p w14:paraId="37994957">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1560.53</w:t>
            </w:r>
          </w:p>
        </w:tc>
        <w:tc>
          <w:tcPr>
            <w:tcW w:w="882" w:type="dxa"/>
            <w:tcBorders>
              <w:top w:val="nil"/>
              <w:left w:val="nil"/>
              <w:bottom w:val="single" w:color="auto" w:sz="4" w:space="0"/>
              <w:right w:val="single" w:color="auto" w:sz="4" w:space="0"/>
            </w:tcBorders>
            <w:shd w:val="clear" w:color="000000" w:fill="FFFFFF"/>
            <w:noWrap/>
            <w:vAlign w:val="center"/>
          </w:tcPr>
          <w:p w14:paraId="67720735">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1189.90</w:t>
            </w:r>
          </w:p>
        </w:tc>
        <w:tc>
          <w:tcPr>
            <w:tcW w:w="961" w:type="dxa"/>
            <w:tcBorders>
              <w:top w:val="nil"/>
              <w:left w:val="nil"/>
              <w:bottom w:val="single" w:color="auto" w:sz="4" w:space="0"/>
              <w:right w:val="single" w:color="auto" w:sz="4" w:space="0"/>
            </w:tcBorders>
            <w:shd w:val="clear" w:color="000000" w:fill="FFFFFF"/>
            <w:noWrap/>
            <w:vAlign w:val="center"/>
          </w:tcPr>
          <w:p w14:paraId="72284CFD">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1189.90</w:t>
            </w:r>
          </w:p>
        </w:tc>
      </w:tr>
      <w:tr w14:paraId="505FC4F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CD53A8E">
            <w:pPr>
              <w:keepNext w:val="0"/>
              <w:keepLines w:val="0"/>
              <w:widowControl/>
              <w:suppressLineNumbers w:val="0"/>
              <w:jc w:val="left"/>
              <w:textAlignment w:val="center"/>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2050205</w:t>
            </w:r>
          </w:p>
        </w:tc>
        <w:tc>
          <w:tcPr>
            <w:tcW w:w="2126" w:type="dxa"/>
            <w:tcBorders>
              <w:top w:val="nil"/>
              <w:left w:val="nil"/>
              <w:bottom w:val="single" w:color="auto" w:sz="4" w:space="0"/>
              <w:right w:val="single" w:color="auto" w:sz="4" w:space="0"/>
            </w:tcBorders>
            <w:shd w:val="clear" w:color="000000" w:fill="FFFFFF"/>
            <w:noWrap/>
            <w:vAlign w:val="center"/>
          </w:tcPr>
          <w:p w14:paraId="521D3C08">
            <w:pPr>
              <w:keepNext w:val="0"/>
              <w:keepLines w:val="0"/>
              <w:widowControl/>
              <w:suppressLineNumbers w:val="0"/>
              <w:jc w:val="left"/>
              <w:textAlignment w:val="center"/>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高等教育</w:t>
            </w:r>
          </w:p>
        </w:tc>
        <w:tc>
          <w:tcPr>
            <w:tcW w:w="1134" w:type="dxa"/>
            <w:tcBorders>
              <w:top w:val="nil"/>
              <w:left w:val="nil"/>
              <w:bottom w:val="single" w:color="auto" w:sz="4" w:space="0"/>
              <w:right w:val="single" w:color="auto" w:sz="4" w:space="0"/>
            </w:tcBorders>
            <w:shd w:val="clear" w:color="000000" w:fill="FFFFFF"/>
            <w:noWrap/>
            <w:vAlign w:val="center"/>
          </w:tcPr>
          <w:p w14:paraId="3DD007CF">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1185.72</w:t>
            </w:r>
          </w:p>
        </w:tc>
        <w:tc>
          <w:tcPr>
            <w:tcW w:w="1103" w:type="dxa"/>
            <w:tcBorders>
              <w:top w:val="nil"/>
              <w:left w:val="nil"/>
              <w:bottom w:val="single" w:color="auto" w:sz="4" w:space="0"/>
              <w:right w:val="single" w:color="auto" w:sz="4" w:space="0"/>
            </w:tcBorders>
            <w:shd w:val="clear" w:color="000000" w:fill="FFFFFF"/>
            <w:noWrap/>
            <w:vAlign w:val="center"/>
          </w:tcPr>
          <w:p w14:paraId="722BEF6A">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1185.72</w:t>
            </w:r>
          </w:p>
        </w:tc>
        <w:tc>
          <w:tcPr>
            <w:tcW w:w="1214" w:type="dxa"/>
            <w:tcBorders>
              <w:top w:val="nil"/>
              <w:left w:val="nil"/>
              <w:bottom w:val="single" w:color="auto" w:sz="4" w:space="0"/>
              <w:right w:val="single" w:color="auto" w:sz="4" w:space="0"/>
            </w:tcBorders>
            <w:shd w:val="clear" w:color="auto" w:fill="FFFFFF"/>
            <w:noWrap/>
            <w:vAlign w:val="center"/>
          </w:tcPr>
          <w:p w14:paraId="34303CE9">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61096.56</w:t>
            </w:r>
          </w:p>
        </w:tc>
        <w:tc>
          <w:tcPr>
            <w:tcW w:w="1227" w:type="dxa"/>
            <w:tcBorders>
              <w:top w:val="nil"/>
              <w:left w:val="nil"/>
              <w:bottom w:val="single" w:color="auto" w:sz="4" w:space="0"/>
              <w:right w:val="single" w:color="auto" w:sz="4" w:space="0"/>
            </w:tcBorders>
            <w:shd w:val="clear" w:color="auto" w:fill="FFFFFF"/>
            <w:noWrap/>
            <w:vAlign w:val="center"/>
          </w:tcPr>
          <w:p w14:paraId="66941578">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19711.85</w:t>
            </w:r>
          </w:p>
        </w:tc>
        <w:tc>
          <w:tcPr>
            <w:tcW w:w="1276" w:type="dxa"/>
            <w:tcBorders>
              <w:top w:val="nil"/>
              <w:left w:val="nil"/>
              <w:bottom w:val="single" w:color="auto" w:sz="4" w:space="0"/>
              <w:right w:val="single" w:color="auto" w:sz="4" w:space="0"/>
            </w:tcBorders>
            <w:shd w:val="clear" w:color="auto" w:fill="FFFFFF"/>
            <w:noWrap/>
            <w:vAlign w:val="center"/>
          </w:tcPr>
          <w:p w14:paraId="4DC00AA5">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41384.71</w:t>
            </w:r>
          </w:p>
        </w:tc>
        <w:tc>
          <w:tcPr>
            <w:tcW w:w="1276" w:type="dxa"/>
            <w:tcBorders>
              <w:top w:val="nil"/>
              <w:left w:val="nil"/>
              <w:bottom w:val="single" w:color="auto" w:sz="4" w:space="0"/>
              <w:right w:val="single" w:color="auto" w:sz="4" w:space="0"/>
            </w:tcBorders>
            <w:shd w:val="clear" w:color="000000" w:fill="FFFFFF"/>
            <w:noWrap/>
            <w:vAlign w:val="center"/>
          </w:tcPr>
          <w:p w14:paraId="7FFCCA03">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60298.17</w:t>
            </w:r>
          </w:p>
        </w:tc>
        <w:tc>
          <w:tcPr>
            <w:tcW w:w="1275" w:type="dxa"/>
            <w:tcBorders>
              <w:top w:val="nil"/>
              <w:left w:val="nil"/>
              <w:bottom w:val="single" w:color="auto" w:sz="4" w:space="0"/>
              <w:right w:val="single" w:color="auto" w:sz="4" w:space="0"/>
            </w:tcBorders>
            <w:shd w:val="clear" w:color="000000" w:fill="FFFFFF"/>
            <w:noWrap/>
            <w:vAlign w:val="center"/>
          </w:tcPr>
          <w:p w14:paraId="0865FCB5">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19711.85</w:t>
            </w:r>
          </w:p>
        </w:tc>
        <w:tc>
          <w:tcPr>
            <w:tcW w:w="1276" w:type="dxa"/>
            <w:tcBorders>
              <w:top w:val="nil"/>
              <w:left w:val="nil"/>
              <w:bottom w:val="single" w:color="auto" w:sz="4" w:space="0"/>
              <w:right w:val="single" w:color="auto" w:sz="4" w:space="0"/>
            </w:tcBorders>
            <w:shd w:val="clear" w:color="000000" w:fill="FFFFFF"/>
            <w:noWrap/>
            <w:vAlign w:val="center"/>
          </w:tcPr>
          <w:p w14:paraId="3289147D">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40586.32</w:t>
            </w:r>
          </w:p>
        </w:tc>
        <w:tc>
          <w:tcPr>
            <w:tcW w:w="882" w:type="dxa"/>
            <w:tcBorders>
              <w:top w:val="nil"/>
              <w:left w:val="nil"/>
              <w:bottom w:val="single" w:color="auto" w:sz="4" w:space="0"/>
              <w:right w:val="single" w:color="auto" w:sz="4" w:space="0"/>
            </w:tcBorders>
            <w:shd w:val="clear" w:color="000000" w:fill="FFFFFF"/>
            <w:noWrap/>
            <w:vAlign w:val="center"/>
          </w:tcPr>
          <w:p w14:paraId="40F9153D">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1984.11</w:t>
            </w:r>
          </w:p>
        </w:tc>
        <w:tc>
          <w:tcPr>
            <w:tcW w:w="961" w:type="dxa"/>
            <w:tcBorders>
              <w:top w:val="nil"/>
              <w:left w:val="nil"/>
              <w:bottom w:val="single" w:color="auto" w:sz="4" w:space="0"/>
              <w:right w:val="single" w:color="auto" w:sz="4" w:space="0"/>
            </w:tcBorders>
            <w:shd w:val="clear" w:color="000000" w:fill="FFFFFF"/>
            <w:noWrap/>
            <w:vAlign w:val="center"/>
          </w:tcPr>
          <w:p w14:paraId="29B57019">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1984.11</w:t>
            </w:r>
          </w:p>
        </w:tc>
      </w:tr>
      <w:tr w14:paraId="5C46E79B">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DE2808A">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2050305</w:t>
            </w:r>
          </w:p>
        </w:tc>
        <w:tc>
          <w:tcPr>
            <w:tcW w:w="2126" w:type="dxa"/>
            <w:tcBorders>
              <w:top w:val="nil"/>
              <w:left w:val="nil"/>
              <w:bottom w:val="single" w:color="auto" w:sz="4" w:space="0"/>
              <w:right w:val="single" w:color="auto" w:sz="4" w:space="0"/>
            </w:tcBorders>
            <w:shd w:val="clear" w:color="000000" w:fill="FFFFFF"/>
            <w:noWrap/>
            <w:vAlign w:val="center"/>
          </w:tcPr>
          <w:p w14:paraId="4C26B6C6">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高等职业教育</w:t>
            </w:r>
          </w:p>
        </w:tc>
        <w:tc>
          <w:tcPr>
            <w:tcW w:w="1134" w:type="dxa"/>
            <w:tcBorders>
              <w:top w:val="nil"/>
              <w:left w:val="nil"/>
              <w:bottom w:val="single" w:color="auto" w:sz="4" w:space="0"/>
              <w:right w:val="single" w:color="auto" w:sz="4" w:space="0"/>
            </w:tcBorders>
            <w:shd w:val="clear" w:color="000000" w:fill="FFFFFF"/>
            <w:noWrap/>
            <w:vAlign w:val="center"/>
          </w:tcPr>
          <w:p w14:paraId="5E62E8EE">
            <w:pPr>
              <w:jc w:val="center"/>
              <w:rPr>
                <w:rFonts w:ascii="宋体" w:hAnsi="宋体" w:cs="宋体"/>
                <w:color w:val="000000"/>
                <w:kern w:val="0"/>
                <w:sz w:val="22"/>
                <w:szCs w:val="22"/>
              </w:rPr>
            </w:pPr>
          </w:p>
        </w:tc>
        <w:tc>
          <w:tcPr>
            <w:tcW w:w="1103" w:type="dxa"/>
            <w:tcBorders>
              <w:top w:val="nil"/>
              <w:left w:val="nil"/>
              <w:bottom w:val="single" w:color="auto" w:sz="4" w:space="0"/>
              <w:right w:val="single" w:color="auto" w:sz="4" w:space="0"/>
            </w:tcBorders>
            <w:shd w:val="clear" w:color="000000" w:fill="FFFFFF"/>
            <w:noWrap/>
            <w:vAlign w:val="center"/>
          </w:tcPr>
          <w:p w14:paraId="70EA66F5">
            <w:pPr>
              <w:jc w:val="center"/>
              <w:rPr>
                <w:rFonts w:ascii="宋体" w:hAnsi="宋体" w:cs="宋体"/>
                <w:color w:val="000000"/>
                <w:kern w:val="0"/>
                <w:sz w:val="22"/>
                <w:szCs w:val="22"/>
              </w:rPr>
            </w:pPr>
          </w:p>
        </w:tc>
        <w:tc>
          <w:tcPr>
            <w:tcW w:w="1214" w:type="dxa"/>
            <w:tcBorders>
              <w:top w:val="nil"/>
              <w:left w:val="nil"/>
              <w:bottom w:val="single" w:color="auto" w:sz="4" w:space="0"/>
              <w:right w:val="single" w:color="auto" w:sz="4" w:space="0"/>
            </w:tcBorders>
            <w:shd w:val="clear" w:color="auto" w:fill="FFFFFF"/>
            <w:noWrap/>
            <w:vAlign w:val="center"/>
          </w:tcPr>
          <w:p w14:paraId="1C208094">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128.00</w:t>
            </w:r>
          </w:p>
        </w:tc>
        <w:tc>
          <w:tcPr>
            <w:tcW w:w="1227" w:type="dxa"/>
            <w:tcBorders>
              <w:top w:val="nil"/>
              <w:left w:val="nil"/>
              <w:bottom w:val="single" w:color="auto" w:sz="4" w:space="0"/>
              <w:right w:val="single" w:color="auto" w:sz="4" w:space="0"/>
            </w:tcBorders>
            <w:shd w:val="clear" w:color="000000" w:fill="FFFFFF"/>
            <w:noWrap/>
            <w:vAlign w:val="center"/>
          </w:tcPr>
          <w:p w14:paraId="1821A8D0">
            <w:pPr>
              <w:jc w:val="center"/>
              <w:rPr>
                <w:rFonts w:hint="eastAsia" w:ascii="宋体" w:hAnsi="宋体" w:eastAsia="宋体" w:cs="宋体"/>
                <w:color w:val="000000"/>
                <w:kern w:val="0"/>
                <w:sz w:val="22"/>
                <w:szCs w:val="22"/>
                <w:lang w:val="en-US" w:eastAsia="zh-CN"/>
              </w:rPr>
            </w:pPr>
          </w:p>
        </w:tc>
        <w:tc>
          <w:tcPr>
            <w:tcW w:w="1276" w:type="dxa"/>
            <w:tcBorders>
              <w:top w:val="nil"/>
              <w:left w:val="nil"/>
              <w:bottom w:val="single" w:color="auto" w:sz="4" w:space="0"/>
              <w:right w:val="single" w:color="auto" w:sz="4" w:space="0"/>
            </w:tcBorders>
            <w:shd w:val="clear" w:color="auto" w:fill="FFFFFF"/>
            <w:noWrap/>
            <w:vAlign w:val="center"/>
          </w:tcPr>
          <w:p w14:paraId="4322BB2D">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128.00</w:t>
            </w:r>
          </w:p>
        </w:tc>
        <w:tc>
          <w:tcPr>
            <w:tcW w:w="1276" w:type="dxa"/>
            <w:tcBorders>
              <w:top w:val="nil"/>
              <w:left w:val="nil"/>
              <w:bottom w:val="single" w:color="auto" w:sz="4" w:space="0"/>
              <w:right w:val="single" w:color="auto" w:sz="4" w:space="0"/>
            </w:tcBorders>
            <w:shd w:val="clear" w:color="auto" w:fill="FFFFFF"/>
            <w:noWrap/>
            <w:vAlign w:val="center"/>
          </w:tcPr>
          <w:p w14:paraId="2E69D684">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128.00</w:t>
            </w:r>
          </w:p>
        </w:tc>
        <w:tc>
          <w:tcPr>
            <w:tcW w:w="1275" w:type="dxa"/>
            <w:tcBorders>
              <w:top w:val="nil"/>
              <w:left w:val="nil"/>
              <w:bottom w:val="single" w:color="auto" w:sz="4" w:space="0"/>
              <w:right w:val="single" w:color="auto" w:sz="4" w:space="0"/>
            </w:tcBorders>
            <w:shd w:val="clear" w:color="000000" w:fill="FFFFFF"/>
            <w:noWrap/>
            <w:vAlign w:val="center"/>
          </w:tcPr>
          <w:p w14:paraId="68A4661C">
            <w:pPr>
              <w:jc w:val="center"/>
              <w:rPr>
                <w:rFonts w:hint="eastAsia" w:ascii="宋体" w:hAnsi="宋体" w:eastAsia="宋体" w:cs="宋体"/>
                <w:color w:val="000000"/>
                <w:kern w:val="0"/>
                <w:sz w:val="22"/>
                <w:szCs w:val="22"/>
                <w:lang w:val="en-US" w:eastAsia="zh-CN"/>
              </w:rPr>
            </w:pPr>
          </w:p>
        </w:tc>
        <w:tc>
          <w:tcPr>
            <w:tcW w:w="1276" w:type="dxa"/>
            <w:tcBorders>
              <w:top w:val="nil"/>
              <w:left w:val="nil"/>
              <w:bottom w:val="single" w:color="auto" w:sz="4" w:space="0"/>
              <w:right w:val="single" w:color="auto" w:sz="4" w:space="0"/>
            </w:tcBorders>
            <w:shd w:val="clear" w:color="auto" w:fill="FFFFFF"/>
            <w:noWrap/>
            <w:vAlign w:val="center"/>
          </w:tcPr>
          <w:p w14:paraId="477C6057">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128.00</w:t>
            </w:r>
          </w:p>
        </w:tc>
        <w:tc>
          <w:tcPr>
            <w:tcW w:w="882" w:type="dxa"/>
            <w:tcBorders>
              <w:top w:val="nil"/>
              <w:left w:val="nil"/>
              <w:bottom w:val="single" w:color="auto" w:sz="4" w:space="0"/>
              <w:right w:val="single" w:color="auto" w:sz="4" w:space="0"/>
            </w:tcBorders>
            <w:shd w:val="clear" w:color="000000" w:fill="FFFFFF"/>
            <w:noWrap/>
            <w:vAlign w:val="center"/>
          </w:tcPr>
          <w:p w14:paraId="6C2F473E">
            <w:pPr>
              <w:widowControl/>
              <w:jc w:val="center"/>
              <w:rPr>
                <w:rFonts w:hint="eastAsia" w:ascii="宋体" w:hAnsi="宋体" w:eastAsia="宋体" w:cs="宋体"/>
                <w:color w:val="000000"/>
                <w:kern w:val="0"/>
                <w:sz w:val="22"/>
                <w:szCs w:val="22"/>
                <w:lang w:val="en-US" w:eastAsia="zh-CN"/>
              </w:rPr>
            </w:pPr>
          </w:p>
        </w:tc>
        <w:tc>
          <w:tcPr>
            <w:tcW w:w="961" w:type="dxa"/>
            <w:tcBorders>
              <w:top w:val="nil"/>
              <w:left w:val="nil"/>
              <w:bottom w:val="single" w:color="auto" w:sz="4" w:space="0"/>
              <w:right w:val="single" w:color="auto" w:sz="4" w:space="0"/>
            </w:tcBorders>
            <w:shd w:val="clear" w:color="000000" w:fill="FFFFFF"/>
            <w:noWrap/>
            <w:vAlign w:val="center"/>
          </w:tcPr>
          <w:p w14:paraId="7C654242">
            <w:pPr>
              <w:widowControl/>
              <w:jc w:val="center"/>
              <w:rPr>
                <w:rFonts w:hint="eastAsia" w:ascii="宋体" w:hAnsi="宋体" w:eastAsia="宋体" w:cs="宋体"/>
                <w:color w:val="000000"/>
                <w:kern w:val="0"/>
                <w:sz w:val="22"/>
                <w:szCs w:val="22"/>
                <w:lang w:val="en-US" w:eastAsia="zh-CN"/>
              </w:rPr>
            </w:pPr>
          </w:p>
        </w:tc>
      </w:tr>
      <w:tr w14:paraId="28EF49F2">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B63661E">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2060208</w:t>
            </w:r>
          </w:p>
        </w:tc>
        <w:tc>
          <w:tcPr>
            <w:tcW w:w="2126" w:type="dxa"/>
            <w:tcBorders>
              <w:top w:val="nil"/>
              <w:left w:val="nil"/>
              <w:bottom w:val="single" w:color="auto" w:sz="4" w:space="0"/>
              <w:right w:val="single" w:color="auto" w:sz="4" w:space="0"/>
            </w:tcBorders>
            <w:shd w:val="clear" w:color="000000" w:fill="FFFFFF"/>
            <w:noWrap/>
            <w:vAlign w:val="center"/>
          </w:tcPr>
          <w:p w14:paraId="492089DA">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科技人才队伍建设</w:t>
            </w:r>
          </w:p>
        </w:tc>
        <w:tc>
          <w:tcPr>
            <w:tcW w:w="1134" w:type="dxa"/>
            <w:tcBorders>
              <w:top w:val="nil"/>
              <w:left w:val="nil"/>
              <w:bottom w:val="single" w:color="auto" w:sz="4" w:space="0"/>
              <w:right w:val="single" w:color="auto" w:sz="4" w:space="0"/>
            </w:tcBorders>
            <w:shd w:val="clear" w:color="000000" w:fill="FFFFFF"/>
            <w:noWrap/>
            <w:vAlign w:val="center"/>
          </w:tcPr>
          <w:p w14:paraId="549FE5FC">
            <w:pPr>
              <w:jc w:val="center"/>
              <w:rPr>
                <w:rFonts w:ascii="宋体" w:hAnsi="宋体" w:cs="宋体"/>
                <w:color w:val="000000"/>
                <w:kern w:val="0"/>
                <w:sz w:val="22"/>
                <w:szCs w:val="22"/>
              </w:rPr>
            </w:pPr>
          </w:p>
        </w:tc>
        <w:tc>
          <w:tcPr>
            <w:tcW w:w="1103" w:type="dxa"/>
            <w:tcBorders>
              <w:top w:val="nil"/>
              <w:left w:val="nil"/>
              <w:bottom w:val="single" w:color="auto" w:sz="4" w:space="0"/>
              <w:right w:val="single" w:color="auto" w:sz="4" w:space="0"/>
            </w:tcBorders>
            <w:shd w:val="clear" w:color="000000" w:fill="FFFFFF"/>
            <w:noWrap/>
            <w:vAlign w:val="center"/>
          </w:tcPr>
          <w:p w14:paraId="65371B95">
            <w:pPr>
              <w:jc w:val="center"/>
              <w:rPr>
                <w:rFonts w:ascii="宋体" w:hAnsi="宋体" w:cs="宋体"/>
                <w:color w:val="000000"/>
                <w:kern w:val="0"/>
                <w:sz w:val="22"/>
                <w:szCs w:val="22"/>
              </w:rPr>
            </w:pPr>
          </w:p>
        </w:tc>
        <w:tc>
          <w:tcPr>
            <w:tcW w:w="1214" w:type="dxa"/>
            <w:tcBorders>
              <w:top w:val="nil"/>
              <w:left w:val="nil"/>
              <w:bottom w:val="single" w:color="auto" w:sz="4" w:space="0"/>
              <w:right w:val="single" w:color="auto" w:sz="4" w:space="0"/>
            </w:tcBorders>
            <w:shd w:val="clear" w:color="000000" w:fill="FFFFFF"/>
            <w:noWrap/>
            <w:vAlign w:val="center"/>
          </w:tcPr>
          <w:p w14:paraId="4142E394">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1.67</w:t>
            </w:r>
          </w:p>
        </w:tc>
        <w:tc>
          <w:tcPr>
            <w:tcW w:w="1227" w:type="dxa"/>
            <w:tcBorders>
              <w:top w:val="nil"/>
              <w:left w:val="nil"/>
              <w:bottom w:val="single" w:color="auto" w:sz="4" w:space="0"/>
              <w:right w:val="single" w:color="auto" w:sz="4" w:space="0"/>
            </w:tcBorders>
            <w:shd w:val="clear" w:color="000000" w:fill="FFFFFF"/>
            <w:noWrap/>
            <w:vAlign w:val="center"/>
          </w:tcPr>
          <w:p w14:paraId="18D774B0">
            <w:pPr>
              <w:jc w:val="center"/>
              <w:rPr>
                <w:rFonts w:hint="eastAsia" w:ascii="宋体" w:hAnsi="宋体" w:eastAsia="宋体" w:cs="宋体"/>
                <w:color w:val="000000"/>
                <w:kern w:val="0"/>
                <w:sz w:val="22"/>
                <w:szCs w:val="22"/>
                <w:lang w:val="en-US" w:eastAsia="zh-CN"/>
              </w:rPr>
            </w:pPr>
          </w:p>
        </w:tc>
        <w:tc>
          <w:tcPr>
            <w:tcW w:w="1276" w:type="dxa"/>
            <w:tcBorders>
              <w:top w:val="nil"/>
              <w:left w:val="nil"/>
              <w:bottom w:val="single" w:color="auto" w:sz="4" w:space="0"/>
              <w:right w:val="single" w:color="auto" w:sz="4" w:space="0"/>
            </w:tcBorders>
            <w:shd w:val="clear" w:color="000000" w:fill="FFFFFF"/>
            <w:noWrap/>
            <w:vAlign w:val="center"/>
          </w:tcPr>
          <w:p w14:paraId="5DAC35CC">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1.67</w:t>
            </w:r>
          </w:p>
        </w:tc>
        <w:tc>
          <w:tcPr>
            <w:tcW w:w="1276" w:type="dxa"/>
            <w:tcBorders>
              <w:top w:val="nil"/>
              <w:left w:val="nil"/>
              <w:bottom w:val="single" w:color="auto" w:sz="4" w:space="0"/>
              <w:right w:val="single" w:color="auto" w:sz="4" w:space="0"/>
            </w:tcBorders>
            <w:shd w:val="clear" w:color="auto" w:fill="FFFFFF"/>
            <w:noWrap/>
            <w:vAlign w:val="center"/>
          </w:tcPr>
          <w:p w14:paraId="0371108D">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1.67</w:t>
            </w:r>
          </w:p>
        </w:tc>
        <w:tc>
          <w:tcPr>
            <w:tcW w:w="1275" w:type="dxa"/>
            <w:tcBorders>
              <w:top w:val="nil"/>
              <w:left w:val="nil"/>
              <w:bottom w:val="single" w:color="auto" w:sz="4" w:space="0"/>
              <w:right w:val="single" w:color="auto" w:sz="4" w:space="0"/>
            </w:tcBorders>
            <w:shd w:val="clear" w:color="000000" w:fill="FFFFFF"/>
            <w:noWrap/>
            <w:vAlign w:val="center"/>
          </w:tcPr>
          <w:p w14:paraId="52D3AE14">
            <w:pPr>
              <w:jc w:val="center"/>
              <w:rPr>
                <w:rFonts w:hint="eastAsia" w:ascii="宋体" w:hAnsi="宋体" w:eastAsia="宋体" w:cs="宋体"/>
                <w:color w:val="000000"/>
                <w:kern w:val="0"/>
                <w:sz w:val="22"/>
                <w:szCs w:val="22"/>
                <w:lang w:val="en-US" w:eastAsia="zh-CN"/>
              </w:rPr>
            </w:pPr>
          </w:p>
        </w:tc>
        <w:tc>
          <w:tcPr>
            <w:tcW w:w="1276" w:type="dxa"/>
            <w:tcBorders>
              <w:top w:val="nil"/>
              <w:left w:val="nil"/>
              <w:bottom w:val="single" w:color="auto" w:sz="4" w:space="0"/>
              <w:right w:val="single" w:color="auto" w:sz="4" w:space="0"/>
            </w:tcBorders>
            <w:shd w:val="clear" w:color="auto" w:fill="FFFFFF"/>
            <w:noWrap/>
            <w:vAlign w:val="center"/>
          </w:tcPr>
          <w:p w14:paraId="66EAD8DF">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1.67</w:t>
            </w:r>
          </w:p>
        </w:tc>
        <w:tc>
          <w:tcPr>
            <w:tcW w:w="882" w:type="dxa"/>
            <w:tcBorders>
              <w:top w:val="nil"/>
              <w:left w:val="nil"/>
              <w:bottom w:val="single" w:color="auto" w:sz="4" w:space="0"/>
              <w:right w:val="single" w:color="auto" w:sz="4" w:space="0"/>
            </w:tcBorders>
            <w:shd w:val="clear" w:color="000000" w:fill="FFFFFF"/>
            <w:noWrap/>
            <w:vAlign w:val="center"/>
          </w:tcPr>
          <w:p w14:paraId="4946A684">
            <w:pPr>
              <w:widowControl/>
              <w:jc w:val="center"/>
              <w:rPr>
                <w:rFonts w:hint="eastAsia" w:ascii="宋体" w:hAnsi="宋体" w:eastAsia="宋体" w:cs="宋体"/>
                <w:color w:val="000000"/>
                <w:kern w:val="0"/>
                <w:sz w:val="22"/>
                <w:szCs w:val="22"/>
                <w:lang w:val="en-US" w:eastAsia="zh-CN"/>
              </w:rPr>
            </w:pPr>
          </w:p>
        </w:tc>
        <w:tc>
          <w:tcPr>
            <w:tcW w:w="961" w:type="dxa"/>
            <w:tcBorders>
              <w:top w:val="nil"/>
              <w:left w:val="nil"/>
              <w:bottom w:val="single" w:color="auto" w:sz="4" w:space="0"/>
              <w:right w:val="single" w:color="auto" w:sz="4" w:space="0"/>
            </w:tcBorders>
            <w:shd w:val="clear" w:color="000000" w:fill="FFFFFF"/>
            <w:noWrap/>
            <w:vAlign w:val="center"/>
          </w:tcPr>
          <w:p w14:paraId="0048F951">
            <w:pPr>
              <w:widowControl/>
              <w:jc w:val="center"/>
              <w:rPr>
                <w:rFonts w:hint="eastAsia" w:ascii="宋体" w:hAnsi="宋体" w:eastAsia="宋体" w:cs="宋体"/>
                <w:color w:val="000000"/>
                <w:kern w:val="0"/>
                <w:sz w:val="22"/>
                <w:szCs w:val="22"/>
                <w:lang w:val="en-US" w:eastAsia="zh-CN"/>
              </w:rPr>
            </w:pPr>
          </w:p>
        </w:tc>
      </w:tr>
      <w:tr w14:paraId="168DCCEC">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2AC8E9F">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2080116</w:t>
            </w:r>
          </w:p>
        </w:tc>
        <w:tc>
          <w:tcPr>
            <w:tcW w:w="2126" w:type="dxa"/>
            <w:tcBorders>
              <w:top w:val="nil"/>
              <w:left w:val="nil"/>
              <w:bottom w:val="single" w:color="auto" w:sz="4" w:space="0"/>
              <w:right w:val="single" w:color="auto" w:sz="4" w:space="0"/>
            </w:tcBorders>
            <w:shd w:val="clear" w:color="000000" w:fill="FFFFFF"/>
            <w:noWrap/>
            <w:vAlign w:val="center"/>
          </w:tcPr>
          <w:p w14:paraId="1F662704">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引进人才费用</w:t>
            </w:r>
          </w:p>
        </w:tc>
        <w:tc>
          <w:tcPr>
            <w:tcW w:w="1134" w:type="dxa"/>
            <w:tcBorders>
              <w:top w:val="nil"/>
              <w:left w:val="nil"/>
              <w:bottom w:val="single" w:color="auto" w:sz="4" w:space="0"/>
              <w:right w:val="single" w:color="auto" w:sz="4" w:space="0"/>
            </w:tcBorders>
            <w:shd w:val="clear" w:color="000000" w:fill="FFFFFF"/>
            <w:noWrap/>
            <w:vAlign w:val="center"/>
          </w:tcPr>
          <w:p w14:paraId="0BA44E80">
            <w:pPr>
              <w:jc w:val="center"/>
              <w:rPr>
                <w:rFonts w:hint="eastAsia" w:ascii="宋体" w:hAnsi="宋体" w:cs="宋体"/>
                <w:color w:val="000000"/>
                <w:kern w:val="0"/>
                <w:sz w:val="22"/>
                <w:szCs w:val="22"/>
                <w:lang w:val="en-US" w:eastAsia="zh-CN"/>
              </w:rPr>
            </w:pPr>
          </w:p>
        </w:tc>
        <w:tc>
          <w:tcPr>
            <w:tcW w:w="1103" w:type="dxa"/>
            <w:tcBorders>
              <w:top w:val="nil"/>
              <w:left w:val="nil"/>
              <w:bottom w:val="single" w:color="auto" w:sz="4" w:space="0"/>
              <w:right w:val="single" w:color="auto" w:sz="4" w:space="0"/>
            </w:tcBorders>
            <w:shd w:val="clear" w:color="000000" w:fill="FFFFFF"/>
            <w:noWrap/>
            <w:vAlign w:val="center"/>
          </w:tcPr>
          <w:p w14:paraId="46721AE7">
            <w:pPr>
              <w:jc w:val="center"/>
              <w:rPr>
                <w:rFonts w:hint="eastAsia" w:ascii="宋体" w:hAnsi="宋体" w:cs="宋体"/>
                <w:color w:val="000000"/>
                <w:kern w:val="0"/>
                <w:sz w:val="22"/>
                <w:szCs w:val="22"/>
                <w:lang w:val="en-US" w:eastAsia="zh-CN"/>
              </w:rPr>
            </w:pPr>
          </w:p>
        </w:tc>
        <w:tc>
          <w:tcPr>
            <w:tcW w:w="1214" w:type="dxa"/>
            <w:tcBorders>
              <w:top w:val="nil"/>
              <w:left w:val="nil"/>
              <w:bottom w:val="single" w:color="auto" w:sz="4" w:space="0"/>
              <w:right w:val="single" w:color="auto" w:sz="4" w:space="0"/>
            </w:tcBorders>
            <w:shd w:val="clear" w:color="auto" w:fill="FFFFFF"/>
            <w:noWrap/>
            <w:vAlign w:val="center"/>
          </w:tcPr>
          <w:p w14:paraId="40D97A63">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24.00</w:t>
            </w:r>
          </w:p>
        </w:tc>
        <w:tc>
          <w:tcPr>
            <w:tcW w:w="1227" w:type="dxa"/>
            <w:tcBorders>
              <w:top w:val="nil"/>
              <w:left w:val="nil"/>
              <w:bottom w:val="single" w:color="auto" w:sz="4" w:space="0"/>
              <w:right w:val="single" w:color="auto" w:sz="4" w:space="0"/>
            </w:tcBorders>
            <w:shd w:val="clear" w:color="000000" w:fill="FFFFFF"/>
            <w:noWrap/>
            <w:vAlign w:val="center"/>
          </w:tcPr>
          <w:p w14:paraId="472BD6A5">
            <w:pPr>
              <w:jc w:val="center"/>
              <w:rPr>
                <w:rFonts w:hint="eastAsia" w:ascii="宋体" w:hAnsi="宋体" w:eastAsia="宋体" w:cs="宋体"/>
                <w:color w:val="000000"/>
                <w:kern w:val="0"/>
                <w:sz w:val="22"/>
                <w:szCs w:val="22"/>
                <w:lang w:val="en-US" w:eastAsia="zh-CN"/>
              </w:rPr>
            </w:pPr>
          </w:p>
        </w:tc>
        <w:tc>
          <w:tcPr>
            <w:tcW w:w="1276" w:type="dxa"/>
            <w:tcBorders>
              <w:top w:val="nil"/>
              <w:left w:val="nil"/>
              <w:bottom w:val="single" w:color="auto" w:sz="4" w:space="0"/>
              <w:right w:val="single" w:color="auto" w:sz="4" w:space="0"/>
            </w:tcBorders>
            <w:shd w:val="clear" w:color="auto" w:fill="FFFFFF"/>
            <w:noWrap/>
            <w:vAlign w:val="center"/>
          </w:tcPr>
          <w:p w14:paraId="2AEBABC3">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24.00</w:t>
            </w:r>
          </w:p>
        </w:tc>
        <w:tc>
          <w:tcPr>
            <w:tcW w:w="1276" w:type="dxa"/>
            <w:tcBorders>
              <w:top w:val="nil"/>
              <w:left w:val="nil"/>
              <w:bottom w:val="single" w:color="auto" w:sz="4" w:space="0"/>
              <w:right w:val="single" w:color="auto" w:sz="4" w:space="0"/>
            </w:tcBorders>
            <w:shd w:val="clear" w:color="auto" w:fill="FFFFFF"/>
            <w:noWrap/>
            <w:vAlign w:val="center"/>
          </w:tcPr>
          <w:p w14:paraId="7456DE43">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24.00</w:t>
            </w:r>
          </w:p>
        </w:tc>
        <w:tc>
          <w:tcPr>
            <w:tcW w:w="1275" w:type="dxa"/>
            <w:tcBorders>
              <w:top w:val="nil"/>
              <w:left w:val="nil"/>
              <w:bottom w:val="single" w:color="auto" w:sz="4" w:space="0"/>
              <w:right w:val="single" w:color="auto" w:sz="4" w:space="0"/>
            </w:tcBorders>
            <w:shd w:val="clear" w:color="000000" w:fill="FFFFFF"/>
            <w:noWrap/>
            <w:vAlign w:val="center"/>
          </w:tcPr>
          <w:p w14:paraId="48EFFAF2">
            <w:pPr>
              <w:jc w:val="center"/>
              <w:rPr>
                <w:rFonts w:hint="eastAsia" w:ascii="宋体" w:hAnsi="宋体" w:eastAsia="宋体" w:cs="宋体"/>
                <w:color w:val="000000"/>
                <w:kern w:val="0"/>
                <w:sz w:val="22"/>
                <w:szCs w:val="22"/>
                <w:lang w:val="en-US" w:eastAsia="zh-CN"/>
              </w:rPr>
            </w:pPr>
          </w:p>
        </w:tc>
        <w:tc>
          <w:tcPr>
            <w:tcW w:w="1276" w:type="dxa"/>
            <w:tcBorders>
              <w:top w:val="nil"/>
              <w:left w:val="nil"/>
              <w:bottom w:val="single" w:color="auto" w:sz="4" w:space="0"/>
              <w:right w:val="single" w:color="auto" w:sz="4" w:space="0"/>
            </w:tcBorders>
            <w:shd w:val="clear" w:color="auto" w:fill="FFFFFF"/>
            <w:noWrap/>
            <w:vAlign w:val="center"/>
          </w:tcPr>
          <w:p w14:paraId="26CAAEEA">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24.00</w:t>
            </w:r>
          </w:p>
        </w:tc>
        <w:tc>
          <w:tcPr>
            <w:tcW w:w="882" w:type="dxa"/>
            <w:tcBorders>
              <w:top w:val="nil"/>
              <w:left w:val="nil"/>
              <w:bottom w:val="single" w:color="auto" w:sz="4" w:space="0"/>
              <w:right w:val="single" w:color="auto" w:sz="4" w:space="0"/>
            </w:tcBorders>
            <w:shd w:val="clear" w:color="000000" w:fill="FFFFFF"/>
            <w:noWrap/>
            <w:vAlign w:val="center"/>
          </w:tcPr>
          <w:p w14:paraId="32405EBE">
            <w:pPr>
              <w:widowControl/>
              <w:jc w:val="center"/>
              <w:rPr>
                <w:rFonts w:hint="eastAsia" w:ascii="宋体" w:hAnsi="宋体" w:eastAsia="宋体" w:cs="宋体"/>
                <w:color w:val="000000"/>
                <w:kern w:val="0"/>
                <w:sz w:val="22"/>
                <w:szCs w:val="22"/>
                <w:lang w:val="en-US" w:eastAsia="zh-CN"/>
              </w:rPr>
            </w:pPr>
          </w:p>
        </w:tc>
        <w:tc>
          <w:tcPr>
            <w:tcW w:w="961" w:type="dxa"/>
            <w:tcBorders>
              <w:top w:val="nil"/>
              <w:left w:val="nil"/>
              <w:bottom w:val="single" w:color="auto" w:sz="4" w:space="0"/>
              <w:right w:val="single" w:color="auto" w:sz="4" w:space="0"/>
            </w:tcBorders>
            <w:shd w:val="clear" w:color="000000" w:fill="FFFFFF"/>
            <w:noWrap/>
            <w:vAlign w:val="center"/>
          </w:tcPr>
          <w:p w14:paraId="09E9C69C">
            <w:pPr>
              <w:widowControl/>
              <w:jc w:val="center"/>
              <w:rPr>
                <w:rFonts w:hint="eastAsia" w:ascii="宋体" w:hAnsi="宋体" w:eastAsia="宋体" w:cs="宋体"/>
                <w:color w:val="000000"/>
                <w:kern w:val="0"/>
                <w:sz w:val="22"/>
                <w:szCs w:val="22"/>
                <w:lang w:val="en-US" w:eastAsia="zh-CN"/>
              </w:rPr>
            </w:pPr>
          </w:p>
        </w:tc>
      </w:tr>
      <w:tr w14:paraId="09BCFF5C">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1109D50">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2080502</w:t>
            </w:r>
          </w:p>
        </w:tc>
        <w:tc>
          <w:tcPr>
            <w:tcW w:w="2126" w:type="dxa"/>
            <w:tcBorders>
              <w:top w:val="nil"/>
              <w:left w:val="nil"/>
              <w:bottom w:val="single" w:color="auto" w:sz="4" w:space="0"/>
              <w:right w:val="single" w:color="auto" w:sz="4" w:space="0"/>
            </w:tcBorders>
            <w:shd w:val="clear" w:color="000000" w:fill="FFFFFF"/>
            <w:noWrap/>
            <w:vAlign w:val="center"/>
          </w:tcPr>
          <w:p w14:paraId="1B0CB767">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事业单位离退休</w:t>
            </w:r>
          </w:p>
        </w:tc>
        <w:tc>
          <w:tcPr>
            <w:tcW w:w="1134" w:type="dxa"/>
            <w:tcBorders>
              <w:top w:val="nil"/>
              <w:left w:val="nil"/>
              <w:bottom w:val="single" w:color="auto" w:sz="4" w:space="0"/>
              <w:right w:val="single" w:color="auto" w:sz="4" w:space="0"/>
            </w:tcBorders>
            <w:shd w:val="clear" w:color="000000" w:fill="FFFFFF"/>
            <w:noWrap/>
            <w:vAlign w:val="center"/>
          </w:tcPr>
          <w:p w14:paraId="64176B30">
            <w:pPr>
              <w:jc w:val="center"/>
              <w:rPr>
                <w:rFonts w:ascii="宋体" w:hAnsi="宋体" w:cs="宋体"/>
                <w:color w:val="000000"/>
                <w:kern w:val="0"/>
                <w:sz w:val="22"/>
                <w:szCs w:val="22"/>
              </w:rPr>
            </w:pPr>
          </w:p>
        </w:tc>
        <w:tc>
          <w:tcPr>
            <w:tcW w:w="1103" w:type="dxa"/>
            <w:tcBorders>
              <w:top w:val="nil"/>
              <w:left w:val="nil"/>
              <w:bottom w:val="single" w:color="auto" w:sz="4" w:space="0"/>
              <w:right w:val="single" w:color="auto" w:sz="4" w:space="0"/>
            </w:tcBorders>
            <w:shd w:val="clear" w:color="000000" w:fill="FFFFFF"/>
            <w:noWrap/>
            <w:vAlign w:val="center"/>
          </w:tcPr>
          <w:p w14:paraId="2C385BBD">
            <w:pPr>
              <w:jc w:val="center"/>
              <w:rPr>
                <w:rFonts w:ascii="宋体" w:hAnsi="宋体" w:cs="宋体"/>
                <w:color w:val="000000"/>
                <w:kern w:val="0"/>
                <w:sz w:val="22"/>
                <w:szCs w:val="22"/>
              </w:rPr>
            </w:pPr>
          </w:p>
        </w:tc>
        <w:tc>
          <w:tcPr>
            <w:tcW w:w="1214" w:type="dxa"/>
            <w:tcBorders>
              <w:top w:val="nil"/>
              <w:left w:val="nil"/>
              <w:bottom w:val="single" w:color="auto" w:sz="4" w:space="0"/>
              <w:right w:val="single" w:color="auto" w:sz="4" w:space="0"/>
            </w:tcBorders>
            <w:shd w:val="clear" w:color="auto" w:fill="FFFFFF"/>
            <w:noWrap/>
            <w:vAlign w:val="center"/>
          </w:tcPr>
          <w:p w14:paraId="6264A1E4">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208.24</w:t>
            </w:r>
          </w:p>
        </w:tc>
        <w:tc>
          <w:tcPr>
            <w:tcW w:w="1227" w:type="dxa"/>
            <w:tcBorders>
              <w:top w:val="nil"/>
              <w:left w:val="nil"/>
              <w:bottom w:val="single" w:color="auto" w:sz="4" w:space="0"/>
              <w:right w:val="single" w:color="auto" w:sz="4" w:space="0"/>
            </w:tcBorders>
            <w:shd w:val="clear" w:color="auto" w:fill="FFFFFF"/>
            <w:noWrap/>
            <w:vAlign w:val="center"/>
          </w:tcPr>
          <w:p w14:paraId="2DAA5311">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208.24</w:t>
            </w:r>
          </w:p>
        </w:tc>
        <w:tc>
          <w:tcPr>
            <w:tcW w:w="1276" w:type="dxa"/>
            <w:tcBorders>
              <w:top w:val="nil"/>
              <w:left w:val="nil"/>
              <w:bottom w:val="single" w:color="auto" w:sz="4" w:space="0"/>
              <w:right w:val="single" w:color="auto" w:sz="4" w:space="0"/>
            </w:tcBorders>
            <w:shd w:val="clear" w:color="000000" w:fill="FFFFFF"/>
            <w:noWrap/>
            <w:vAlign w:val="center"/>
          </w:tcPr>
          <w:p w14:paraId="7901F424">
            <w:pPr>
              <w:jc w:val="center"/>
              <w:rPr>
                <w:rFonts w:hint="eastAsia" w:ascii="宋体" w:hAnsi="宋体" w:eastAsia="宋体" w:cs="宋体"/>
                <w:color w:val="000000"/>
                <w:kern w:val="0"/>
                <w:sz w:val="22"/>
                <w:szCs w:val="22"/>
                <w:lang w:val="en-US" w:eastAsia="zh-CN"/>
              </w:rPr>
            </w:pPr>
          </w:p>
        </w:tc>
        <w:tc>
          <w:tcPr>
            <w:tcW w:w="1276" w:type="dxa"/>
            <w:tcBorders>
              <w:top w:val="nil"/>
              <w:left w:val="nil"/>
              <w:bottom w:val="single" w:color="auto" w:sz="4" w:space="0"/>
              <w:right w:val="single" w:color="auto" w:sz="4" w:space="0"/>
            </w:tcBorders>
            <w:shd w:val="clear" w:color="000000" w:fill="FFFFFF"/>
            <w:noWrap/>
            <w:vAlign w:val="center"/>
          </w:tcPr>
          <w:p w14:paraId="34126E91">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208.24</w:t>
            </w:r>
          </w:p>
        </w:tc>
        <w:tc>
          <w:tcPr>
            <w:tcW w:w="1275" w:type="dxa"/>
            <w:tcBorders>
              <w:top w:val="nil"/>
              <w:left w:val="nil"/>
              <w:bottom w:val="single" w:color="auto" w:sz="4" w:space="0"/>
              <w:right w:val="single" w:color="auto" w:sz="4" w:space="0"/>
            </w:tcBorders>
            <w:shd w:val="clear" w:color="000000" w:fill="FFFFFF"/>
            <w:noWrap/>
            <w:vAlign w:val="center"/>
          </w:tcPr>
          <w:p w14:paraId="589A7533">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208.24</w:t>
            </w:r>
          </w:p>
        </w:tc>
        <w:tc>
          <w:tcPr>
            <w:tcW w:w="1276" w:type="dxa"/>
            <w:tcBorders>
              <w:top w:val="nil"/>
              <w:left w:val="nil"/>
              <w:bottom w:val="single" w:color="auto" w:sz="4" w:space="0"/>
              <w:right w:val="single" w:color="auto" w:sz="4" w:space="0"/>
            </w:tcBorders>
            <w:shd w:val="clear" w:color="000000" w:fill="FFFFFF"/>
            <w:noWrap/>
            <w:vAlign w:val="center"/>
          </w:tcPr>
          <w:p w14:paraId="3A615DD2">
            <w:pPr>
              <w:jc w:val="center"/>
              <w:rPr>
                <w:rFonts w:hint="eastAsia" w:ascii="宋体" w:hAnsi="宋体" w:eastAsia="宋体" w:cs="宋体"/>
                <w:color w:val="000000"/>
                <w:kern w:val="0"/>
                <w:sz w:val="22"/>
                <w:szCs w:val="22"/>
                <w:lang w:val="en-US" w:eastAsia="zh-CN"/>
              </w:rPr>
            </w:pPr>
          </w:p>
        </w:tc>
        <w:tc>
          <w:tcPr>
            <w:tcW w:w="882" w:type="dxa"/>
            <w:tcBorders>
              <w:top w:val="nil"/>
              <w:left w:val="nil"/>
              <w:bottom w:val="single" w:color="auto" w:sz="4" w:space="0"/>
              <w:right w:val="single" w:color="auto" w:sz="4" w:space="0"/>
            </w:tcBorders>
            <w:shd w:val="clear" w:color="000000" w:fill="FFFFFF"/>
            <w:noWrap/>
            <w:vAlign w:val="center"/>
          </w:tcPr>
          <w:p w14:paraId="4B146043">
            <w:pPr>
              <w:widowControl/>
              <w:jc w:val="center"/>
              <w:rPr>
                <w:rFonts w:hint="eastAsia" w:ascii="宋体" w:hAnsi="宋体" w:eastAsia="宋体" w:cs="宋体"/>
                <w:color w:val="000000"/>
                <w:kern w:val="0"/>
                <w:sz w:val="22"/>
                <w:szCs w:val="22"/>
                <w:lang w:val="en-US" w:eastAsia="zh-CN"/>
              </w:rPr>
            </w:pPr>
          </w:p>
        </w:tc>
        <w:tc>
          <w:tcPr>
            <w:tcW w:w="961" w:type="dxa"/>
            <w:tcBorders>
              <w:top w:val="nil"/>
              <w:left w:val="nil"/>
              <w:bottom w:val="single" w:color="auto" w:sz="4" w:space="0"/>
              <w:right w:val="single" w:color="auto" w:sz="4" w:space="0"/>
            </w:tcBorders>
            <w:shd w:val="clear" w:color="000000" w:fill="FFFFFF"/>
            <w:noWrap/>
            <w:vAlign w:val="center"/>
          </w:tcPr>
          <w:p w14:paraId="6DD02E11">
            <w:pPr>
              <w:widowControl/>
              <w:jc w:val="center"/>
              <w:rPr>
                <w:rFonts w:hint="eastAsia" w:ascii="宋体" w:hAnsi="宋体" w:eastAsia="宋体" w:cs="宋体"/>
                <w:color w:val="000000"/>
                <w:kern w:val="0"/>
                <w:sz w:val="22"/>
                <w:szCs w:val="22"/>
                <w:lang w:val="en-US" w:eastAsia="zh-CN"/>
              </w:rPr>
            </w:pPr>
          </w:p>
        </w:tc>
      </w:tr>
      <w:tr w14:paraId="6070EFE5">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4F266F7">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2080505</w:t>
            </w:r>
          </w:p>
        </w:tc>
        <w:tc>
          <w:tcPr>
            <w:tcW w:w="2126" w:type="dxa"/>
            <w:tcBorders>
              <w:top w:val="nil"/>
              <w:left w:val="nil"/>
              <w:bottom w:val="single" w:color="auto" w:sz="4" w:space="0"/>
              <w:right w:val="single" w:color="auto" w:sz="4" w:space="0"/>
            </w:tcBorders>
            <w:shd w:val="clear" w:color="000000" w:fill="FFFFFF"/>
            <w:noWrap/>
            <w:vAlign w:val="center"/>
          </w:tcPr>
          <w:p w14:paraId="674C65C8">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134" w:type="dxa"/>
            <w:tcBorders>
              <w:top w:val="nil"/>
              <w:left w:val="nil"/>
              <w:bottom w:val="single" w:color="auto" w:sz="4" w:space="0"/>
              <w:right w:val="single" w:color="auto" w:sz="4" w:space="0"/>
            </w:tcBorders>
            <w:shd w:val="clear" w:color="000000" w:fill="FFFFFF"/>
            <w:noWrap/>
            <w:vAlign w:val="center"/>
          </w:tcPr>
          <w:p w14:paraId="46F51194">
            <w:pPr>
              <w:jc w:val="center"/>
              <w:rPr>
                <w:rFonts w:ascii="宋体" w:hAnsi="宋体" w:cs="宋体"/>
                <w:color w:val="000000"/>
                <w:kern w:val="0"/>
                <w:sz w:val="22"/>
                <w:szCs w:val="22"/>
              </w:rPr>
            </w:pPr>
          </w:p>
        </w:tc>
        <w:tc>
          <w:tcPr>
            <w:tcW w:w="1103" w:type="dxa"/>
            <w:tcBorders>
              <w:top w:val="nil"/>
              <w:left w:val="nil"/>
              <w:bottom w:val="single" w:color="auto" w:sz="4" w:space="0"/>
              <w:right w:val="single" w:color="auto" w:sz="4" w:space="0"/>
            </w:tcBorders>
            <w:shd w:val="clear" w:color="000000" w:fill="FFFFFF"/>
            <w:noWrap/>
            <w:vAlign w:val="center"/>
          </w:tcPr>
          <w:p w14:paraId="7EBFDBFB">
            <w:pPr>
              <w:jc w:val="center"/>
              <w:rPr>
                <w:rFonts w:ascii="宋体" w:hAnsi="宋体" w:cs="宋体"/>
                <w:color w:val="000000"/>
                <w:kern w:val="0"/>
                <w:sz w:val="22"/>
                <w:szCs w:val="22"/>
              </w:rPr>
            </w:pPr>
          </w:p>
        </w:tc>
        <w:tc>
          <w:tcPr>
            <w:tcW w:w="1214" w:type="dxa"/>
            <w:tcBorders>
              <w:top w:val="nil"/>
              <w:left w:val="nil"/>
              <w:bottom w:val="single" w:color="auto" w:sz="4" w:space="0"/>
              <w:right w:val="single" w:color="auto" w:sz="4" w:space="0"/>
            </w:tcBorders>
            <w:shd w:val="clear" w:color="auto" w:fill="FFFFFF"/>
            <w:noWrap/>
            <w:vAlign w:val="center"/>
          </w:tcPr>
          <w:p w14:paraId="774FB387">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1401.39</w:t>
            </w:r>
          </w:p>
        </w:tc>
        <w:tc>
          <w:tcPr>
            <w:tcW w:w="1227" w:type="dxa"/>
            <w:tcBorders>
              <w:top w:val="nil"/>
              <w:left w:val="nil"/>
              <w:bottom w:val="single" w:color="auto" w:sz="4" w:space="0"/>
              <w:right w:val="single" w:color="auto" w:sz="4" w:space="0"/>
            </w:tcBorders>
            <w:shd w:val="clear" w:color="auto" w:fill="FFFFFF"/>
            <w:noWrap/>
            <w:vAlign w:val="center"/>
          </w:tcPr>
          <w:p w14:paraId="3B7CC40F">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1401.39</w:t>
            </w:r>
          </w:p>
        </w:tc>
        <w:tc>
          <w:tcPr>
            <w:tcW w:w="1276" w:type="dxa"/>
            <w:tcBorders>
              <w:top w:val="nil"/>
              <w:left w:val="nil"/>
              <w:bottom w:val="single" w:color="auto" w:sz="4" w:space="0"/>
              <w:right w:val="single" w:color="auto" w:sz="4" w:space="0"/>
            </w:tcBorders>
            <w:shd w:val="clear" w:color="000000" w:fill="FFFFFF"/>
            <w:noWrap/>
            <w:vAlign w:val="center"/>
          </w:tcPr>
          <w:p w14:paraId="454FDAC7">
            <w:pPr>
              <w:jc w:val="center"/>
              <w:rPr>
                <w:rFonts w:hint="eastAsia" w:ascii="宋体" w:hAnsi="宋体" w:eastAsia="宋体" w:cs="宋体"/>
                <w:color w:val="000000"/>
                <w:kern w:val="0"/>
                <w:sz w:val="22"/>
                <w:szCs w:val="22"/>
                <w:lang w:val="en-US" w:eastAsia="zh-CN"/>
              </w:rPr>
            </w:pPr>
          </w:p>
        </w:tc>
        <w:tc>
          <w:tcPr>
            <w:tcW w:w="1276" w:type="dxa"/>
            <w:tcBorders>
              <w:top w:val="nil"/>
              <w:left w:val="nil"/>
              <w:bottom w:val="single" w:color="auto" w:sz="4" w:space="0"/>
              <w:right w:val="single" w:color="auto" w:sz="4" w:space="0"/>
            </w:tcBorders>
            <w:shd w:val="clear" w:color="000000" w:fill="FFFFFF"/>
            <w:noWrap/>
            <w:vAlign w:val="center"/>
          </w:tcPr>
          <w:p w14:paraId="724504C5">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1401.39</w:t>
            </w:r>
          </w:p>
        </w:tc>
        <w:tc>
          <w:tcPr>
            <w:tcW w:w="1275" w:type="dxa"/>
            <w:tcBorders>
              <w:top w:val="nil"/>
              <w:left w:val="nil"/>
              <w:bottom w:val="single" w:color="auto" w:sz="4" w:space="0"/>
              <w:right w:val="single" w:color="auto" w:sz="4" w:space="0"/>
            </w:tcBorders>
            <w:shd w:val="clear" w:color="000000" w:fill="FFFFFF"/>
            <w:noWrap/>
            <w:vAlign w:val="center"/>
          </w:tcPr>
          <w:p w14:paraId="06FC6259">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1401.39</w:t>
            </w:r>
          </w:p>
        </w:tc>
        <w:tc>
          <w:tcPr>
            <w:tcW w:w="1276" w:type="dxa"/>
            <w:tcBorders>
              <w:top w:val="nil"/>
              <w:left w:val="nil"/>
              <w:bottom w:val="single" w:color="auto" w:sz="4" w:space="0"/>
              <w:right w:val="single" w:color="auto" w:sz="4" w:space="0"/>
            </w:tcBorders>
            <w:shd w:val="clear" w:color="000000" w:fill="FFFFFF"/>
            <w:noWrap/>
            <w:vAlign w:val="center"/>
          </w:tcPr>
          <w:p w14:paraId="69E6E93E">
            <w:pPr>
              <w:jc w:val="center"/>
              <w:rPr>
                <w:rFonts w:hint="eastAsia" w:ascii="宋体" w:hAnsi="宋体" w:eastAsia="宋体" w:cs="宋体"/>
                <w:color w:val="000000"/>
                <w:kern w:val="0"/>
                <w:sz w:val="22"/>
                <w:szCs w:val="22"/>
                <w:lang w:val="en-US" w:eastAsia="zh-CN"/>
              </w:rPr>
            </w:pPr>
          </w:p>
        </w:tc>
        <w:tc>
          <w:tcPr>
            <w:tcW w:w="882" w:type="dxa"/>
            <w:tcBorders>
              <w:top w:val="nil"/>
              <w:left w:val="nil"/>
              <w:bottom w:val="single" w:color="auto" w:sz="4" w:space="0"/>
              <w:right w:val="single" w:color="auto" w:sz="4" w:space="0"/>
            </w:tcBorders>
            <w:shd w:val="clear" w:color="000000" w:fill="FFFFFF"/>
            <w:noWrap/>
            <w:vAlign w:val="center"/>
          </w:tcPr>
          <w:p w14:paraId="0CB6531D">
            <w:pPr>
              <w:widowControl/>
              <w:jc w:val="center"/>
              <w:rPr>
                <w:rFonts w:hint="eastAsia" w:ascii="宋体" w:hAnsi="宋体" w:eastAsia="宋体" w:cs="宋体"/>
                <w:color w:val="000000"/>
                <w:kern w:val="0"/>
                <w:sz w:val="22"/>
                <w:szCs w:val="22"/>
                <w:lang w:val="en-US" w:eastAsia="zh-CN"/>
              </w:rPr>
            </w:pPr>
          </w:p>
        </w:tc>
        <w:tc>
          <w:tcPr>
            <w:tcW w:w="961" w:type="dxa"/>
            <w:tcBorders>
              <w:top w:val="nil"/>
              <w:left w:val="nil"/>
              <w:bottom w:val="single" w:color="auto" w:sz="4" w:space="0"/>
              <w:right w:val="single" w:color="auto" w:sz="4" w:space="0"/>
            </w:tcBorders>
            <w:shd w:val="clear" w:color="000000" w:fill="FFFFFF"/>
            <w:noWrap/>
            <w:vAlign w:val="center"/>
          </w:tcPr>
          <w:p w14:paraId="0F592C17">
            <w:pPr>
              <w:widowControl/>
              <w:jc w:val="center"/>
              <w:rPr>
                <w:rFonts w:hint="eastAsia" w:ascii="宋体" w:hAnsi="宋体" w:eastAsia="宋体" w:cs="宋体"/>
                <w:color w:val="000000"/>
                <w:kern w:val="0"/>
                <w:sz w:val="22"/>
                <w:szCs w:val="22"/>
                <w:lang w:val="en-US" w:eastAsia="zh-CN"/>
              </w:rPr>
            </w:pPr>
          </w:p>
        </w:tc>
      </w:tr>
      <w:tr w14:paraId="619F2AC0">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AF6CDE3">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2080506</w:t>
            </w:r>
          </w:p>
        </w:tc>
        <w:tc>
          <w:tcPr>
            <w:tcW w:w="2126" w:type="dxa"/>
            <w:tcBorders>
              <w:top w:val="nil"/>
              <w:left w:val="nil"/>
              <w:bottom w:val="single" w:color="auto" w:sz="4" w:space="0"/>
              <w:right w:val="single" w:color="auto" w:sz="4" w:space="0"/>
            </w:tcBorders>
            <w:shd w:val="clear" w:color="000000" w:fill="FFFFFF"/>
            <w:noWrap/>
            <w:vAlign w:val="center"/>
          </w:tcPr>
          <w:p w14:paraId="58B20944">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1134" w:type="dxa"/>
            <w:tcBorders>
              <w:top w:val="nil"/>
              <w:left w:val="nil"/>
              <w:bottom w:val="single" w:color="auto" w:sz="4" w:space="0"/>
              <w:right w:val="single" w:color="auto" w:sz="4" w:space="0"/>
            </w:tcBorders>
            <w:shd w:val="clear" w:color="000000" w:fill="FFFFFF"/>
            <w:noWrap/>
            <w:vAlign w:val="center"/>
          </w:tcPr>
          <w:p w14:paraId="0FDEC20E">
            <w:pPr>
              <w:jc w:val="center"/>
              <w:rPr>
                <w:rFonts w:ascii="宋体" w:hAnsi="宋体" w:cs="宋体"/>
                <w:color w:val="000000"/>
                <w:kern w:val="0"/>
                <w:sz w:val="22"/>
                <w:szCs w:val="22"/>
              </w:rPr>
            </w:pPr>
          </w:p>
        </w:tc>
        <w:tc>
          <w:tcPr>
            <w:tcW w:w="1103" w:type="dxa"/>
            <w:tcBorders>
              <w:top w:val="nil"/>
              <w:left w:val="nil"/>
              <w:bottom w:val="single" w:color="auto" w:sz="4" w:space="0"/>
              <w:right w:val="single" w:color="auto" w:sz="4" w:space="0"/>
            </w:tcBorders>
            <w:shd w:val="clear" w:color="000000" w:fill="FFFFFF"/>
            <w:noWrap/>
            <w:vAlign w:val="center"/>
          </w:tcPr>
          <w:p w14:paraId="138710FD">
            <w:pPr>
              <w:jc w:val="center"/>
              <w:rPr>
                <w:rFonts w:ascii="宋体" w:hAnsi="宋体" w:cs="宋体"/>
                <w:color w:val="000000"/>
                <w:kern w:val="0"/>
                <w:sz w:val="22"/>
                <w:szCs w:val="22"/>
              </w:rPr>
            </w:pPr>
          </w:p>
        </w:tc>
        <w:tc>
          <w:tcPr>
            <w:tcW w:w="1214" w:type="dxa"/>
            <w:tcBorders>
              <w:top w:val="nil"/>
              <w:left w:val="nil"/>
              <w:bottom w:val="single" w:color="auto" w:sz="4" w:space="0"/>
              <w:right w:val="single" w:color="auto" w:sz="4" w:space="0"/>
            </w:tcBorders>
            <w:shd w:val="clear" w:color="auto" w:fill="FFFFFF"/>
            <w:noWrap/>
            <w:vAlign w:val="center"/>
          </w:tcPr>
          <w:p w14:paraId="12EDFD2E">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20.39</w:t>
            </w:r>
          </w:p>
        </w:tc>
        <w:tc>
          <w:tcPr>
            <w:tcW w:w="1227" w:type="dxa"/>
            <w:tcBorders>
              <w:top w:val="nil"/>
              <w:left w:val="nil"/>
              <w:bottom w:val="single" w:color="auto" w:sz="4" w:space="0"/>
              <w:right w:val="single" w:color="auto" w:sz="4" w:space="0"/>
            </w:tcBorders>
            <w:shd w:val="clear" w:color="auto" w:fill="FFFFFF"/>
            <w:noWrap/>
            <w:vAlign w:val="center"/>
          </w:tcPr>
          <w:p w14:paraId="368748ED">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20.39</w:t>
            </w:r>
          </w:p>
        </w:tc>
        <w:tc>
          <w:tcPr>
            <w:tcW w:w="1276" w:type="dxa"/>
            <w:tcBorders>
              <w:top w:val="nil"/>
              <w:left w:val="nil"/>
              <w:bottom w:val="single" w:color="auto" w:sz="4" w:space="0"/>
              <w:right w:val="single" w:color="auto" w:sz="4" w:space="0"/>
            </w:tcBorders>
            <w:shd w:val="clear" w:color="000000" w:fill="FFFFFF"/>
            <w:noWrap/>
            <w:vAlign w:val="center"/>
          </w:tcPr>
          <w:p w14:paraId="35CC0248">
            <w:pPr>
              <w:jc w:val="center"/>
              <w:rPr>
                <w:rFonts w:hint="eastAsia" w:ascii="宋体" w:hAnsi="宋体" w:eastAsia="宋体" w:cs="宋体"/>
                <w:color w:val="000000"/>
                <w:kern w:val="0"/>
                <w:sz w:val="22"/>
                <w:szCs w:val="22"/>
                <w:lang w:val="en-US" w:eastAsia="zh-CN"/>
              </w:rPr>
            </w:pPr>
          </w:p>
        </w:tc>
        <w:tc>
          <w:tcPr>
            <w:tcW w:w="1276" w:type="dxa"/>
            <w:tcBorders>
              <w:top w:val="nil"/>
              <w:left w:val="nil"/>
              <w:bottom w:val="single" w:color="auto" w:sz="4" w:space="0"/>
              <w:right w:val="single" w:color="auto" w:sz="4" w:space="0"/>
            </w:tcBorders>
            <w:shd w:val="clear" w:color="000000" w:fill="FFFFFF"/>
            <w:noWrap/>
            <w:vAlign w:val="center"/>
          </w:tcPr>
          <w:p w14:paraId="0BA4D313">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20.39</w:t>
            </w:r>
          </w:p>
        </w:tc>
        <w:tc>
          <w:tcPr>
            <w:tcW w:w="1275" w:type="dxa"/>
            <w:tcBorders>
              <w:top w:val="nil"/>
              <w:left w:val="nil"/>
              <w:bottom w:val="single" w:color="auto" w:sz="4" w:space="0"/>
              <w:right w:val="single" w:color="auto" w:sz="4" w:space="0"/>
            </w:tcBorders>
            <w:shd w:val="clear" w:color="000000" w:fill="FFFFFF"/>
            <w:noWrap/>
            <w:vAlign w:val="center"/>
          </w:tcPr>
          <w:p w14:paraId="70D871A5">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20.39</w:t>
            </w:r>
          </w:p>
        </w:tc>
        <w:tc>
          <w:tcPr>
            <w:tcW w:w="1276" w:type="dxa"/>
            <w:tcBorders>
              <w:top w:val="nil"/>
              <w:left w:val="nil"/>
              <w:bottom w:val="single" w:color="auto" w:sz="4" w:space="0"/>
              <w:right w:val="single" w:color="auto" w:sz="4" w:space="0"/>
            </w:tcBorders>
            <w:shd w:val="clear" w:color="000000" w:fill="FFFFFF"/>
            <w:noWrap/>
            <w:vAlign w:val="center"/>
          </w:tcPr>
          <w:p w14:paraId="79BD9C28">
            <w:pPr>
              <w:jc w:val="center"/>
              <w:rPr>
                <w:rFonts w:hint="eastAsia" w:ascii="宋体" w:hAnsi="宋体" w:eastAsia="宋体" w:cs="宋体"/>
                <w:color w:val="000000"/>
                <w:kern w:val="0"/>
                <w:sz w:val="22"/>
                <w:szCs w:val="22"/>
                <w:lang w:val="en-US" w:eastAsia="zh-CN"/>
              </w:rPr>
            </w:pPr>
          </w:p>
        </w:tc>
        <w:tc>
          <w:tcPr>
            <w:tcW w:w="882" w:type="dxa"/>
            <w:tcBorders>
              <w:top w:val="nil"/>
              <w:left w:val="nil"/>
              <w:bottom w:val="single" w:color="auto" w:sz="4" w:space="0"/>
              <w:right w:val="single" w:color="auto" w:sz="4" w:space="0"/>
            </w:tcBorders>
            <w:shd w:val="clear" w:color="000000" w:fill="FFFFFF"/>
            <w:noWrap/>
            <w:vAlign w:val="center"/>
          </w:tcPr>
          <w:p w14:paraId="4ABFA4A3">
            <w:pPr>
              <w:widowControl/>
              <w:jc w:val="center"/>
              <w:rPr>
                <w:rFonts w:hint="eastAsia" w:ascii="宋体" w:hAnsi="宋体" w:eastAsia="宋体" w:cs="宋体"/>
                <w:color w:val="000000"/>
                <w:kern w:val="0"/>
                <w:sz w:val="22"/>
                <w:szCs w:val="22"/>
                <w:lang w:val="en-US" w:eastAsia="zh-CN"/>
              </w:rPr>
            </w:pPr>
          </w:p>
        </w:tc>
        <w:tc>
          <w:tcPr>
            <w:tcW w:w="961" w:type="dxa"/>
            <w:tcBorders>
              <w:top w:val="nil"/>
              <w:left w:val="nil"/>
              <w:bottom w:val="single" w:color="auto" w:sz="4" w:space="0"/>
              <w:right w:val="single" w:color="auto" w:sz="4" w:space="0"/>
            </w:tcBorders>
            <w:shd w:val="clear" w:color="000000" w:fill="FFFFFF"/>
            <w:noWrap/>
            <w:vAlign w:val="center"/>
          </w:tcPr>
          <w:p w14:paraId="430CA3EE">
            <w:pPr>
              <w:widowControl/>
              <w:jc w:val="center"/>
              <w:rPr>
                <w:rFonts w:hint="eastAsia" w:ascii="宋体" w:hAnsi="宋体" w:eastAsia="宋体" w:cs="宋体"/>
                <w:color w:val="000000"/>
                <w:kern w:val="0"/>
                <w:sz w:val="22"/>
                <w:szCs w:val="22"/>
                <w:lang w:val="en-US" w:eastAsia="zh-CN"/>
              </w:rPr>
            </w:pPr>
          </w:p>
        </w:tc>
      </w:tr>
      <w:tr w14:paraId="1095CC4E">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D38DF05">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2080801</w:t>
            </w:r>
          </w:p>
        </w:tc>
        <w:tc>
          <w:tcPr>
            <w:tcW w:w="2126" w:type="dxa"/>
            <w:tcBorders>
              <w:top w:val="nil"/>
              <w:left w:val="nil"/>
              <w:bottom w:val="single" w:color="auto" w:sz="4" w:space="0"/>
              <w:right w:val="single" w:color="auto" w:sz="4" w:space="0"/>
            </w:tcBorders>
            <w:shd w:val="clear" w:color="000000" w:fill="FFFFFF"/>
            <w:noWrap/>
            <w:vAlign w:val="center"/>
          </w:tcPr>
          <w:p w14:paraId="5FED27E5">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死亡抚恤</w:t>
            </w:r>
          </w:p>
        </w:tc>
        <w:tc>
          <w:tcPr>
            <w:tcW w:w="1134" w:type="dxa"/>
            <w:tcBorders>
              <w:top w:val="nil"/>
              <w:left w:val="nil"/>
              <w:bottom w:val="single" w:color="auto" w:sz="4" w:space="0"/>
              <w:right w:val="single" w:color="auto" w:sz="4" w:space="0"/>
            </w:tcBorders>
            <w:shd w:val="clear" w:color="000000" w:fill="FFFFFF"/>
            <w:noWrap/>
            <w:vAlign w:val="center"/>
          </w:tcPr>
          <w:p w14:paraId="11319A52">
            <w:pPr>
              <w:jc w:val="center"/>
              <w:rPr>
                <w:rFonts w:ascii="宋体" w:hAnsi="宋体" w:cs="宋体"/>
                <w:color w:val="000000"/>
                <w:kern w:val="0"/>
                <w:sz w:val="22"/>
                <w:szCs w:val="22"/>
              </w:rPr>
            </w:pPr>
          </w:p>
        </w:tc>
        <w:tc>
          <w:tcPr>
            <w:tcW w:w="1103" w:type="dxa"/>
            <w:tcBorders>
              <w:top w:val="nil"/>
              <w:left w:val="nil"/>
              <w:bottom w:val="single" w:color="auto" w:sz="4" w:space="0"/>
              <w:right w:val="single" w:color="auto" w:sz="4" w:space="0"/>
            </w:tcBorders>
            <w:shd w:val="clear" w:color="000000" w:fill="FFFFFF"/>
            <w:noWrap/>
            <w:vAlign w:val="center"/>
          </w:tcPr>
          <w:p w14:paraId="22B565B4">
            <w:pPr>
              <w:jc w:val="center"/>
              <w:rPr>
                <w:rFonts w:ascii="宋体" w:hAnsi="宋体" w:cs="宋体"/>
                <w:color w:val="000000"/>
                <w:kern w:val="0"/>
                <w:sz w:val="22"/>
                <w:szCs w:val="22"/>
              </w:rPr>
            </w:pPr>
          </w:p>
        </w:tc>
        <w:tc>
          <w:tcPr>
            <w:tcW w:w="1214" w:type="dxa"/>
            <w:tcBorders>
              <w:top w:val="nil"/>
              <w:left w:val="nil"/>
              <w:bottom w:val="single" w:color="auto" w:sz="4" w:space="0"/>
              <w:right w:val="single" w:color="auto" w:sz="4" w:space="0"/>
            </w:tcBorders>
            <w:shd w:val="clear" w:color="000000" w:fill="FFFFFF"/>
            <w:noWrap/>
            <w:vAlign w:val="center"/>
          </w:tcPr>
          <w:p w14:paraId="0301D147">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331.46</w:t>
            </w:r>
          </w:p>
        </w:tc>
        <w:tc>
          <w:tcPr>
            <w:tcW w:w="1227" w:type="dxa"/>
            <w:tcBorders>
              <w:top w:val="nil"/>
              <w:left w:val="nil"/>
              <w:bottom w:val="single" w:color="auto" w:sz="4" w:space="0"/>
              <w:right w:val="single" w:color="auto" w:sz="4" w:space="0"/>
            </w:tcBorders>
            <w:shd w:val="clear" w:color="000000" w:fill="FFFFFF"/>
            <w:noWrap/>
            <w:vAlign w:val="center"/>
          </w:tcPr>
          <w:p w14:paraId="2763B002">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331.46</w:t>
            </w:r>
          </w:p>
        </w:tc>
        <w:tc>
          <w:tcPr>
            <w:tcW w:w="1276" w:type="dxa"/>
            <w:tcBorders>
              <w:top w:val="nil"/>
              <w:left w:val="nil"/>
              <w:bottom w:val="single" w:color="auto" w:sz="4" w:space="0"/>
              <w:right w:val="single" w:color="auto" w:sz="4" w:space="0"/>
            </w:tcBorders>
            <w:shd w:val="clear" w:color="000000" w:fill="FFFFFF"/>
            <w:noWrap/>
            <w:vAlign w:val="center"/>
          </w:tcPr>
          <w:p w14:paraId="5A9E4545">
            <w:pPr>
              <w:jc w:val="center"/>
              <w:rPr>
                <w:rFonts w:hint="eastAsia" w:ascii="宋体" w:hAnsi="宋体" w:eastAsia="宋体" w:cs="宋体"/>
                <w:color w:val="000000"/>
                <w:kern w:val="0"/>
                <w:sz w:val="22"/>
                <w:szCs w:val="22"/>
                <w:lang w:val="en-US" w:eastAsia="zh-CN"/>
              </w:rPr>
            </w:pPr>
          </w:p>
        </w:tc>
        <w:tc>
          <w:tcPr>
            <w:tcW w:w="1276" w:type="dxa"/>
            <w:tcBorders>
              <w:top w:val="nil"/>
              <w:left w:val="nil"/>
              <w:bottom w:val="single" w:color="auto" w:sz="4" w:space="0"/>
              <w:right w:val="single" w:color="auto" w:sz="4" w:space="0"/>
            </w:tcBorders>
            <w:shd w:val="clear" w:color="000000" w:fill="FFFFFF"/>
            <w:noWrap/>
            <w:vAlign w:val="center"/>
          </w:tcPr>
          <w:p w14:paraId="5996F772">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331.46</w:t>
            </w:r>
          </w:p>
        </w:tc>
        <w:tc>
          <w:tcPr>
            <w:tcW w:w="1275" w:type="dxa"/>
            <w:tcBorders>
              <w:top w:val="nil"/>
              <w:left w:val="nil"/>
              <w:bottom w:val="single" w:color="auto" w:sz="4" w:space="0"/>
              <w:right w:val="single" w:color="auto" w:sz="4" w:space="0"/>
            </w:tcBorders>
            <w:shd w:val="clear" w:color="000000" w:fill="FFFFFF"/>
            <w:noWrap/>
            <w:vAlign w:val="center"/>
          </w:tcPr>
          <w:p w14:paraId="25A96D55">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331.46</w:t>
            </w:r>
          </w:p>
        </w:tc>
        <w:tc>
          <w:tcPr>
            <w:tcW w:w="1276" w:type="dxa"/>
            <w:tcBorders>
              <w:top w:val="nil"/>
              <w:left w:val="nil"/>
              <w:bottom w:val="single" w:color="auto" w:sz="4" w:space="0"/>
              <w:right w:val="single" w:color="auto" w:sz="4" w:space="0"/>
            </w:tcBorders>
            <w:shd w:val="clear" w:color="000000" w:fill="FFFFFF"/>
            <w:noWrap/>
            <w:vAlign w:val="center"/>
          </w:tcPr>
          <w:p w14:paraId="1C2273F8">
            <w:pPr>
              <w:jc w:val="center"/>
              <w:rPr>
                <w:rFonts w:hint="eastAsia" w:ascii="宋体" w:hAnsi="宋体" w:eastAsia="宋体" w:cs="宋体"/>
                <w:color w:val="000000"/>
                <w:kern w:val="0"/>
                <w:sz w:val="22"/>
                <w:szCs w:val="22"/>
                <w:lang w:val="en-US" w:eastAsia="zh-CN"/>
              </w:rPr>
            </w:pPr>
          </w:p>
        </w:tc>
        <w:tc>
          <w:tcPr>
            <w:tcW w:w="882" w:type="dxa"/>
            <w:tcBorders>
              <w:top w:val="nil"/>
              <w:left w:val="nil"/>
              <w:bottom w:val="single" w:color="auto" w:sz="4" w:space="0"/>
              <w:right w:val="single" w:color="auto" w:sz="4" w:space="0"/>
            </w:tcBorders>
            <w:shd w:val="clear" w:color="000000" w:fill="FFFFFF"/>
            <w:noWrap/>
            <w:vAlign w:val="center"/>
          </w:tcPr>
          <w:p w14:paraId="3C5D7438">
            <w:pPr>
              <w:widowControl/>
              <w:jc w:val="center"/>
              <w:rPr>
                <w:rFonts w:hint="eastAsia" w:ascii="宋体" w:hAnsi="宋体" w:eastAsia="宋体" w:cs="宋体"/>
                <w:color w:val="000000"/>
                <w:kern w:val="0"/>
                <w:sz w:val="22"/>
                <w:szCs w:val="22"/>
                <w:lang w:val="en-US" w:eastAsia="zh-CN"/>
              </w:rPr>
            </w:pPr>
          </w:p>
        </w:tc>
        <w:tc>
          <w:tcPr>
            <w:tcW w:w="961" w:type="dxa"/>
            <w:tcBorders>
              <w:top w:val="nil"/>
              <w:left w:val="nil"/>
              <w:bottom w:val="single" w:color="auto" w:sz="4" w:space="0"/>
              <w:right w:val="single" w:color="auto" w:sz="4" w:space="0"/>
            </w:tcBorders>
            <w:shd w:val="clear" w:color="000000" w:fill="FFFFFF"/>
            <w:noWrap/>
            <w:vAlign w:val="center"/>
          </w:tcPr>
          <w:p w14:paraId="44061C81">
            <w:pPr>
              <w:widowControl/>
              <w:jc w:val="center"/>
              <w:rPr>
                <w:rFonts w:hint="eastAsia" w:ascii="宋体" w:hAnsi="宋体" w:eastAsia="宋体" w:cs="宋体"/>
                <w:color w:val="000000"/>
                <w:kern w:val="0"/>
                <w:sz w:val="22"/>
                <w:szCs w:val="22"/>
                <w:lang w:val="en-US" w:eastAsia="zh-CN"/>
              </w:rPr>
            </w:pPr>
          </w:p>
        </w:tc>
      </w:tr>
      <w:tr w14:paraId="2E560291">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BACCC6B">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2100409</w:t>
            </w:r>
          </w:p>
        </w:tc>
        <w:tc>
          <w:tcPr>
            <w:tcW w:w="2126" w:type="dxa"/>
            <w:tcBorders>
              <w:top w:val="nil"/>
              <w:left w:val="nil"/>
              <w:bottom w:val="single" w:color="auto" w:sz="4" w:space="0"/>
              <w:right w:val="single" w:color="auto" w:sz="4" w:space="0"/>
            </w:tcBorders>
            <w:shd w:val="clear" w:color="000000" w:fill="FFFFFF"/>
            <w:noWrap/>
            <w:vAlign w:val="center"/>
          </w:tcPr>
          <w:p w14:paraId="4E03C6C2">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重大公共卫生服务</w:t>
            </w:r>
          </w:p>
        </w:tc>
        <w:tc>
          <w:tcPr>
            <w:tcW w:w="1134" w:type="dxa"/>
            <w:tcBorders>
              <w:top w:val="nil"/>
              <w:left w:val="nil"/>
              <w:bottom w:val="single" w:color="auto" w:sz="4" w:space="0"/>
              <w:right w:val="single" w:color="auto" w:sz="4" w:space="0"/>
            </w:tcBorders>
            <w:shd w:val="clear" w:color="000000" w:fill="FFFFFF"/>
            <w:noWrap/>
            <w:vAlign w:val="center"/>
          </w:tcPr>
          <w:p w14:paraId="10021230">
            <w:pPr>
              <w:jc w:val="center"/>
              <w:rPr>
                <w:rFonts w:ascii="宋体" w:hAnsi="宋体" w:cs="宋体"/>
                <w:color w:val="000000"/>
                <w:kern w:val="0"/>
                <w:sz w:val="22"/>
                <w:szCs w:val="22"/>
              </w:rPr>
            </w:pPr>
          </w:p>
        </w:tc>
        <w:tc>
          <w:tcPr>
            <w:tcW w:w="1103" w:type="dxa"/>
            <w:tcBorders>
              <w:top w:val="nil"/>
              <w:left w:val="nil"/>
              <w:bottom w:val="single" w:color="auto" w:sz="4" w:space="0"/>
              <w:right w:val="single" w:color="auto" w:sz="4" w:space="0"/>
            </w:tcBorders>
            <w:shd w:val="clear" w:color="000000" w:fill="FFFFFF"/>
            <w:noWrap/>
            <w:vAlign w:val="center"/>
          </w:tcPr>
          <w:p w14:paraId="5164C30D">
            <w:pPr>
              <w:jc w:val="center"/>
              <w:rPr>
                <w:rFonts w:ascii="宋体" w:hAnsi="宋体" w:cs="宋体"/>
                <w:color w:val="000000"/>
                <w:kern w:val="0"/>
                <w:sz w:val="22"/>
                <w:szCs w:val="22"/>
              </w:rPr>
            </w:pPr>
          </w:p>
        </w:tc>
        <w:tc>
          <w:tcPr>
            <w:tcW w:w="1214" w:type="dxa"/>
            <w:tcBorders>
              <w:top w:val="nil"/>
              <w:left w:val="nil"/>
              <w:bottom w:val="single" w:color="auto" w:sz="4" w:space="0"/>
              <w:right w:val="single" w:color="auto" w:sz="4" w:space="0"/>
            </w:tcBorders>
            <w:shd w:val="clear" w:color="auto" w:fill="FFFFFF"/>
            <w:noWrap/>
            <w:vAlign w:val="center"/>
          </w:tcPr>
          <w:p w14:paraId="14857F5E">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10.00</w:t>
            </w:r>
          </w:p>
        </w:tc>
        <w:tc>
          <w:tcPr>
            <w:tcW w:w="1227" w:type="dxa"/>
            <w:tcBorders>
              <w:top w:val="nil"/>
              <w:left w:val="nil"/>
              <w:bottom w:val="single" w:color="auto" w:sz="4" w:space="0"/>
              <w:right w:val="single" w:color="auto" w:sz="4" w:space="0"/>
            </w:tcBorders>
            <w:shd w:val="clear" w:color="auto" w:fill="FFFFFF"/>
            <w:noWrap/>
            <w:vAlign w:val="center"/>
          </w:tcPr>
          <w:p w14:paraId="1C8802C6">
            <w:pPr>
              <w:jc w:val="center"/>
              <w:rPr>
                <w:rFonts w:hint="eastAsia" w:ascii="宋体" w:hAnsi="宋体" w:eastAsia="宋体" w:cs="宋体"/>
                <w:color w:val="000000"/>
                <w:kern w:val="0"/>
                <w:sz w:val="22"/>
                <w:szCs w:val="22"/>
                <w:lang w:val="en-US" w:eastAsia="zh-CN"/>
              </w:rPr>
            </w:pPr>
          </w:p>
        </w:tc>
        <w:tc>
          <w:tcPr>
            <w:tcW w:w="1276" w:type="dxa"/>
            <w:tcBorders>
              <w:top w:val="nil"/>
              <w:left w:val="nil"/>
              <w:bottom w:val="single" w:color="auto" w:sz="4" w:space="0"/>
              <w:right w:val="single" w:color="auto" w:sz="4" w:space="0"/>
            </w:tcBorders>
            <w:shd w:val="clear" w:color="000000" w:fill="FFFFFF"/>
            <w:noWrap/>
            <w:vAlign w:val="center"/>
          </w:tcPr>
          <w:p w14:paraId="1B3FFDE4">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10.00</w:t>
            </w:r>
          </w:p>
        </w:tc>
        <w:tc>
          <w:tcPr>
            <w:tcW w:w="1276" w:type="dxa"/>
            <w:tcBorders>
              <w:top w:val="nil"/>
              <w:left w:val="nil"/>
              <w:bottom w:val="single" w:color="auto" w:sz="4" w:space="0"/>
              <w:right w:val="single" w:color="auto" w:sz="4" w:space="0"/>
            </w:tcBorders>
            <w:shd w:val="clear" w:color="000000" w:fill="FFFFFF"/>
            <w:noWrap/>
            <w:vAlign w:val="center"/>
          </w:tcPr>
          <w:p w14:paraId="6B3023E9">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10.00</w:t>
            </w:r>
          </w:p>
        </w:tc>
        <w:tc>
          <w:tcPr>
            <w:tcW w:w="1275" w:type="dxa"/>
            <w:tcBorders>
              <w:top w:val="nil"/>
              <w:left w:val="nil"/>
              <w:bottom w:val="single" w:color="auto" w:sz="4" w:space="0"/>
              <w:right w:val="single" w:color="auto" w:sz="4" w:space="0"/>
            </w:tcBorders>
            <w:shd w:val="clear" w:color="000000" w:fill="FFFFFF"/>
            <w:noWrap/>
            <w:vAlign w:val="center"/>
          </w:tcPr>
          <w:p w14:paraId="1518637E">
            <w:pPr>
              <w:jc w:val="center"/>
              <w:rPr>
                <w:rFonts w:hint="eastAsia" w:ascii="宋体" w:hAnsi="宋体" w:eastAsia="宋体" w:cs="宋体"/>
                <w:color w:val="000000"/>
                <w:kern w:val="0"/>
                <w:sz w:val="22"/>
                <w:szCs w:val="22"/>
                <w:lang w:val="en-US" w:eastAsia="zh-CN"/>
              </w:rPr>
            </w:pPr>
          </w:p>
        </w:tc>
        <w:tc>
          <w:tcPr>
            <w:tcW w:w="1276" w:type="dxa"/>
            <w:tcBorders>
              <w:top w:val="nil"/>
              <w:left w:val="nil"/>
              <w:bottom w:val="single" w:color="auto" w:sz="4" w:space="0"/>
              <w:right w:val="single" w:color="auto" w:sz="4" w:space="0"/>
            </w:tcBorders>
            <w:shd w:val="clear" w:color="000000" w:fill="FFFFFF"/>
            <w:noWrap/>
            <w:vAlign w:val="center"/>
          </w:tcPr>
          <w:p w14:paraId="1A790FE2">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10.00</w:t>
            </w:r>
          </w:p>
        </w:tc>
        <w:tc>
          <w:tcPr>
            <w:tcW w:w="882" w:type="dxa"/>
            <w:tcBorders>
              <w:top w:val="nil"/>
              <w:left w:val="nil"/>
              <w:bottom w:val="single" w:color="auto" w:sz="4" w:space="0"/>
              <w:right w:val="single" w:color="auto" w:sz="4" w:space="0"/>
            </w:tcBorders>
            <w:shd w:val="clear" w:color="000000" w:fill="FFFFFF"/>
            <w:noWrap/>
            <w:vAlign w:val="center"/>
          </w:tcPr>
          <w:p w14:paraId="403A17FA">
            <w:pPr>
              <w:widowControl/>
              <w:jc w:val="center"/>
              <w:rPr>
                <w:rFonts w:hint="eastAsia" w:ascii="宋体" w:hAnsi="宋体" w:eastAsia="宋体" w:cs="宋体"/>
                <w:color w:val="000000"/>
                <w:kern w:val="0"/>
                <w:sz w:val="22"/>
                <w:szCs w:val="22"/>
                <w:lang w:val="en-US" w:eastAsia="zh-CN"/>
              </w:rPr>
            </w:pPr>
          </w:p>
        </w:tc>
        <w:tc>
          <w:tcPr>
            <w:tcW w:w="961" w:type="dxa"/>
            <w:tcBorders>
              <w:top w:val="nil"/>
              <w:left w:val="nil"/>
              <w:bottom w:val="single" w:color="auto" w:sz="4" w:space="0"/>
              <w:right w:val="single" w:color="auto" w:sz="4" w:space="0"/>
            </w:tcBorders>
            <w:shd w:val="clear" w:color="000000" w:fill="FFFFFF"/>
            <w:noWrap/>
            <w:vAlign w:val="center"/>
          </w:tcPr>
          <w:p w14:paraId="7942563A">
            <w:pPr>
              <w:widowControl/>
              <w:jc w:val="center"/>
              <w:rPr>
                <w:rFonts w:hint="eastAsia" w:ascii="宋体" w:hAnsi="宋体" w:eastAsia="宋体" w:cs="宋体"/>
                <w:color w:val="000000"/>
                <w:kern w:val="0"/>
                <w:sz w:val="22"/>
                <w:szCs w:val="22"/>
                <w:lang w:val="en-US" w:eastAsia="zh-CN"/>
              </w:rPr>
            </w:pPr>
          </w:p>
        </w:tc>
      </w:tr>
      <w:tr w14:paraId="6CA4CF40">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690158C">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2101102</w:t>
            </w:r>
          </w:p>
        </w:tc>
        <w:tc>
          <w:tcPr>
            <w:tcW w:w="2126" w:type="dxa"/>
            <w:tcBorders>
              <w:top w:val="nil"/>
              <w:left w:val="nil"/>
              <w:bottom w:val="single" w:color="auto" w:sz="4" w:space="0"/>
              <w:right w:val="single" w:color="auto" w:sz="4" w:space="0"/>
            </w:tcBorders>
            <w:shd w:val="clear" w:color="000000" w:fill="FFFFFF"/>
            <w:noWrap/>
            <w:vAlign w:val="center"/>
          </w:tcPr>
          <w:p w14:paraId="1213A648">
            <w:pPr>
              <w:keepNext w:val="0"/>
              <w:keepLines w:val="0"/>
              <w:widowControl/>
              <w:suppressLineNumbers w:val="0"/>
              <w:jc w:val="left"/>
              <w:textAlignment w:val="center"/>
              <w:rPr>
                <w:rFonts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事业单位医疗</w:t>
            </w:r>
          </w:p>
        </w:tc>
        <w:tc>
          <w:tcPr>
            <w:tcW w:w="1134" w:type="dxa"/>
            <w:tcBorders>
              <w:top w:val="nil"/>
              <w:left w:val="nil"/>
              <w:bottom w:val="single" w:color="auto" w:sz="4" w:space="0"/>
              <w:right w:val="single" w:color="auto" w:sz="4" w:space="0"/>
            </w:tcBorders>
            <w:shd w:val="clear" w:color="000000" w:fill="FFFFFF"/>
            <w:noWrap/>
            <w:vAlign w:val="center"/>
          </w:tcPr>
          <w:p w14:paraId="4232B82F">
            <w:pPr>
              <w:jc w:val="center"/>
              <w:rPr>
                <w:rFonts w:ascii="宋体" w:hAnsi="宋体" w:cs="宋体"/>
                <w:color w:val="000000"/>
                <w:kern w:val="0"/>
                <w:sz w:val="22"/>
                <w:szCs w:val="22"/>
              </w:rPr>
            </w:pPr>
          </w:p>
        </w:tc>
        <w:tc>
          <w:tcPr>
            <w:tcW w:w="1103" w:type="dxa"/>
            <w:tcBorders>
              <w:top w:val="nil"/>
              <w:left w:val="nil"/>
              <w:bottom w:val="single" w:color="auto" w:sz="4" w:space="0"/>
              <w:right w:val="single" w:color="auto" w:sz="4" w:space="0"/>
            </w:tcBorders>
            <w:shd w:val="clear" w:color="000000" w:fill="FFFFFF"/>
            <w:noWrap/>
            <w:vAlign w:val="center"/>
          </w:tcPr>
          <w:p w14:paraId="1172A34F">
            <w:pPr>
              <w:jc w:val="center"/>
              <w:rPr>
                <w:rFonts w:ascii="宋体" w:hAnsi="宋体" w:cs="宋体"/>
                <w:color w:val="000000"/>
                <w:kern w:val="0"/>
                <w:sz w:val="22"/>
                <w:szCs w:val="22"/>
              </w:rPr>
            </w:pPr>
          </w:p>
        </w:tc>
        <w:tc>
          <w:tcPr>
            <w:tcW w:w="1214" w:type="dxa"/>
            <w:tcBorders>
              <w:top w:val="nil"/>
              <w:left w:val="nil"/>
              <w:bottom w:val="single" w:color="auto" w:sz="4" w:space="0"/>
              <w:right w:val="single" w:color="auto" w:sz="4" w:space="0"/>
            </w:tcBorders>
            <w:shd w:val="clear" w:color="auto" w:fill="FFFFFF"/>
            <w:noWrap/>
            <w:vAlign w:val="center"/>
          </w:tcPr>
          <w:p w14:paraId="4953A883">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648.31</w:t>
            </w:r>
          </w:p>
        </w:tc>
        <w:tc>
          <w:tcPr>
            <w:tcW w:w="1227" w:type="dxa"/>
            <w:tcBorders>
              <w:top w:val="nil"/>
              <w:left w:val="nil"/>
              <w:bottom w:val="single" w:color="auto" w:sz="4" w:space="0"/>
              <w:right w:val="single" w:color="auto" w:sz="4" w:space="0"/>
            </w:tcBorders>
            <w:shd w:val="clear" w:color="auto" w:fill="FFFFFF"/>
            <w:noWrap/>
            <w:vAlign w:val="center"/>
          </w:tcPr>
          <w:p w14:paraId="4B73158A">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648.31</w:t>
            </w:r>
          </w:p>
        </w:tc>
        <w:tc>
          <w:tcPr>
            <w:tcW w:w="1276" w:type="dxa"/>
            <w:tcBorders>
              <w:top w:val="nil"/>
              <w:left w:val="nil"/>
              <w:bottom w:val="single" w:color="auto" w:sz="4" w:space="0"/>
              <w:right w:val="single" w:color="auto" w:sz="4" w:space="0"/>
            </w:tcBorders>
            <w:shd w:val="clear" w:color="000000" w:fill="FFFFFF"/>
            <w:noWrap/>
            <w:vAlign w:val="center"/>
          </w:tcPr>
          <w:p w14:paraId="672339E1">
            <w:pPr>
              <w:jc w:val="center"/>
              <w:rPr>
                <w:rFonts w:hint="eastAsia" w:ascii="宋体" w:hAnsi="宋体" w:eastAsia="宋体" w:cs="宋体"/>
                <w:color w:val="000000"/>
                <w:kern w:val="0"/>
                <w:sz w:val="22"/>
                <w:szCs w:val="22"/>
                <w:lang w:val="en-US" w:eastAsia="zh-CN"/>
              </w:rPr>
            </w:pPr>
          </w:p>
        </w:tc>
        <w:tc>
          <w:tcPr>
            <w:tcW w:w="1276" w:type="dxa"/>
            <w:tcBorders>
              <w:top w:val="nil"/>
              <w:left w:val="nil"/>
              <w:bottom w:val="single" w:color="auto" w:sz="4" w:space="0"/>
              <w:right w:val="single" w:color="auto" w:sz="4" w:space="0"/>
            </w:tcBorders>
            <w:shd w:val="clear" w:color="000000" w:fill="FFFFFF"/>
            <w:noWrap/>
            <w:vAlign w:val="center"/>
          </w:tcPr>
          <w:p w14:paraId="170472F3">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648.31</w:t>
            </w:r>
          </w:p>
        </w:tc>
        <w:tc>
          <w:tcPr>
            <w:tcW w:w="1275" w:type="dxa"/>
            <w:tcBorders>
              <w:top w:val="nil"/>
              <w:left w:val="nil"/>
              <w:bottom w:val="single" w:color="auto" w:sz="4" w:space="0"/>
              <w:right w:val="single" w:color="auto" w:sz="4" w:space="0"/>
            </w:tcBorders>
            <w:shd w:val="clear" w:color="000000" w:fill="FFFFFF"/>
            <w:noWrap/>
            <w:vAlign w:val="center"/>
          </w:tcPr>
          <w:p w14:paraId="3FB7CA0C">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648.31</w:t>
            </w:r>
          </w:p>
        </w:tc>
        <w:tc>
          <w:tcPr>
            <w:tcW w:w="1276" w:type="dxa"/>
            <w:tcBorders>
              <w:top w:val="nil"/>
              <w:left w:val="nil"/>
              <w:bottom w:val="single" w:color="auto" w:sz="4" w:space="0"/>
              <w:right w:val="single" w:color="auto" w:sz="4" w:space="0"/>
            </w:tcBorders>
            <w:shd w:val="clear" w:color="000000" w:fill="FFFFFF"/>
            <w:noWrap/>
            <w:vAlign w:val="center"/>
          </w:tcPr>
          <w:p w14:paraId="4DBBD323">
            <w:pPr>
              <w:jc w:val="center"/>
              <w:rPr>
                <w:rFonts w:hint="eastAsia" w:ascii="宋体" w:hAnsi="宋体" w:eastAsia="宋体" w:cs="宋体"/>
                <w:color w:val="000000"/>
                <w:kern w:val="0"/>
                <w:sz w:val="22"/>
                <w:szCs w:val="22"/>
                <w:lang w:val="en-US" w:eastAsia="zh-CN"/>
              </w:rPr>
            </w:pPr>
          </w:p>
        </w:tc>
        <w:tc>
          <w:tcPr>
            <w:tcW w:w="882" w:type="dxa"/>
            <w:tcBorders>
              <w:top w:val="nil"/>
              <w:left w:val="nil"/>
              <w:bottom w:val="single" w:color="auto" w:sz="4" w:space="0"/>
              <w:right w:val="single" w:color="auto" w:sz="4" w:space="0"/>
            </w:tcBorders>
            <w:shd w:val="clear" w:color="000000" w:fill="FFFFFF"/>
            <w:noWrap/>
            <w:vAlign w:val="center"/>
          </w:tcPr>
          <w:p w14:paraId="1EF5D594">
            <w:pPr>
              <w:widowControl/>
              <w:jc w:val="center"/>
              <w:rPr>
                <w:rFonts w:hint="eastAsia" w:ascii="宋体" w:hAnsi="宋体" w:eastAsia="宋体" w:cs="宋体"/>
                <w:color w:val="000000"/>
                <w:kern w:val="0"/>
                <w:sz w:val="22"/>
                <w:szCs w:val="22"/>
                <w:lang w:val="en-US" w:eastAsia="zh-CN"/>
              </w:rPr>
            </w:pPr>
          </w:p>
        </w:tc>
        <w:tc>
          <w:tcPr>
            <w:tcW w:w="961" w:type="dxa"/>
            <w:tcBorders>
              <w:top w:val="nil"/>
              <w:left w:val="nil"/>
              <w:bottom w:val="single" w:color="auto" w:sz="4" w:space="0"/>
              <w:right w:val="single" w:color="auto" w:sz="4" w:space="0"/>
            </w:tcBorders>
            <w:shd w:val="clear" w:color="000000" w:fill="FFFFFF"/>
            <w:noWrap/>
            <w:vAlign w:val="center"/>
          </w:tcPr>
          <w:p w14:paraId="338C3A5C">
            <w:pPr>
              <w:widowControl/>
              <w:jc w:val="center"/>
              <w:rPr>
                <w:rFonts w:hint="eastAsia" w:ascii="宋体" w:hAnsi="宋体" w:eastAsia="宋体" w:cs="宋体"/>
                <w:color w:val="000000"/>
                <w:kern w:val="0"/>
                <w:sz w:val="22"/>
                <w:szCs w:val="22"/>
                <w:lang w:val="en-US" w:eastAsia="zh-CN"/>
              </w:rPr>
            </w:pPr>
          </w:p>
        </w:tc>
      </w:tr>
      <w:tr w14:paraId="7F2DE217">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08C9CFD">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2210201</w:t>
            </w:r>
          </w:p>
        </w:tc>
        <w:tc>
          <w:tcPr>
            <w:tcW w:w="2126" w:type="dxa"/>
            <w:tcBorders>
              <w:top w:val="nil"/>
              <w:left w:val="nil"/>
              <w:bottom w:val="single" w:color="auto" w:sz="4" w:space="0"/>
              <w:right w:val="single" w:color="auto" w:sz="4" w:space="0"/>
            </w:tcBorders>
            <w:shd w:val="clear" w:color="000000" w:fill="FFFFFF"/>
            <w:noWrap/>
            <w:vAlign w:val="center"/>
          </w:tcPr>
          <w:p w14:paraId="751DE0EC">
            <w:pPr>
              <w:keepNext w:val="0"/>
              <w:keepLines w:val="0"/>
              <w:widowControl/>
              <w:suppressLineNumbers w:val="0"/>
              <w:jc w:val="left"/>
              <w:textAlignment w:val="center"/>
              <w:rPr>
                <w:rFonts w:hint="eastAsia" w:ascii="宋体" w:hAnsi="宋体" w:cs="宋体"/>
                <w:color w:val="000000"/>
                <w:kern w:val="0"/>
                <w:sz w:val="22"/>
                <w:szCs w:val="22"/>
              </w:rPr>
            </w:pPr>
            <w:r>
              <w:rPr>
                <w:rFonts w:hint="eastAsia" w:ascii="宋体" w:hAnsi="宋体" w:eastAsia="宋体" w:cs="宋体"/>
                <w:i w:val="0"/>
                <w:iCs w:val="0"/>
                <w:color w:val="000000"/>
                <w:kern w:val="0"/>
                <w:sz w:val="22"/>
                <w:szCs w:val="22"/>
                <w:u w:val="none"/>
                <w:lang w:val="en-US" w:eastAsia="zh-CN" w:bidi="ar"/>
              </w:rPr>
              <w:t>住房公积金</w:t>
            </w:r>
          </w:p>
        </w:tc>
        <w:tc>
          <w:tcPr>
            <w:tcW w:w="1134" w:type="dxa"/>
            <w:tcBorders>
              <w:top w:val="nil"/>
              <w:left w:val="nil"/>
              <w:bottom w:val="single" w:color="auto" w:sz="4" w:space="0"/>
              <w:right w:val="single" w:color="auto" w:sz="4" w:space="0"/>
            </w:tcBorders>
            <w:shd w:val="clear" w:color="000000" w:fill="FFFFFF"/>
            <w:noWrap/>
            <w:vAlign w:val="center"/>
          </w:tcPr>
          <w:p w14:paraId="19E5332F">
            <w:pPr>
              <w:jc w:val="center"/>
              <w:rPr>
                <w:rFonts w:hint="eastAsia" w:ascii="宋体" w:hAnsi="宋体" w:cs="宋体"/>
                <w:color w:val="000000"/>
                <w:kern w:val="0"/>
                <w:sz w:val="22"/>
                <w:szCs w:val="22"/>
              </w:rPr>
            </w:pPr>
          </w:p>
        </w:tc>
        <w:tc>
          <w:tcPr>
            <w:tcW w:w="1103" w:type="dxa"/>
            <w:tcBorders>
              <w:top w:val="nil"/>
              <w:left w:val="nil"/>
              <w:bottom w:val="single" w:color="auto" w:sz="4" w:space="0"/>
              <w:right w:val="single" w:color="auto" w:sz="4" w:space="0"/>
            </w:tcBorders>
            <w:shd w:val="clear" w:color="000000" w:fill="FFFFFF"/>
            <w:noWrap/>
            <w:vAlign w:val="center"/>
          </w:tcPr>
          <w:p w14:paraId="22F236D4">
            <w:pPr>
              <w:jc w:val="center"/>
              <w:rPr>
                <w:rFonts w:hint="eastAsia" w:ascii="宋体" w:hAnsi="宋体" w:cs="宋体"/>
                <w:color w:val="000000"/>
                <w:kern w:val="0"/>
                <w:sz w:val="22"/>
                <w:szCs w:val="22"/>
              </w:rPr>
            </w:pPr>
          </w:p>
        </w:tc>
        <w:tc>
          <w:tcPr>
            <w:tcW w:w="1214" w:type="dxa"/>
            <w:tcBorders>
              <w:top w:val="nil"/>
              <w:left w:val="nil"/>
              <w:bottom w:val="single" w:color="auto" w:sz="4" w:space="0"/>
              <w:right w:val="single" w:color="auto" w:sz="4" w:space="0"/>
            </w:tcBorders>
            <w:shd w:val="clear" w:color="auto" w:fill="FFFFFF"/>
            <w:noWrap/>
            <w:vAlign w:val="center"/>
          </w:tcPr>
          <w:p w14:paraId="55466526">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1050.98</w:t>
            </w:r>
          </w:p>
        </w:tc>
        <w:tc>
          <w:tcPr>
            <w:tcW w:w="1227" w:type="dxa"/>
            <w:tcBorders>
              <w:top w:val="nil"/>
              <w:left w:val="nil"/>
              <w:bottom w:val="single" w:color="auto" w:sz="4" w:space="0"/>
              <w:right w:val="single" w:color="auto" w:sz="4" w:space="0"/>
            </w:tcBorders>
            <w:shd w:val="clear" w:color="auto" w:fill="FFFFFF"/>
            <w:noWrap/>
            <w:vAlign w:val="center"/>
          </w:tcPr>
          <w:p w14:paraId="0E407696">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1050.98</w:t>
            </w:r>
          </w:p>
        </w:tc>
        <w:tc>
          <w:tcPr>
            <w:tcW w:w="1276" w:type="dxa"/>
            <w:tcBorders>
              <w:top w:val="nil"/>
              <w:left w:val="nil"/>
              <w:bottom w:val="single" w:color="auto" w:sz="4" w:space="0"/>
              <w:right w:val="single" w:color="auto" w:sz="4" w:space="0"/>
            </w:tcBorders>
            <w:shd w:val="clear" w:color="000000" w:fill="FFFFFF"/>
            <w:noWrap/>
            <w:vAlign w:val="center"/>
          </w:tcPr>
          <w:p w14:paraId="5C749A4F">
            <w:pPr>
              <w:jc w:val="center"/>
              <w:rPr>
                <w:rFonts w:hint="eastAsia" w:ascii="宋体" w:hAnsi="宋体" w:eastAsia="宋体" w:cs="宋体"/>
                <w:color w:val="000000"/>
                <w:kern w:val="0"/>
                <w:sz w:val="22"/>
                <w:szCs w:val="22"/>
                <w:lang w:val="en-US" w:eastAsia="zh-CN"/>
              </w:rPr>
            </w:pPr>
          </w:p>
        </w:tc>
        <w:tc>
          <w:tcPr>
            <w:tcW w:w="1276" w:type="dxa"/>
            <w:tcBorders>
              <w:top w:val="nil"/>
              <w:left w:val="nil"/>
              <w:bottom w:val="single" w:color="auto" w:sz="4" w:space="0"/>
              <w:right w:val="single" w:color="auto" w:sz="4" w:space="0"/>
            </w:tcBorders>
            <w:shd w:val="clear" w:color="000000" w:fill="FFFFFF"/>
            <w:noWrap/>
            <w:vAlign w:val="center"/>
          </w:tcPr>
          <w:p w14:paraId="518A8037">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1050.98</w:t>
            </w:r>
          </w:p>
        </w:tc>
        <w:tc>
          <w:tcPr>
            <w:tcW w:w="1275" w:type="dxa"/>
            <w:tcBorders>
              <w:top w:val="nil"/>
              <w:left w:val="nil"/>
              <w:bottom w:val="single" w:color="auto" w:sz="4" w:space="0"/>
              <w:right w:val="single" w:color="auto" w:sz="4" w:space="0"/>
            </w:tcBorders>
            <w:shd w:val="clear" w:color="000000" w:fill="FFFFFF"/>
            <w:noWrap/>
            <w:vAlign w:val="center"/>
          </w:tcPr>
          <w:p w14:paraId="05957859">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1050.98</w:t>
            </w:r>
          </w:p>
        </w:tc>
        <w:tc>
          <w:tcPr>
            <w:tcW w:w="1276" w:type="dxa"/>
            <w:tcBorders>
              <w:top w:val="nil"/>
              <w:left w:val="nil"/>
              <w:bottom w:val="single" w:color="auto" w:sz="4" w:space="0"/>
              <w:right w:val="single" w:color="auto" w:sz="4" w:space="0"/>
            </w:tcBorders>
            <w:shd w:val="clear" w:color="000000" w:fill="FFFFFF"/>
            <w:noWrap/>
            <w:vAlign w:val="center"/>
          </w:tcPr>
          <w:p w14:paraId="772A7491">
            <w:pPr>
              <w:jc w:val="center"/>
              <w:rPr>
                <w:rFonts w:hint="eastAsia" w:ascii="宋体" w:hAnsi="宋体" w:eastAsia="宋体" w:cs="宋体"/>
                <w:color w:val="000000"/>
                <w:kern w:val="0"/>
                <w:sz w:val="22"/>
                <w:szCs w:val="22"/>
                <w:lang w:val="en-US" w:eastAsia="zh-CN"/>
              </w:rPr>
            </w:pPr>
          </w:p>
        </w:tc>
        <w:tc>
          <w:tcPr>
            <w:tcW w:w="882" w:type="dxa"/>
            <w:tcBorders>
              <w:top w:val="nil"/>
              <w:left w:val="nil"/>
              <w:bottom w:val="single" w:color="auto" w:sz="4" w:space="0"/>
              <w:right w:val="single" w:color="auto" w:sz="4" w:space="0"/>
            </w:tcBorders>
            <w:shd w:val="clear" w:color="000000" w:fill="FFFFFF"/>
            <w:noWrap/>
            <w:vAlign w:val="center"/>
          </w:tcPr>
          <w:p w14:paraId="3A1924D1">
            <w:pPr>
              <w:widowControl/>
              <w:jc w:val="center"/>
              <w:rPr>
                <w:rFonts w:hint="eastAsia" w:ascii="宋体" w:hAnsi="宋体" w:eastAsia="宋体" w:cs="宋体"/>
                <w:color w:val="000000"/>
                <w:kern w:val="0"/>
                <w:sz w:val="22"/>
                <w:szCs w:val="22"/>
                <w:lang w:val="en-US" w:eastAsia="zh-CN"/>
              </w:rPr>
            </w:pPr>
          </w:p>
        </w:tc>
        <w:tc>
          <w:tcPr>
            <w:tcW w:w="961" w:type="dxa"/>
            <w:tcBorders>
              <w:top w:val="nil"/>
              <w:left w:val="nil"/>
              <w:bottom w:val="single" w:color="auto" w:sz="4" w:space="0"/>
              <w:right w:val="single" w:color="auto" w:sz="4" w:space="0"/>
            </w:tcBorders>
            <w:shd w:val="clear" w:color="000000" w:fill="FFFFFF"/>
            <w:noWrap/>
            <w:vAlign w:val="center"/>
          </w:tcPr>
          <w:p w14:paraId="32DA2B1E">
            <w:pPr>
              <w:widowControl/>
              <w:jc w:val="center"/>
              <w:rPr>
                <w:rFonts w:hint="eastAsia" w:ascii="宋体" w:hAnsi="宋体" w:eastAsia="宋体" w:cs="宋体"/>
                <w:color w:val="000000"/>
                <w:kern w:val="0"/>
                <w:sz w:val="22"/>
                <w:szCs w:val="22"/>
                <w:lang w:val="en-US" w:eastAsia="zh-CN"/>
              </w:rPr>
            </w:pPr>
          </w:p>
        </w:tc>
      </w:tr>
      <w:tr w14:paraId="5830A08B">
        <w:tblPrEx>
          <w:tblCellMar>
            <w:top w:w="0" w:type="dxa"/>
            <w:left w:w="108" w:type="dxa"/>
            <w:bottom w:w="0" w:type="dxa"/>
            <w:right w:w="108" w:type="dxa"/>
          </w:tblCellMar>
        </w:tblPrEx>
        <w:trPr>
          <w:trHeight w:val="300" w:hRule="atLeast"/>
        </w:trPr>
        <w:tc>
          <w:tcPr>
            <w:tcW w:w="15452" w:type="dxa"/>
            <w:gridSpan w:val="14"/>
            <w:tcBorders>
              <w:top w:val="nil"/>
              <w:left w:val="nil"/>
              <w:bottom w:val="nil"/>
              <w:right w:val="nil"/>
            </w:tcBorders>
            <w:shd w:val="clear" w:color="000000" w:fill="FFFFFF"/>
            <w:noWrap/>
            <w:vAlign w:val="center"/>
          </w:tcPr>
          <w:p w14:paraId="41AADFFF">
            <w:pPr>
              <w:widowControl/>
              <w:jc w:val="left"/>
              <w:rPr>
                <w:rFonts w:ascii="宋体" w:hAnsi="宋体" w:cs="宋体"/>
                <w:color w:val="000000"/>
                <w:kern w:val="0"/>
                <w:sz w:val="22"/>
                <w:szCs w:val="22"/>
              </w:rPr>
            </w:pPr>
            <w:r>
              <w:rPr>
                <w:rFonts w:hint="eastAsia" w:ascii="宋体" w:hAnsi="宋体" w:cs="宋体"/>
                <w:color w:val="000000"/>
                <w:kern w:val="0"/>
                <w:sz w:val="22"/>
                <w:szCs w:val="22"/>
              </w:rPr>
              <w:t>注：1.本表依据《一般公共预算财政拨款收入支出决算表》（财决07表）进行批复。</w:t>
            </w:r>
          </w:p>
        </w:tc>
      </w:tr>
      <w:tr w14:paraId="19C246F1">
        <w:tblPrEx>
          <w:tblCellMar>
            <w:top w:w="0" w:type="dxa"/>
            <w:left w:w="108" w:type="dxa"/>
            <w:bottom w:w="0" w:type="dxa"/>
            <w:right w:w="108" w:type="dxa"/>
          </w:tblCellMar>
        </w:tblPrEx>
        <w:trPr>
          <w:trHeight w:val="300" w:hRule="atLeast"/>
        </w:trPr>
        <w:tc>
          <w:tcPr>
            <w:tcW w:w="15452" w:type="dxa"/>
            <w:gridSpan w:val="14"/>
            <w:tcBorders>
              <w:top w:val="nil"/>
              <w:left w:val="nil"/>
              <w:bottom w:val="nil"/>
              <w:right w:val="nil"/>
            </w:tcBorders>
            <w:shd w:val="clear" w:color="000000" w:fill="FFFFFF"/>
            <w:noWrap/>
            <w:vAlign w:val="center"/>
          </w:tcPr>
          <w:p w14:paraId="1EF3E7AB">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2.本表批复到项级科目。</w:t>
            </w:r>
          </w:p>
        </w:tc>
      </w:tr>
      <w:tr w14:paraId="609F80C2">
        <w:tblPrEx>
          <w:tblCellMar>
            <w:top w:w="0" w:type="dxa"/>
            <w:left w:w="108" w:type="dxa"/>
            <w:bottom w:w="0" w:type="dxa"/>
            <w:right w:w="108" w:type="dxa"/>
          </w:tblCellMar>
        </w:tblPrEx>
        <w:trPr>
          <w:trHeight w:val="300" w:hRule="atLeast"/>
        </w:trPr>
        <w:tc>
          <w:tcPr>
            <w:tcW w:w="15452" w:type="dxa"/>
            <w:gridSpan w:val="14"/>
            <w:tcBorders>
              <w:top w:val="nil"/>
              <w:left w:val="nil"/>
              <w:bottom w:val="nil"/>
              <w:right w:val="nil"/>
            </w:tcBorders>
            <w:shd w:val="clear" w:color="000000" w:fill="FFFFFF"/>
            <w:noWrap/>
            <w:vAlign w:val="center"/>
          </w:tcPr>
          <w:p w14:paraId="65AB35E5">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3.本表以“万元”为金额单位（保留两位小数）。</w:t>
            </w:r>
          </w:p>
        </w:tc>
      </w:tr>
    </w:tbl>
    <w:p w14:paraId="5423BC36">
      <w:pPr>
        <w:widowControl/>
        <w:jc w:val="both"/>
        <w:rPr>
          <w:rFonts w:hint="eastAsia" w:ascii="宋体" w:hAnsi="宋体" w:cs="宋体"/>
          <w:b/>
          <w:bCs/>
          <w:kern w:val="0"/>
          <w:sz w:val="40"/>
          <w:szCs w:val="40"/>
        </w:rPr>
        <w:sectPr>
          <w:pgSz w:w="16838" w:h="11906" w:orient="landscape"/>
          <w:pgMar w:top="1474" w:right="1247" w:bottom="1587" w:left="1701" w:header="851" w:footer="992" w:gutter="0"/>
          <w:cols w:space="720" w:num="1"/>
          <w:docGrid w:type="lines" w:linePitch="312" w:charSpace="0"/>
        </w:sectPr>
      </w:pPr>
    </w:p>
    <w:tbl>
      <w:tblPr>
        <w:tblStyle w:val="5"/>
        <w:tblW w:w="15688" w:type="dxa"/>
        <w:tblInd w:w="-885" w:type="dxa"/>
        <w:tblLayout w:type="fixed"/>
        <w:tblCellMar>
          <w:top w:w="0" w:type="dxa"/>
          <w:left w:w="108" w:type="dxa"/>
          <w:bottom w:w="0" w:type="dxa"/>
          <w:right w:w="108" w:type="dxa"/>
        </w:tblCellMar>
      </w:tblPr>
      <w:tblGrid>
        <w:gridCol w:w="851"/>
        <w:gridCol w:w="2694"/>
        <w:gridCol w:w="1344"/>
        <w:gridCol w:w="1066"/>
        <w:gridCol w:w="2551"/>
        <w:gridCol w:w="1276"/>
        <w:gridCol w:w="1134"/>
        <w:gridCol w:w="3260"/>
        <w:gridCol w:w="1276"/>
        <w:gridCol w:w="236"/>
      </w:tblGrid>
      <w:tr w14:paraId="37DE30B0">
        <w:tblPrEx>
          <w:tblCellMar>
            <w:top w:w="0" w:type="dxa"/>
            <w:left w:w="108" w:type="dxa"/>
            <w:bottom w:w="0" w:type="dxa"/>
            <w:right w:w="108" w:type="dxa"/>
          </w:tblCellMar>
        </w:tblPrEx>
        <w:trPr>
          <w:gridAfter w:val="1"/>
          <w:wAfter w:w="236" w:type="dxa"/>
          <w:trHeight w:val="516" w:hRule="atLeast"/>
        </w:trPr>
        <w:tc>
          <w:tcPr>
            <w:tcW w:w="15452" w:type="dxa"/>
            <w:gridSpan w:val="9"/>
            <w:tcBorders>
              <w:top w:val="nil"/>
              <w:left w:val="nil"/>
              <w:bottom w:val="nil"/>
              <w:right w:val="nil"/>
            </w:tcBorders>
            <w:shd w:val="clear" w:color="auto" w:fill="auto"/>
            <w:noWrap/>
            <w:vAlign w:val="center"/>
          </w:tcPr>
          <w:p w14:paraId="3757A192">
            <w:pPr>
              <w:widowControl/>
              <w:jc w:val="center"/>
              <w:rPr>
                <w:rFonts w:ascii="宋体" w:hAnsi="宋体" w:cs="宋体"/>
                <w:b/>
                <w:bCs/>
                <w:kern w:val="0"/>
                <w:sz w:val="40"/>
                <w:szCs w:val="40"/>
              </w:rPr>
            </w:pPr>
            <w:r>
              <w:rPr>
                <w:rFonts w:hint="eastAsia" w:ascii="宋体" w:hAnsi="宋体" w:cs="宋体"/>
                <w:b/>
                <w:bCs/>
                <w:kern w:val="0"/>
                <w:sz w:val="40"/>
                <w:szCs w:val="40"/>
              </w:rPr>
              <w:t>表六：一般公共预算财政拨款基本支出决算明细批复表</w:t>
            </w:r>
          </w:p>
        </w:tc>
      </w:tr>
      <w:tr w14:paraId="5CCB87E6">
        <w:tblPrEx>
          <w:tblCellMar>
            <w:top w:w="0" w:type="dxa"/>
            <w:left w:w="108" w:type="dxa"/>
            <w:bottom w:w="0" w:type="dxa"/>
            <w:right w:w="108" w:type="dxa"/>
          </w:tblCellMar>
        </w:tblPrEx>
        <w:trPr>
          <w:gridAfter w:val="1"/>
          <w:wAfter w:w="236" w:type="dxa"/>
          <w:trHeight w:val="276" w:hRule="atLeast"/>
        </w:trPr>
        <w:tc>
          <w:tcPr>
            <w:tcW w:w="3545" w:type="dxa"/>
            <w:gridSpan w:val="2"/>
            <w:tcBorders>
              <w:top w:val="nil"/>
              <w:left w:val="nil"/>
              <w:bottom w:val="nil"/>
              <w:right w:val="nil"/>
            </w:tcBorders>
            <w:shd w:val="clear" w:color="auto" w:fill="auto"/>
            <w:noWrap/>
            <w:vAlign w:val="center"/>
          </w:tcPr>
          <w:p w14:paraId="61FE90D3">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南宁师范大学</w:t>
            </w:r>
          </w:p>
        </w:tc>
        <w:tc>
          <w:tcPr>
            <w:tcW w:w="1344" w:type="dxa"/>
            <w:tcBorders>
              <w:top w:val="nil"/>
              <w:left w:val="nil"/>
              <w:bottom w:val="nil"/>
              <w:right w:val="nil"/>
            </w:tcBorders>
            <w:shd w:val="clear" w:color="auto" w:fill="auto"/>
            <w:noWrap/>
            <w:vAlign w:val="center"/>
          </w:tcPr>
          <w:p w14:paraId="7E06D407">
            <w:pPr>
              <w:widowControl/>
              <w:jc w:val="left"/>
              <w:rPr>
                <w:rFonts w:ascii="等线" w:hAnsi="等线" w:eastAsia="等线" w:cs="宋体"/>
                <w:color w:val="000000"/>
                <w:kern w:val="0"/>
                <w:sz w:val="22"/>
                <w:szCs w:val="22"/>
              </w:rPr>
            </w:pPr>
          </w:p>
        </w:tc>
        <w:tc>
          <w:tcPr>
            <w:tcW w:w="1066" w:type="dxa"/>
            <w:tcBorders>
              <w:top w:val="nil"/>
              <w:left w:val="nil"/>
              <w:bottom w:val="nil"/>
              <w:right w:val="nil"/>
            </w:tcBorders>
            <w:shd w:val="clear" w:color="auto" w:fill="auto"/>
            <w:noWrap/>
            <w:vAlign w:val="center"/>
          </w:tcPr>
          <w:p w14:paraId="67010787">
            <w:pPr>
              <w:widowControl/>
              <w:jc w:val="left"/>
              <w:rPr>
                <w:rFonts w:eastAsia="Times New Roman"/>
                <w:kern w:val="0"/>
                <w:sz w:val="20"/>
                <w:szCs w:val="20"/>
              </w:rPr>
            </w:pPr>
          </w:p>
        </w:tc>
        <w:tc>
          <w:tcPr>
            <w:tcW w:w="2551" w:type="dxa"/>
            <w:tcBorders>
              <w:top w:val="nil"/>
              <w:left w:val="nil"/>
              <w:bottom w:val="nil"/>
              <w:right w:val="nil"/>
            </w:tcBorders>
            <w:shd w:val="clear" w:color="auto" w:fill="auto"/>
            <w:noWrap/>
            <w:vAlign w:val="center"/>
          </w:tcPr>
          <w:p w14:paraId="2D8AB0F8">
            <w:pPr>
              <w:widowControl/>
              <w:jc w:val="left"/>
              <w:rPr>
                <w:rFonts w:eastAsia="Times New Roman"/>
                <w:kern w:val="0"/>
                <w:sz w:val="20"/>
                <w:szCs w:val="20"/>
              </w:rPr>
            </w:pPr>
          </w:p>
        </w:tc>
        <w:tc>
          <w:tcPr>
            <w:tcW w:w="1276" w:type="dxa"/>
            <w:tcBorders>
              <w:top w:val="nil"/>
              <w:left w:val="nil"/>
              <w:bottom w:val="nil"/>
              <w:right w:val="nil"/>
            </w:tcBorders>
            <w:shd w:val="clear" w:color="auto" w:fill="auto"/>
            <w:noWrap/>
            <w:vAlign w:val="center"/>
          </w:tcPr>
          <w:p w14:paraId="3CB3D54A">
            <w:pPr>
              <w:widowControl/>
              <w:jc w:val="left"/>
              <w:rPr>
                <w:rFonts w:eastAsia="Times New Roman"/>
                <w:kern w:val="0"/>
                <w:sz w:val="20"/>
                <w:szCs w:val="20"/>
              </w:rPr>
            </w:pPr>
          </w:p>
        </w:tc>
        <w:tc>
          <w:tcPr>
            <w:tcW w:w="1134" w:type="dxa"/>
            <w:tcBorders>
              <w:top w:val="nil"/>
              <w:left w:val="nil"/>
              <w:bottom w:val="nil"/>
              <w:right w:val="nil"/>
            </w:tcBorders>
            <w:shd w:val="clear" w:color="auto" w:fill="auto"/>
            <w:noWrap/>
            <w:vAlign w:val="center"/>
          </w:tcPr>
          <w:p w14:paraId="5A0A3E64">
            <w:pPr>
              <w:widowControl/>
              <w:jc w:val="left"/>
              <w:rPr>
                <w:rFonts w:eastAsia="Times New Roman"/>
                <w:kern w:val="0"/>
                <w:sz w:val="20"/>
                <w:szCs w:val="20"/>
              </w:rPr>
            </w:pPr>
          </w:p>
        </w:tc>
        <w:tc>
          <w:tcPr>
            <w:tcW w:w="3260" w:type="dxa"/>
            <w:tcBorders>
              <w:top w:val="nil"/>
              <w:left w:val="nil"/>
              <w:bottom w:val="nil"/>
              <w:right w:val="nil"/>
            </w:tcBorders>
            <w:shd w:val="clear" w:color="auto" w:fill="auto"/>
            <w:noWrap/>
            <w:vAlign w:val="center"/>
          </w:tcPr>
          <w:p w14:paraId="5608593E">
            <w:pPr>
              <w:widowControl/>
              <w:jc w:val="left"/>
              <w:rPr>
                <w:rFonts w:eastAsia="Times New Roman"/>
                <w:kern w:val="0"/>
                <w:sz w:val="20"/>
                <w:szCs w:val="20"/>
              </w:rPr>
            </w:pPr>
          </w:p>
        </w:tc>
        <w:tc>
          <w:tcPr>
            <w:tcW w:w="1276" w:type="dxa"/>
            <w:tcBorders>
              <w:top w:val="nil"/>
              <w:left w:val="nil"/>
              <w:bottom w:val="nil"/>
              <w:right w:val="nil"/>
            </w:tcBorders>
            <w:shd w:val="clear" w:color="auto" w:fill="auto"/>
            <w:noWrap/>
            <w:vAlign w:val="center"/>
          </w:tcPr>
          <w:p w14:paraId="19549457">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202</w:t>
            </w:r>
            <w:r>
              <w:rPr>
                <w:rFonts w:hint="eastAsia" w:ascii="等线" w:hAnsi="等线" w:eastAsia="等线" w:cs="宋体"/>
                <w:color w:val="000000"/>
                <w:kern w:val="0"/>
                <w:sz w:val="22"/>
                <w:szCs w:val="22"/>
                <w:lang w:val="en-US" w:eastAsia="zh-CN"/>
              </w:rPr>
              <w:t>5</w:t>
            </w:r>
            <w:r>
              <w:rPr>
                <w:rFonts w:hint="eastAsia" w:ascii="等线" w:hAnsi="等线" w:eastAsia="等线" w:cs="宋体"/>
                <w:color w:val="000000"/>
                <w:kern w:val="0"/>
                <w:sz w:val="22"/>
                <w:szCs w:val="22"/>
              </w:rPr>
              <w:t>年</w:t>
            </w:r>
          </w:p>
        </w:tc>
      </w:tr>
      <w:tr w14:paraId="2F6EAB77">
        <w:tblPrEx>
          <w:tblCellMar>
            <w:top w:w="0" w:type="dxa"/>
            <w:left w:w="108" w:type="dxa"/>
            <w:bottom w:w="0" w:type="dxa"/>
            <w:right w:w="108" w:type="dxa"/>
          </w:tblCellMar>
        </w:tblPrEx>
        <w:trPr>
          <w:gridAfter w:val="1"/>
          <w:wAfter w:w="236" w:type="dxa"/>
          <w:trHeight w:val="300" w:hRule="atLeast"/>
        </w:trPr>
        <w:tc>
          <w:tcPr>
            <w:tcW w:w="4889" w:type="dxa"/>
            <w:gridSpan w:val="3"/>
            <w:tcBorders>
              <w:top w:val="single" w:color="auto" w:sz="4" w:space="0"/>
              <w:left w:val="single" w:color="auto" w:sz="4" w:space="0"/>
              <w:bottom w:val="single" w:color="auto" w:sz="4" w:space="0"/>
              <w:right w:val="single" w:color="auto" w:sz="4" w:space="0"/>
            </w:tcBorders>
            <w:shd w:val="clear" w:color="000000" w:fill="F1F1F1"/>
            <w:noWrap/>
            <w:vAlign w:val="center"/>
          </w:tcPr>
          <w:p w14:paraId="07296889">
            <w:pPr>
              <w:widowControl/>
              <w:jc w:val="center"/>
              <w:rPr>
                <w:rFonts w:ascii="宋体" w:hAnsi="宋体" w:cs="宋体"/>
                <w:color w:val="000000"/>
                <w:kern w:val="0"/>
                <w:sz w:val="22"/>
                <w:szCs w:val="22"/>
              </w:rPr>
            </w:pPr>
            <w:r>
              <w:rPr>
                <w:rFonts w:hint="eastAsia" w:ascii="宋体" w:hAnsi="宋体" w:cs="宋体"/>
                <w:color w:val="000000"/>
                <w:kern w:val="0"/>
                <w:sz w:val="22"/>
                <w:szCs w:val="22"/>
              </w:rPr>
              <w:t>人员经费</w:t>
            </w:r>
          </w:p>
        </w:tc>
        <w:tc>
          <w:tcPr>
            <w:tcW w:w="10563" w:type="dxa"/>
            <w:gridSpan w:val="6"/>
            <w:tcBorders>
              <w:top w:val="single" w:color="auto" w:sz="4" w:space="0"/>
              <w:left w:val="nil"/>
              <w:bottom w:val="single" w:color="auto" w:sz="4" w:space="0"/>
              <w:right w:val="single" w:color="auto" w:sz="4" w:space="0"/>
            </w:tcBorders>
            <w:shd w:val="clear" w:color="000000" w:fill="F1F1F1"/>
            <w:noWrap/>
            <w:vAlign w:val="center"/>
          </w:tcPr>
          <w:p w14:paraId="5A9C0B69">
            <w:pPr>
              <w:widowControl/>
              <w:jc w:val="center"/>
              <w:rPr>
                <w:rFonts w:ascii="宋体" w:hAnsi="宋体" w:cs="宋体"/>
                <w:color w:val="000000"/>
                <w:kern w:val="0"/>
                <w:sz w:val="22"/>
                <w:szCs w:val="22"/>
              </w:rPr>
            </w:pPr>
            <w:r>
              <w:rPr>
                <w:rFonts w:hint="eastAsia" w:ascii="宋体" w:hAnsi="宋体" w:cs="宋体"/>
                <w:color w:val="000000"/>
                <w:kern w:val="0"/>
                <w:sz w:val="22"/>
                <w:szCs w:val="22"/>
              </w:rPr>
              <w:t>公用经费</w:t>
            </w:r>
          </w:p>
        </w:tc>
      </w:tr>
      <w:tr w14:paraId="5235E830">
        <w:tblPrEx>
          <w:tblCellMar>
            <w:top w:w="0" w:type="dxa"/>
            <w:left w:w="108" w:type="dxa"/>
            <w:bottom w:w="0" w:type="dxa"/>
            <w:right w:w="108" w:type="dxa"/>
          </w:tblCellMar>
        </w:tblPrEx>
        <w:trPr>
          <w:gridAfter w:val="1"/>
          <w:wAfter w:w="236" w:type="dxa"/>
          <w:trHeight w:val="312" w:hRule="atLeast"/>
        </w:trPr>
        <w:tc>
          <w:tcPr>
            <w:tcW w:w="851" w:type="dxa"/>
            <w:vMerge w:val="restart"/>
            <w:tcBorders>
              <w:top w:val="nil"/>
              <w:left w:val="single" w:color="auto" w:sz="4" w:space="0"/>
              <w:bottom w:val="single" w:color="auto" w:sz="4" w:space="0"/>
              <w:right w:val="single" w:color="auto" w:sz="4" w:space="0"/>
            </w:tcBorders>
            <w:shd w:val="clear" w:color="000000" w:fill="F1F1F1"/>
            <w:vAlign w:val="center"/>
          </w:tcPr>
          <w:p w14:paraId="43B4B26C">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科目编码</w:t>
            </w:r>
          </w:p>
        </w:tc>
        <w:tc>
          <w:tcPr>
            <w:tcW w:w="2694" w:type="dxa"/>
            <w:vMerge w:val="restart"/>
            <w:tcBorders>
              <w:top w:val="nil"/>
              <w:left w:val="single" w:color="auto" w:sz="4" w:space="0"/>
              <w:bottom w:val="single" w:color="auto" w:sz="4" w:space="0"/>
              <w:right w:val="single" w:color="auto" w:sz="4" w:space="0"/>
            </w:tcBorders>
            <w:shd w:val="clear" w:color="000000" w:fill="F1F1F1"/>
            <w:vAlign w:val="center"/>
          </w:tcPr>
          <w:p w14:paraId="062DA9F0">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1344" w:type="dxa"/>
            <w:vMerge w:val="restart"/>
            <w:tcBorders>
              <w:top w:val="nil"/>
              <w:left w:val="single" w:color="auto" w:sz="4" w:space="0"/>
              <w:bottom w:val="single" w:color="auto" w:sz="4" w:space="0"/>
              <w:right w:val="single" w:color="auto" w:sz="4" w:space="0"/>
            </w:tcBorders>
            <w:shd w:val="clear" w:color="000000" w:fill="F1F1F1"/>
            <w:vAlign w:val="center"/>
          </w:tcPr>
          <w:p w14:paraId="20DD015B">
            <w:pPr>
              <w:widowControl/>
              <w:jc w:val="center"/>
              <w:rPr>
                <w:rFonts w:ascii="宋体" w:hAnsi="宋体" w:cs="宋体"/>
                <w:color w:val="000000"/>
                <w:kern w:val="0"/>
                <w:sz w:val="22"/>
                <w:szCs w:val="22"/>
              </w:rPr>
            </w:pPr>
            <w:r>
              <w:rPr>
                <w:rFonts w:hint="eastAsia" w:ascii="宋体" w:hAnsi="宋体" w:cs="宋体"/>
                <w:color w:val="000000"/>
                <w:kern w:val="0"/>
                <w:sz w:val="22"/>
                <w:szCs w:val="22"/>
              </w:rPr>
              <w:t>决算数</w:t>
            </w:r>
          </w:p>
        </w:tc>
        <w:tc>
          <w:tcPr>
            <w:tcW w:w="1066" w:type="dxa"/>
            <w:vMerge w:val="restart"/>
            <w:tcBorders>
              <w:top w:val="nil"/>
              <w:left w:val="single" w:color="auto" w:sz="4" w:space="0"/>
              <w:bottom w:val="single" w:color="auto" w:sz="4" w:space="0"/>
              <w:right w:val="single" w:color="auto" w:sz="4" w:space="0"/>
            </w:tcBorders>
            <w:shd w:val="clear" w:color="000000" w:fill="F1F1F1"/>
            <w:vAlign w:val="center"/>
          </w:tcPr>
          <w:p w14:paraId="5989B721">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科目编码</w:t>
            </w:r>
          </w:p>
        </w:tc>
        <w:tc>
          <w:tcPr>
            <w:tcW w:w="2551" w:type="dxa"/>
            <w:vMerge w:val="restart"/>
            <w:tcBorders>
              <w:top w:val="nil"/>
              <w:left w:val="single" w:color="auto" w:sz="4" w:space="0"/>
              <w:bottom w:val="single" w:color="auto" w:sz="4" w:space="0"/>
              <w:right w:val="single" w:color="auto" w:sz="4" w:space="0"/>
            </w:tcBorders>
            <w:shd w:val="clear" w:color="000000" w:fill="F1F1F1"/>
            <w:vAlign w:val="center"/>
          </w:tcPr>
          <w:p w14:paraId="13435A3D">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1276" w:type="dxa"/>
            <w:vMerge w:val="restart"/>
            <w:tcBorders>
              <w:top w:val="nil"/>
              <w:left w:val="single" w:color="auto" w:sz="4" w:space="0"/>
              <w:bottom w:val="single" w:color="auto" w:sz="4" w:space="0"/>
              <w:right w:val="single" w:color="auto" w:sz="4" w:space="0"/>
            </w:tcBorders>
            <w:shd w:val="clear" w:color="000000" w:fill="F1F1F1"/>
            <w:vAlign w:val="center"/>
          </w:tcPr>
          <w:p w14:paraId="19E98332">
            <w:pPr>
              <w:widowControl/>
              <w:jc w:val="center"/>
              <w:rPr>
                <w:rFonts w:ascii="宋体" w:hAnsi="宋体" w:cs="宋体"/>
                <w:color w:val="000000"/>
                <w:kern w:val="0"/>
                <w:sz w:val="22"/>
                <w:szCs w:val="22"/>
              </w:rPr>
            </w:pPr>
            <w:r>
              <w:rPr>
                <w:rFonts w:hint="eastAsia" w:ascii="宋体" w:hAnsi="宋体" w:cs="宋体"/>
                <w:color w:val="000000"/>
                <w:kern w:val="0"/>
                <w:sz w:val="22"/>
                <w:szCs w:val="22"/>
              </w:rPr>
              <w:t>决算数</w:t>
            </w:r>
          </w:p>
        </w:tc>
        <w:tc>
          <w:tcPr>
            <w:tcW w:w="1134" w:type="dxa"/>
            <w:vMerge w:val="restart"/>
            <w:tcBorders>
              <w:top w:val="nil"/>
              <w:left w:val="single" w:color="auto" w:sz="4" w:space="0"/>
              <w:bottom w:val="single" w:color="auto" w:sz="4" w:space="0"/>
              <w:right w:val="single" w:color="auto" w:sz="4" w:space="0"/>
            </w:tcBorders>
            <w:shd w:val="clear" w:color="000000" w:fill="F1F1F1"/>
            <w:vAlign w:val="center"/>
          </w:tcPr>
          <w:p w14:paraId="2E5ACF03">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科目编码</w:t>
            </w:r>
          </w:p>
        </w:tc>
        <w:tc>
          <w:tcPr>
            <w:tcW w:w="3260" w:type="dxa"/>
            <w:vMerge w:val="restart"/>
            <w:tcBorders>
              <w:top w:val="nil"/>
              <w:left w:val="single" w:color="auto" w:sz="4" w:space="0"/>
              <w:bottom w:val="single" w:color="auto" w:sz="4" w:space="0"/>
              <w:right w:val="single" w:color="auto" w:sz="4" w:space="0"/>
            </w:tcBorders>
            <w:shd w:val="clear" w:color="000000" w:fill="F1F1F1"/>
            <w:vAlign w:val="center"/>
          </w:tcPr>
          <w:p w14:paraId="6CC46241">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1276" w:type="dxa"/>
            <w:vMerge w:val="restart"/>
            <w:tcBorders>
              <w:top w:val="nil"/>
              <w:left w:val="single" w:color="auto" w:sz="4" w:space="0"/>
              <w:bottom w:val="single" w:color="auto" w:sz="4" w:space="0"/>
              <w:right w:val="single" w:color="auto" w:sz="4" w:space="0"/>
            </w:tcBorders>
            <w:shd w:val="clear" w:color="000000" w:fill="F1F1F1"/>
            <w:vAlign w:val="center"/>
          </w:tcPr>
          <w:p w14:paraId="44FA5259">
            <w:pPr>
              <w:widowControl/>
              <w:jc w:val="center"/>
              <w:rPr>
                <w:rFonts w:ascii="宋体" w:hAnsi="宋体" w:cs="宋体"/>
                <w:color w:val="000000"/>
                <w:kern w:val="0"/>
                <w:sz w:val="22"/>
                <w:szCs w:val="22"/>
              </w:rPr>
            </w:pPr>
            <w:r>
              <w:rPr>
                <w:rFonts w:hint="eastAsia" w:ascii="宋体" w:hAnsi="宋体" w:cs="宋体"/>
                <w:color w:val="000000"/>
                <w:kern w:val="0"/>
                <w:sz w:val="22"/>
                <w:szCs w:val="22"/>
              </w:rPr>
              <w:t>决算数</w:t>
            </w:r>
          </w:p>
        </w:tc>
      </w:tr>
      <w:tr w14:paraId="0676093D">
        <w:tblPrEx>
          <w:tblCellMar>
            <w:top w:w="0" w:type="dxa"/>
            <w:left w:w="108" w:type="dxa"/>
            <w:bottom w:w="0" w:type="dxa"/>
            <w:right w:w="108" w:type="dxa"/>
          </w:tblCellMar>
        </w:tblPrEx>
        <w:trPr>
          <w:trHeight w:val="300" w:hRule="atLeast"/>
        </w:trPr>
        <w:tc>
          <w:tcPr>
            <w:tcW w:w="851" w:type="dxa"/>
            <w:vMerge w:val="continue"/>
            <w:tcBorders>
              <w:top w:val="nil"/>
              <w:left w:val="single" w:color="auto" w:sz="4" w:space="0"/>
              <w:bottom w:val="single" w:color="auto" w:sz="4" w:space="0"/>
              <w:right w:val="single" w:color="auto" w:sz="4" w:space="0"/>
            </w:tcBorders>
            <w:vAlign w:val="center"/>
          </w:tcPr>
          <w:p w14:paraId="79195AB1">
            <w:pPr>
              <w:widowControl/>
              <w:jc w:val="left"/>
              <w:rPr>
                <w:rFonts w:ascii="宋体" w:hAnsi="宋体" w:cs="宋体"/>
                <w:color w:val="000000"/>
                <w:kern w:val="0"/>
                <w:sz w:val="22"/>
                <w:szCs w:val="22"/>
              </w:rPr>
            </w:pPr>
          </w:p>
        </w:tc>
        <w:tc>
          <w:tcPr>
            <w:tcW w:w="2694" w:type="dxa"/>
            <w:vMerge w:val="continue"/>
            <w:tcBorders>
              <w:top w:val="nil"/>
              <w:left w:val="single" w:color="auto" w:sz="4" w:space="0"/>
              <w:bottom w:val="single" w:color="auto" w:sz="4" w:space="0"/>
              <w:right w:val="single" w:color="auto" w:sz="4" w:space="0"/>
            </w:tcBorders>
            <w:vAlign w:val="center"/>
          </w:tcPr>
          <w:p w14:paraId="5CB92FA9">
            <w:pPr>
              <w:widowControl/>
              <w:jc w:val="left"/>
              <w:rPr>
                <w:rFonts w:ascii="宋体" w:hAnsi="宋体" w:cs="宋体"/>
                <w:color w:val="000000"/>
                <w:kern w:val="0"/>
                <w:sz w:val="22"/>
                <w:szCs w:val="22"/>
              </w:rPr>
            </w:pPr>
          </w:p>
        </w:tc>
        <w:tc>
          <w:tcPr>
            <w:tcW w:w="1344" w:type="dxa"/>
            <w:vMerge w:val="continue"/>
            <w:tcBorders>
              <w:top w:val="nil"/>
              <w:left w:val="single" w:color="auto" w:sz="4" w:space="0"/>
              <w:bottom w:val="single" w:color="auto" w:sz="4" w:space="0"/>
              <w:right w:val="single" w:color="auto" w:sz="4" w:space="0"/>
            </w:tcBorders>
            <w:vAlign w:val="center"/>
          </w:tcPr>
          <w:p w14:paraId="47664DDF">
            <w:pPr>
              <w:widowControl/>
              <w:jc w:val="left"/>
              <w:rPr>
                <w:rFonts w:ascii="宋体" w:hAnsi="宋体" w:cs="宋体"/>
                <w:color w:val="000000"/>
                <w:kern w:val="0"/>
                <w:sz w:val="22"/>
                <w:szCs w:val="22"/>
              </w:rPr>
            </w:pPr>
          </w:p>
        </w:tc>
        <w:tc>
          <w:tcPr>
            <w:tcW w:w="1066" w:type="dxa"/>
            <w:vMerge w:val="continue"/>
            <w:tcBorders>
              <w:top w:val="nil"/>
              <w:left w:val="single" w:color="auto" w:sz="4" w:space="0"/>
              <w:bottom w:val="single" w:color="auto" w:sz="4" w:space="0"/>
              <w:right w:val="single" w:color="auto" w:sz="4" w:space="0"/>
            </w:tcBorders>
            <w:vAlign w:val="center"/>
          </w:tcPr>
          <w:p w14:paraId="3AC637EF">
            <w:pPr>
              <w:widowControl/>
              <w:jc w:val="left"/>
              <w:rPr>
                <w:rFonts w:ascii="宋体" w:hAnsi="宋体" w:cs="宋体"/>
                <w:color w:val="000000"/>
                <w:kern w:val="0"/>
                <w:sz w:val="22"/>
                <w:szCs w:val="22"/>
              </w:rPr>
            </w:pPr>
          </w:p>
        </w:tc>
        <w:tc>
          <w:tcPr>
            <w:tcW w:w="2551" w:type="dxa"/>
            <w:vMerge w:val="continue"/>
            <w:tcBorders>
              <w:top w:val="nil"/>
              <w:left w:val="single" w:color="auto" w:sz="4" w:space="0"/>
              <w:bottom w:val="single" w:color="auto" w:sz="4" w:space="0"/>
              <w:right w:val="single" w:color="auto" w:sz="4" w:space="0"/>
            </w:tcBorders>
            <w:vAlign w:val="center"/>
          </w:tcPr>
          <w:p w14:paraId="615C9015">
            <w:pPr>
              <w:widowControl/>
              <w:jc w:val="left"/>
              <w:rPr>
                <w:rFonts w:ascii="宋体" w:hAnsi="宋体" w:cs="宋体"/>
                <w:color w:val="000000"/>
                <w:kern w:val="0"/>
                <w:sz w:val="22"/>
                <w:szCs w:val="22"/>
              </w:rPr>
            </w:pPr>
          </w:p>
        </w:tc>
        <w:tc>
          <w:tcPr>
            <w:tcW w:w="1276" w:type="dxa"/>
            <w:vMerge w:val="continue"/>
            <w:tcBorders>
              <w:top w:val="nil"/>
              <w:left w:val="single" w:color="auto" w:sz="4" w:space="0"/>
              <w:bottom w:val="single" w:color="auto" w:sz="4" w:space="0"/>
              <w:right w:val="single" w:color="auto" w:sz="4" w:space="0"/>
            </w:tcBorders>
            <w:vAlign w:val="center"/>
          </w:tcPr>
          <w:p w14:paraId="371061AD">
            <w:pPr>
              <w:widowControl/>
              <w:jc w:val="left"/>
              <w:rPr>
                <w:rFonts w:ascii="宋体" w:hAnsi="宋体" w:cs="宋体"/>
                <w:color w:val="000000"/>
                <w:kern w:val="0"/>
                <w:sz w:val="22"/>
                <w:szCs w:val="22"/>
              </w:rPr>
            </w:pPr>
          </w:p>
        </w:tc>
        <w:tc>
          <w:tcPr>
            <w:tcW w:w="1134" w:type="dxa"/>
            <w:vMerge w:val="continue"/>
            <w:tcBorders>
              <w:top w:val="nil"/>
              <w:left w:val="single" w:color="auto" w:sz="4" w:space="0"/>
              <w:bottom w:val="single" w:color="auto" w:sz="4" w:space="0"/>
              <w:right w:val="single" w:color="auto" w:sz="4" w:space="0"/>
            </w:tcBorders>
            <w:vAlign w:val="center"/>
          </w:tcPr>
          <w:p w14:paraId="0A8000D8">
            <w:pPr>
              <w:widowControl/>
              <w:jc w:val="left"/>
              <w:rPr>
                <w:rFonts w:ascii="宋体" w:hAnsi="宋体" w:cs="宋体"/>
                <w:color w:val="000000"/>
                <w:kern w:val="0"/>
                <w:sz w:val="22"/>
                <w:szCs w:val="22"/>
              </w:rPr>
            </w:pPr>
          </w:p>
        </w:tc>
        <w:tc>
          <w:tcPr>
            <w:tcW w:w="3260" w:type="dxa"/>
            <w:vMerge w:val="continue"/>
            <w:tcBorders>
              <w:top w:val="nil"/>
              <w:left w:val="single" w:color="auto" w:sz="4" w:space="0"/>
              <w:bottom w:val="single" w:color="auto" w:sz="4" w:space="0"/>
              <w:right w:val="single" w:color="auto" w:sz="4" w:space="0"/>
            </w:tcBorders>
            <w:vAlign w:val="center"/>
          </w:tcPr>
          <w:p w14:paraId="6BAD0D85">
            <w:pPr>
              <w:widowControl/>
              <w:jc w:val="left"/>
              <w:rPr>
                <w:rFonts w:ascii="宋体" w:hAnsi="宋体" w:cs="宋体"/>
                <w:color w:val="000000"/>
                <w:kern w:val="0"/>
                <w:sz w:val="22"/>
                <w:szCs w:val="22"/>
              </w:rPr>
            </w:pPr>
          </w:p>
        </w:tc>
        <w:tc>
          <w:tcPr>
            <w:tcW w:w="1276" w:type="dxa"/>
            <w:vMerge w:val="continue"/>
            <w:tcBorders>
              <w:top w:val="nil"/>
              <w:left w:val="single" w:color="auto" w:sz="4" w:space="0"/>
              <w:bottom w:val="single" w:color="auto" w:sz="4" w:space="0"/>
              <w:right w:val="single" w:color="auto" w:sz="4" w:space="0"/>
            </w:tcBorders>
            <w:vAlign w:val="center"/>
          </w:tcPr>
          <w:p w14:paraId="68ECAA37">
            <w:pPr>
              <w:widowControl/>
              <w:jc w:val="left"/>
              <w:rPr>
                <w:rFonts w:ascii="宋体" w:hAnsi="宋体" w:cs="宋体"/>
                <w:color w:val="000000"/>
                <w:kern w:val="0"/>
                <w:sz w:val="22"/>
                <w:szCs w:val="22"/>
              </w:rPr>
            </w:pPr>
          </w:p>
        </w:tc>
        <w:tc>
          <w:tcPr>
            <w:tcW w:w="236" w:type="dxa"/>
            <w:tcBorders>
              <w:top w:val="nil"/>
              <w:left w:val="nil"/>
              <w:bottom w:val="nil"/>
              <w:right w:val="nil"/>
            </w:tcBorders>
            <w:shd w:val="clear" w:color="auto" w:fill="auto"/>
            <w:noWrap/>
            <w:vAlign w:val="center"/>
          </w:tcPr>
          <w:p w14:paraId="5A4AE668">
            <w:pPr>
              <w:widowControl/>
              <w:jc w:val="center"/>
              <w:rPr>
                <w:rFonts w:ascii="宋体" w:hAnsi="宋体" w:cs="宋体"/>
                <w:color w:val="000000"/>
                <w:kern w:val="0"/>
                <w:sz w:val="22"/>
                <w:szCs w:val="22"/>
              </w:rPr>
            </w:pPr>
          </w:p>
        </w:tc>
      </w:tr>
      <w:tr w14:paraId="3D365482">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794D1A63">
            <w:pPr>
              <w:widowControl/>
              <w:jc w:val="left"/>
              <w:rPr>
                <w:rFonts w:ascii="宋体" w:hAnsi="宋体" w:cs="宋体"/>
                <w:color w:val="000000"/>
                <w:kern w:val="0"/>
                <w:sz w:val="22"/>
                <w:szCs w:val="22"/>
              </w:rPr>
            </w:pPr>
            <w:r>
              <w:rPr>
                <w:rFonts w:hint="eastAsia" w:ascii="宋体" w:hAnsi="宋体" w:cs="宋体"/>
                <w:color w:val="000000"/>
                <w:kern w:val="0"/>
                <w:sz w:val="22"/>
                <w:szCs w:val="22"/>
              </w:rPr>
              <w:t>301</w:t>
            </w:r>
          </w:p>
        </w:tc>
        <w:tc>
          <w:tcPr>
            <w:tcW w:w="2694" w:type="dxa"/>
            <w:tcBorders>
              <w:top w:val="nil"/>
              <w:left w:val="nil"/>
              <w:bottom w:val="single" w:color="auto" w:sz="4" w:space="0"/>
              <w:right w:val="single" w:color="auto" w:sz="4" w:space="0"/>
            </w:tcBorders>
            <w:shd w:val="clear" w:color="000000" w:fill="F1F1F1"/>
            <w:noWrap/>
            <w:vAlign w:val="center"/>
          </w:tcPr>
          <w:p w14:paraId="1DFA2EC5">
            <w:pPr>
              <w:widowControl/>
              <w:jc w:val="left"/>
              <w:rPr>
                <w:rFonts w:ascii="宋体" w:hAnsi="宋体" w:cs="宋体"/>
                <w:color w:val="000000"/>
                <w:kern w:val="0"/>
                <w:sz w:val="22"/>
                <w:szCs w:val="22"/>
              </w:rPr>
            </w:pPr>
            <w:r>
              <w:rPr>
                <w:rFonts w:hint="eastAsia" w:ascii="宋体" w:hAnsi="宋体" w:cs="宋体"/>
                <w:color w:val="000000"/>
                <w:kern w:val="0"/>
                <w:sz w:val="22"/>
                <w:szCs w:val="22"/>
              </w:rPr>
              <w:t>工资福利支出</w:t>
            </w:r>
          </w:p>
        </w:tc>
        <w:tc>
          <w:tcPr>
            <w:tcW w:w="1344" w:type="dxa"/>
            <w:tcBorders>
              <w:top w:val="nil"/>
              <w:left w:val="nil"/>
              <w:bottom w:val="single" w:color="auto" w:sz="4" w:space="0"/>
              <w:right w:val="single" w:color="auto" w:sz="4" w:space="0"/>
            </w:tcBorders>
            <w:shd w:val="clear" w:color="000000" w:fill="FFFFFF"/>
            <w:noWrap/>
            <w:vAlign w:val="center"/>
          </w:tcPr>
          <w:p w14:paraId="21E0F723">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21,910.44</w:t>
            </w:r>
          </w:p>
        </w:tc>
        <w:tc>
          <w:tcPr>
            <w:tcW w:w="1066" w:type="dxa"/>
            <w:tcBorders>
              <w:top w:val="nil"/>
              <w:left w:val="nil"/>
              <w:bottom w:val="single" w:color="auto" w:sz="4" w:space="0"/>
              <w:right w:val="single" w:color="auto" w:sz="4" w:space="0"/>
            </w:tcBorders>
            <w:shd w:val="clear" w:color="000000" w:fill="F1F1F1"/>
            <w:noWrap/>
            <w:vAlign w:val="center"/>
          </w:tcPr>
          <w:p w14:paraId="4E75BCB3">
            <w:pPr>
              <w:widowControl/>
              <w:jc w:val="left"/>
              <w:rPr>
                <w:rFonts w:ascii="宋体" w:hAnsi="宋体" w:cs="宋体"/>
                <w:color w:val="000000"/>
                <w:kern w:val="0"/>
                <w:sz w:val="22"/>
                <w:szCs w:val="22"/>
              </w:rPr>
            </w:pPr>
            <w:r>
              <w:rPr>
                <w:rFonts w:hint="eastAsia" w:ascii="宋体" w:hAnsi="宋体" w:cs="宋体"/>
                <w:color w:val="000000"/>
                <w:kern w:val="0"/>
                <w:sz w:val="22"/>
                <w:szCs w:val="22"/>
              </w:rPr>
              <w:t>302</w:t>
            </w:r>
          </w:p>
        </w:tc>
        <w:tc>
          <w:tcPr>
            <w:tcW w:w="2551" w:type="dxa"/>
            <w:tcBorders>
              <w:top w:val="nil"/>
              <w:left w:val="nil"/>
              <w:bottom w:val="single" w:color="auto" w:sz="4" w:space="0"/>
              <w:right w:val="single" w:color="auto" w:sz="4" w:space="0"/>
            </w:tcBorders>
            <w:shd w:val="clear" w:color="000000" w:fill="F1F1F1"/>
            <w:noWrap/>
            <w:vAlign w:val="center"/>
          </w:tcPr>
          <w:p w14:paraId="15D507B4">
            <w:pPr>
              <w:widowControl/>
              <w:jc w:val="left"/>
              <w:rPr>
                <w:rFonts w:ascii="宋体" w:hAnsi="宋体" w:cs="宋体"/>
                <w:color w:val="000000"/>
                <w:kern w:val="0"/>
                <w:sz w:val="22"/>
                <w:szCs w:val="22"/>
              </w:rPr>
            </w:pPr>
            <w:r>
              <w:rPr>
                <w:rFonts w:hint="eastAsia" w:ascii="宋体" w:hAnsi="宋体" w:cs="宋体"/>
                <w:color w:val="000000"/>
                <w:kern w:val="0"/>
                <w:sz w:val="22"/>
                <w:szCs w:val="22"/>
              </w:rPr>
              <w:t>商品和服务支出</w:t>
            </w:r>
          </w:p>
        </w:tc>
        <w:tc>
          <w:tcPr>
            <w:tcW w:w="1276" w:type="dxa"/>
            <w:tcBorders>
              <w:top w:val="nil"/>
              <w:left w:val="nil"/>
              <w:bottom w:val="single" w:color="auto" w:sz="4" w:space="0"/>
              <w:right w:val="single" w:color="auto" w:sz="4" w:space="0"/>
            </w:tcBorders>
            <w:shd w:val="clear" w:color="000000" w:fill="FFFFFF"/>
            <w:noWrap/>
            <w:vAlign w:val="center"/>
          </w:tcPr>
          <w:p w14:paraId="289554B7">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541.09 </w:t>
            </w:r>
          </w:p>
        </w:tc>
        <w:tc>
          <w:tcPr>
            <w:tcW w:w="1134" w:type="dxa"/>
            <w:tcBorders>
              <w:top w:val="nil"/>
              <w:left w:val="nil"/>
              <w:bottom w:val="single" w:color="auto" w:sz="4" w:space="0"/>
              <w:right w:val="single" w:color="auto" w:sz="4" w:space="0"/>
            </w:tcBorders>
            <w:shd w:val="clear" w:color="000000" w:fill="F1F1F1"/>
            <w:noWrap/>
            <w:vAlign w:val="center"/>
          </w:tcPr>
          <w:p w14:paraId="03DFBF89">
            <w:pPr>
              <w:widowControl/>
              <w:jc w:val="left"/>
              <w:rPr>
                <w:rFonts w:ascii="宋体" w:hAnsi="宋体" w:cs="宋体"/>
                <w:color w:val="000000"/>
                <w:kern w:val="0"/>
                <w:sz w:val="22"/>
                <w:szCs w:val="22"/>
              </w:rPr>
            </w:pPr>
            <w:r>
              <w:rPr>
                <w:rFonts w:hint="eastAsia" w:ascii="宋体" w:hAnsi="宋体" w:cs="宋体"/>
                <w:color w:val="000000"/>
                <w:kern w:val="0"/>
                <w:sz w:val="22"/>
                <w:szCs w:val="22"/>
              </w:rPr>
              <w:t>307</w:t>
            </w:r>
          </w:p>
        </w:tc>
        <w:tc>
          <w:tcPr>
            <w:tcW w:w="3260" w:type="dxa"/>
            <w:tcBorders>
              <w:top w:val="nil"/>
              <w:left w:val="nil"/>
              <w:bottom w:val="single" w:color="auto" w:sz="4" w:space="0"/>
              <w:right w:val="single" w:color="auto" w:sz="4" w:space="0"/>
            </w:tcBorders>
            <w:shd w:val="clear" w:color="000000" w:fill="F1F1F1"/>
            <w:noWrap/>
            <w:vAlign w:val="center"/>
          </w:tcPr>
          <w:p w14:paraId="39C39016">
            <w:pPr>
              <w:widowControl/>
              <w:jc w:val="left"/>
              <w:rPr>
                <w:rFonts w:ascii="宋体" w:hAnsi="宋体" w:cs="宋体"/>
                <w:color w:val="000000"/>
                <w:kern w:val="0"/>
                <w:sz w:val="22"/>
                <w:szCs w:val="22"/>
              </w:rPr>
            </w:pPr>
            <w:r>
              <w:rPr>
                <w:rFonts w:hint="eastAsia" w:ascii="宋体" w:hAnsi="宋体" w:cs="宋体"/>
                <w:color w:val="000000"/>
                <w:kern w:val="0"/>
                <w:sz w:val="22"/>
                <w:szCs w:val="22"/>
              </w:rPr>
              <w:t>债务利息及费用支出</w:t>
            </w:r>
          </w:p>
        </w:tc>
        <w:tc>
          <w:tcPr>
            <w:tcW w:w="1276" w:type="dxa"/>
            <w:tcBorders>
              <w:top w:val="nil"/>
              <w:left w:val="nil"/>
              <w:bottom w:val="single" w:color="auto" w:sz="4" w:space="0"/>
              <w:right w:val="single" w:color="auto" w:sz="4" w:space="0"/>
            </w:tcBorders>
            <w:shd w:val="clear" w:color="000000" w:fill="FFFFFF"/>
            <w:noWrap/>
            <w:vAlign w:val="center"/>
          </w:tcPr>
          <w:p w14:paraId="1E7B6101">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7E452200">
            <w:pPr>
              <w:widowControl/>
              <w:jc w:val="left"/>
              <w:rPr>
                <w:rFonts w:eastAsia="Times New Roman"/>
                <w:kern w:val="0"/>
                <w:sz w:val="20"/>
                <w:szCs w:val="20"/>
              </w:rPr>
            </w:pPr>
          </w:p>
        </w:tc>
      </w:tr>
      <w:tr w14:paraId="0E3A67F7">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6854D877">
            <w:pPr>
              <w:widowControl/>
              <w:jc w:val="left"/>
              <w:rPr>
                <w:rFonts w:ascii="宋体" w:hAnsi="宋体" w:cs="宋体"/>
                <w:color w:val="000000"/>
                <w:kern w:val="0"/>
                <w:sz w:val="22"/>
                <w:szCs w:val="22"/>
              </w:rPr>
            </w:pPr>
            <w:r>
              <w:rPr>
                <w:rFonts w:hint="eastAsia" w:ascii="宋体" w:hAnsi="宋体" w:cs="宋体"/>
                <w:color w:val="000000"/>
                <w:kern w:val="0"/>
                <w:sz w:val="22"/>
                <w:szCs w:val="22"/>
              </w:rPr>
              <w:t>30101</w:t>
            </w:r>
          </w:p>
        </w:tc>
        <w:tc>
          <w:tcPr>
            <w:tcW w:w="2694" w:type="dxa"/>
            <w:tcBorders>
              <w:top w:val="nil"/>
              <w:left w:val="nil"/>
              <w:bottom w:val="single" w:color="auto" w:sz="4" w:space="0"/>
              <w:right w:val="single" w:color="auto" w:sz="4" w:space="0"/>
            </w:tcBorders>
            <w:shd w:val="clear" w:color="000000" w:fill="F1F1F1"/>
            <w:noWrap/>
            <w:vAlign w:val="center"/>
          </w:tcPr>
          <w:p w14:paraId="1A0133E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基本工资</w:t>
            </w:r>
          </w:p>
        </w:tc>
        <w:tc>
          <w:tcPr>
            <w:tcW w:w="1344" w:type="dxa"/>
            <w:tcBorders>
              <w:top w:val="nil"/>
              <w:left w:val="nil"/>
              <w:bottom w:val="single" w:color="auto" w:sz="4" w:space="0"/>
              <w:right w:val="single" w:color="auto" w:sz="4" w:space="0"/>
            </w:tcBorders>
            <w:shd w:val="clear" w:color="000000" w:fill="FFFFFF"/>
            <w:noWrap/>
            <w:vAlign w:val="center"/>
          </w:tcPr>
          <w:p w14:paraId="3B303919">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8,174.40</w:t>
            </w:r>
          </w:p>
        </w:tc>
        <w:tc>
          <w:tcPr>
            <w:tcW w:w="1066" w:type="dxa"/>
            <w:tcBorders>
              <w:top w:val="nil"/>
              <w:left w:val="nil"/>
              <w:bottom w:val="single" w:color="auto" w:sz="4" w:space="0"/>
              <w:right w:val="single" w:color="auto" w:sz="4" w:space="0"/>
            </w:tcBorders>
            <w:shd w:val="clear" w:color="000000" w:fill="F1F1F1"/>
            <w:noWrap/>
            <w:vAlign w:val="center"/>
          </w:tcPr>
          <w:p w14:paraId="440B3F4F">
            <w:pPr>
              <w:widowControl/>
              <w:jc w:val="left"/>
              <w:rPr>
                <w:rFonts w:ascii="宋体" w:hAnsi="宋体" w:cs="宋体"/>
                <w:color w:val="000000"/>
                <w:kern w:val="0"/>
                <w:sz w:val="22"/>
                <w:szCs w:val="22"/>
              </w:rPr>
            </w:pPr>
            <w:r>
              <w:rPr>
                <w:rFonts w:hint="eastAsia" w:ascii="宋体" w:hAnsi="宋体" w:cs="宋体"/>
                <w:color w:val="000000"/>
                <w:kern w:val="0"/>
                <w:sz w:val="22"/>
                <w:szCs w:val="22"/>
              </w:rPr>
              <w:t>30201</w:t>
            </w:r>
          </w:p>
        </w:tc>
        <w:tc>
          <w:tcPr>
            <w:tcW w:w="2551" w:type="dxa"/>
            <w:tcBorders>
              <w:top w:val="nil"/>
              <w:left w:val="nil"/>
              <w:bottom w:val="single" w:color="auto" w:sz="4" w:space="0"/>
              <w:right w:val="single" w:color="auto" w:sz="4" w:space="0"/>
            </w:tcBorders>
            <w:shd w:val="clear" w:color="000000" w:fill="F1F1F1"/>
            <w:noWrap/>
            <w:vAlign w:val="center"/>
          </w:tcPr>
          <w:p w14:paraId="7E88A19F">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办公费</w:t>
            </w:r>
          </w:p>
        </w:tc>
        <w:tc>
          <w:tcPr>
            <w:tcW w:w="1276" w:type="dxa"/>
            <w:tcBorders>
              <w:top w:val="nil"/>
              <w:left w:val="nil"/>
              <w:bottom w:val="single" w:color="auto" w:sz="4" w:space="0"/>
              <w:right w:val="single" w:color="auto" w:sz="4" w:space="0"/>
            </w:tcBorders>
            <w:shd w:val="clear" w:color="000000" w:fill="FFFFFF"/>
            <w:noWrap/>
            <w:vAlign w:val="center"/>
          </w:tcPr>
          <w:p w14:paraId="5AAD4E7D">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107.81 </w:t>
            </w:r>
          </w:p>
        </w:tc>
        <w:tc>
          <w:tcPr>
            <w:tcW w:w="1134" w:type="dxa"/>
            <w:tcBorders>
              <w:top w:val="nil"/>
              <w:left w:val="nil"/>
              <w:bottom w:val="single" w:color="auto" w:sz="4" w:space="0"/>
              <w:right w:val="single" w:color="auto" w:sz="4" w:space="0"/>
            </w:tcBorders>
            <w:shd w:val="clear" w:color="000000" w:fill="F1F1F1"/>
            <w:noWrap/>
            <w:vAlign w:val="center"/>
          </w:tcPr>
          <w:p w14:paraId="45A909D2">
            <w:pPr>
              <w:widowControl/>
              <w:jc w:val="left"/>
              <w:rPr>
                <w:rFonts w:ascii="宋体" w:hAnsi="宋体" w:cs="宋体"/>
                <w:color w:val="000000"/>
                <w:kern w:val="0"/>
                <w:sz w:val="22"/>
                <w:szCs w:val="22"/>
              </w:rPr>
            </w:pPr>
            <w:r>
              <w:rPr>
                <w:rFonts w:hint="eastAsia" w:ascii="宋体" w:hAnsi="宋体" w:cs="宋体"/>
                <w:color w:val="000000"/>
                <w:kern w:val="0"/>
                <w:sz w:val="22"/>
                <w:szCs w:val="22"/>
              </w:rPr>
              <w:t>30701</w:t>
            </w:r>
          </w:p>
        </w:tc>
        <w:tc>
          <w:tcPr>
            <w:tcW w:w="3260" w:type="dxa"/>
            <w:tcBorders>
              <w:top w:val="nil"/>
              <w:left w:val="nil"/>
              <w:bottom w:val="single" w:color="auto" w:sz="4" w:space="0"/>
              <w:right w:val="single" w:color="auto" w:sz="4" w:space="0"/>
            </w:tcBorders>
            <w:shd w:val="clear" w:color="000000" w:fill="F1F1F1"/>
            <w:noWrap/>
            <w:vAlign w:val="center"/>
          </w:tcPr>
          <w:p w14:paraId="00EA932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国内债务付息</w:t>
            </w:r>
          </w:p>
        </w:tc>
        <w:tc>
          <w:tcPr>
            <w:tcW w:w="1276" w:type="dxa"/>
            <w:tcBorders>
              <w:top w:val="nil"/>
              <w:left w:val="nil"/>
              <w:bottom w:val="single" w:color="auto" w:sz="4" w:space="0"/>
              <w:right w:val="single" w:color="auto" w:sz="4" w:space="0"/>
            </w:tcBorders>
            <w:shd w:val="clear" w:color="000000" w:fill="FFFFFF"/>
            <w:noWrap/>
            <w:vAlign w:val="center"/>
          </w:tcPr>
          <w:p w14:paraId="421C4584">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51A3A694">
            <w:pPr>
              <w:widowControl/>
              <w:jc w:val="left"/>
              <w:rPr>
                <w:rFonts w:eastAsia="Times New Roman"/>
                <w:kern w:val="0"/>
                <w:sz w:val="20"/>
                <w:szCs w:val="20"/>
              </w:rPr>
            </w:pPr>
          </w:p>
        </w:tc>
      </w:tr>
      <w:tr w14:paraId="2F585180">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71B32D4B">
            <w:pPr>
              <w:widowControl/>
              <w:jc w:val="left"/>
              <w:rPr>
                <w:rFonts w:ascii="宋体" w:hAnsi="宋体" w:cs="宋体"/>
                <w:color w:val="000000"/>
                <w:kern w:val="0"/>
                <w:sz w:val="22"/>
                <w:szCs w:val="22"/>
              </w:rPr>
            </w:pPr>
            <w:r>
              <w:rPr>
                <w:rFonts w:hint="eastAsia" w:ascii="宋体" w:hAnsi="宋体" w:cs="宋体"/>
                <w:color w:val="000000"/>
                <w:kern w:val="0"/>
                <w:sz w:val="22"/>
                <w:szCs w:val="22"/>
              </w:rPr>
              <w:t>30102</w:t>
            </w:r>
          </w:p>
        </w:tc>
        <w:tc>
          <w:tcPr>
            <w:tcW w:w="2694" w:type="dxa"/>
            <w:tcBorders>
              <w:top w:val="nil"/>
              <w:left w:val="nil"/>
              <w:bottom w:val="single" w:color="auto" w:sz="4" w:space="0"/>
              <w:right w:val="single" w:color="auto" w:sz="4" w:space="0"/>
            </w:tcBorders>
            <w:shd w:val="clear" w:color="000000" w:fill="F1F1F1"/>
            <w:noWrap/>
            <w:vAlign w:val="center"/>
          </w:tcPr>
          <w:p w14:paraId="01DD89CA">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津贴补贴</w:t>
            </w:r>
          </w:p>
        </w:tc>
        <w:tc>
          <w:tcPr>
            <w:tcW w:w="1344" w:type="dxa"/>
            <w:tcBorders>
              <w:top w:val="nil"/>
              <w:left w:val="nil"/>
              <w:bottom w:val="single" w:color="auto" w:sz="4" w:space="0"/>
              <w:right w:val="single" w:color="auto" w:sz="4" w:space="0"/>
            </w:tcBorders>
            <w:shd w:val="clear" w:color="000000" w:fill="FFFFFF"/>
            <w:noWrap/>
            <w:vAlign w:val="center"/>
          </w:tcPr>
          <w:p w14:paraId="2AFBC175">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15.75</w:t>
            </w:r>
          </w:p>
        </w:tc>
        <w:tc>
          <w:tcPr>
            <w:tcW w:w="1066" w:type="dxa"/>
            <w:tcBorders>
              <w:top w:val="nil"/>
              <w:left w:val="nil"/>
              <w:bottom w:val="single" w:color="auto" w:sz="4" w:space="0"/>
              <w:right w:val="single" w:color="auto" w:sz="4" w:space="0"/>
            </w:tcBorders>
            <w:shd w:val="clear" w:color="000000" w:fill="F1F1F1"/>
            <w:noWrap/>
            <w:vAlign w:val="center"/>
          </w:tcPr>
          <w:p w14:paraId="17396C64">
            <w:pPr>
              <w:widowControl/>
              <w:jc w:val="left"/>
              <w:rPr>
                <w:rFonts w:ascii="宋体" w:hAnsi="宋体" w:cs="宋体"/>
                <w:color w:val="000000"/>
                <w:kern w:val="0"/>
                <w:sz w:val="22"/>
                <w:szCs w:val="22"/>
              </w:rPr>
            </w:pPr>
            <w:r>
              <w:rPr>
                <w:rFonts w:hint="eastAsia" w:ascii="宋体" w:hAnsi="宋体" w:cs="宋体"/>
                <w:color w:val="000000"/>
                <w:kern w:val="0"/>
                <w:sz w:val="22"/>
                <w:szCs w:val="22"/>
              </w:rPr>
              <w:t>30202</w:t>
            </w:r>
          </w:p>
        </w:tc>
        <w:tc>
          <w:tcPr>
            <w:tcW w:w="2551" w:type="dxa"/>
            <w:tcBorders>
              <w:top w:val="nil"/>
              <w:left w:val="nil"/>
              <w:bottom w:val="single" w:color="auto" w:sz="4" w:space="0"/>
              <w:right w:val="single" w:color="auto" w:sz="4" w:space="0"/>
            </w:tcBorders>
            <w:shd w:val="clear" w:color="000000" w:fill="F1F1F1"/>
            <w:noWrap/>
            <w:vAlign w:val="center"/>
          </w:tcPr>
          <w:p w14:paraId="10FFFC5E">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印刷费</w:t>
            </w:r>
          </w:p>
        </w:tc>
        <w:tc>
          <w:tcPr>
            <w:tcW w:w="1276" w:type="dxa"/>
            <w:tcBorders>
              <w:top w:val="nil"/>
              <w:left w:val="nil"/>
              <w:bottom w:val="single" w:color="auto" w:sz="4" w:space="0"/>
              <w:right w:val="single" w:color="auto" w:sz="4" w:space="0"/>
            </w:tcBorders>
            <w:shd w:val="clear" w:color="000000" w:fill="FFFFFF"/>
            <w:noWrap/>
            <w:vAlign w:val="center"/>
          </w:tcPr>
          <w:p w14:paraId="478152ED">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47573174">
            <w:pPr>
              <w:widowControl/>
              <w:jc w:val="left"/>
              <w:rPr>
                <w:rFonts w:ascii="宋体" w:hAnsi="宋体" w:cs="宋体"/>
                <w:color w:val="000000"/>
                <w:kern w:val="0"/>
                <w:sz w:val="22"/>
                <w:szCs w:val="22"/>
              </w:rPr>
            </w:pPr>
            <w:r>
              <w:rPr>
                <w:rFonts w:hint="eastAsia" w:ascii="宋体" w:hAnsi="宋体" w:cs="宋体"/>
                <w:color w:val="000000"/>
                <w:kern w:val="0"/>
                <w:sz w:val="22"/>
                <w:szCs w:val="22"/>
              </w:rPr>
              <w:t>30702</w:t>
            </w:r>
          </w:p>
        </w:tc>
        <w:tc>
          <w:tcPr>
            <w:tcW w:w="3260" w:type="dxa"/>
            <w:tcBorders>
              <w:top w:val="nil"/>
              <w:left w:val="nil"/>
              <w:bottom w:val="single" w:color="auto" w:sz="4" w:space="0"/>
              <w:right w:val="single" w:color="auto" w:sz="4" w:space="0"/>
            </w:tcBorders>
            <w:shd w:val="clear" w:color="000000" w:fill="F1F1F1"/>
            <w:noWrap/>
            <w:vAlign w:val="center"/>
          </w:tcPr>
          <w:p w14:paraId="7711036F">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国外债务付息</w:t>
            </w:r>
          </w:p>
        </w:tc>
        <w:tc>
          <w:tcPr>
            <w:tcW w:w="1276" w:type="dxa"/>
            <w:tcBorders>
              <w:top w:val="nil"/>
              <w:left w:val="nil"/>
              <w:bottom w:val="single" w:color="auto" w:sz="4" w:space="0"/>
              <w:right w:val="single" w:color="auto" w:sz="4" w:space="0"/>
            </w:tcBorders>
            <w:shd w:val="clear" w:color="000000" w:fill="FFFFFF"/>
            <w:noWrap/>
            <w:vAlign w:val="center"/>
          </w:tcPr>
          <w:p w14:paraId="62BDA06C">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1FC04D0B">
            <w:pPr>
              <w:widowControl/>
              <w:jc w:val="left"/>
              <w:rPr>
                <w:rFonts w:eastAsia="Times New Roman"/>
                <w:kern w:val="0"/>
                <w:sz w:val="20"/>
                <w:szCs w:val="20"/>
              </w:rPr>
            </w:pPr>
          </w:p>
        </w:tc>
      </w:tr>
      <w:tr w14:paraId="50FA3822">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6A3B5F4F">
            <w:pPr>
              <w:widowControl/>
              <w:jc w:val="left"/>
              <w:rPr>
                <w:rFonts w:ascii="宋体" w:hAnsi="宋体" w:cs="宋体"/>
                <w:color w:val="000000"/>
                <w:kern w:val="0"/>
                <w:sz w:val="22"/>
                <w:szCs w:val="22"/>
              </w:rPr>
            </w:pPr>
            <w:r>
              <w:rPr>
                <w:rFonts w:hint="eastAsia" w:ascii="宋体" w:hAnsi="宋体" w:cs="宋体"/>
                <w:color w:val="000000"/>
                <w:kern w:val="0"/>
                <w:sz w:val="22"/>
                <w:szCs w:val="22"/>
              </w:rPr>
              <w:t>30103</w:t>
            </w:r>
          </w:p>
        </w:tc>
        <w:tc>
          <w:tcPr>
            <w:tcW w:w="2694" w:type="dxa"/>
            <w:tcBorders>
              <w:top w:val="nil"/>
              <w:left w:val="nil"/>
              <w:bottom w:val="single" w:color="auto" w:sz="4" w:space="0"/>
              <w:right w:val="single" w:color="auto" w:sz="4" w:space="0"/>
            </w:tcBorders>
            <w:shd w:val="clear" w:color="000000" w:fill="F1F1F1"/>
            <w:noWrap/>
            <w:vAlign w:val="center"/>
          </w:tcPr>
          <w:p w14:paraId="02C4424E">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奖金</w:t>
            </w:r>
          </w:p>
        </w:tc>
        <w:tc>
          <w:tcPr>
            <w:tcW w:w="1344" w:type="dxa"/>
            <w:tcBorders>
              <w:top w:val="nil"/>
              <w:left w:val="nil"/>
              <w:bottom w:val="single" w:color="auto" w:sz="4" w:space="0"/>
              <w:right w:val="single" w:color="auto" w:sz="4" w:space="0"/>
            </w:tcBorders>
            <w:shd w:val="clear" w:color="000000" w:fill="FFFFFF"/>
            <w:noWrap/>
            <w:vAlign w:val="center"/>
          </w:tcPr>
          <w:p w14:paraId="3E304D54">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1.50</w:t>
            </w:r>
          </w:p>
        </w:tc>
        <w:tc>
          <w:tcPr>
            <w:tcW w:w="1066" w:type="dxa"/>
            <w:tcBorders>
              <w:top w:val="nil"/>
              <w:left w:val="nil"/>
              <w:bottom w:val="single" w:color="auto" w:sz="4" w:space="0"/>
              <w:right w:val="single" w:color="auto" w:sz="4" w:space="0"/>
            </w:tcBorders>
            <w:shd w:val="clear" w:color="000000" w:fill="F1F1F1"/>
            <w:noWrap/>
            <w:vAlign w:val="center"/>
          </w:tcPr>
          <w:p w14:paraId="5E1362B0">
            <w:pPr>
              <w:widowControl/>
              <w:jc w:val="left"/>
              <w:rPr>
                <w:rFonts w:ascii="宋体" w:hAnsi="宋体" w:cs="宋体"/>
                <w:color w:val="000000"/>
                <w:kern w:val="0"/>
                <w:sz w:val="22"/>
                <w:szCs w:val="22"/>
              </w:rPr>
            </w:pPr>
            <w:r>
              <w:rPr>
                <w:rFonts w:hint="eastAsia" w:ascii="宋体" w:hAnsi="宋体" w:cs="宋体"/>
                <w:color w:val="000000"/>
                <w:kern w:val="0"/>
                <w:sz w:val="22"/>
                <w:szCs w:val="22"/>
              </w:rPr>
              <w:t>30203</w:t>
            </w:r>
          </w:p>
        </w:tc>
        <w:tc>
          <w:tcPr>
            <w:tcW w:w="2551" w:type="dxa"/>
            <w:tcBorders>
              <w:top w:val="nil"/>
              <w:left w:val="nil"/>
              <w:bottom w:val="single" w:color="auto" w:sz="4" w:space="0"/>
              <w:right w:val="single" w:color="auto" w:sz="4" w:space="0"/>
            </w:tcBorders>
            <w:shd w:val="clear" w:color="000000" w:fill="F1F1F1"/>
            <w:noWrap/>
            <w:vAlign w:val="center"/>
          </w:tcPr>
          <w:p w14:paraId="28BDDC3F">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咨询费</w:t>
            </w:r>
          </w:p>
        </w:tc>
        <w:tc>
          <w:tcPr>
            <w:tcW w:w="1276" w:type="dxa"/>
            <w:tcBorders>
              <w:top w:val="nil"/>
              <w:left w:val="nil"/>
              <w:bottom w:val="single" w:color="auto" w:sz="4" w:space="0"/>
              <w:right w:val="single" w:color="auto" w:sz="4" w:space="0"/>
            </w:tcBorders>
            <w:shd w:val="clear" w:color="000000" w:fill="FFFFFF"/>
            <w:noWrap/>
            <w:vAlign w:val="center"/>
          </w:tcPr>
          <w:p w14:paraId="16B71C5B">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09C77CC5">
            <w:pPr>
              <w:widowControl/>
              <w:jc w:val="left"/>
              <w:rPr>
                <w:rFonts w:ascii="宋体" w:hAnsi="宋体" w:cs="宋体"/>
                <w:color w:val="000000"/>
                <w:kern w:val="0"/>
                <w:sz w:val="22"/>
                <w:szCs w:val="22"/>
              </w:rPr>
            </w:pPr>
            <w:r>
              <w:rPr>
                <w:rFonts w:hint="eastAsia" w:ascii="宋体" w:hAnsi="宋体" w:cs="宋体"/>
                <w:color w:val="000000"/>
                <w:kern w:val="0"/>
                <w:sz w:val="22"/>
                <w:szCs w:val="22"/>
              </w:rPr>
              <w:t>310</w:t>
            </w:r>
          </w:p>
        </w:tc>
        <w:tc>
          <w:tcPr>
            <w:tcW w:w="3260" w:type="dxa"/>
            <w:tcBorders>
              <w:top w:val="nil"/>
              <w:left w:val="nil"/>
              <w:bottom w:val="single" w:color="auto" w:sz="4" w:space="0"/>
              <w:right w:val="single" w:color="auto" w:sz="4" w:space="0"/>
            </w:tcBorders>
            <w:shd w:val="clear" w:color="000000" w:fill="F1F1F1"/>
            <w:noWrap/>
            <w:vAlign w:val="center"/>
          </w:tcPr>
          <w:p w14:paraId="450A3D66">
            <w:pPr>
              <w:widowControl/>
              <w:jc w:val="left"/>
              <w:rPr>
                <w:rFonts w:ascii="宋体" w:hAnsi="宋体" w:cs="宋体"/>
                <w:color w:val="000000"/>
                <w:kern w:val="0"/>
                <w:sz w:val="22"/>
                <w:szCs w:val="22"/>
              </w:rPr>
            </w:pPr>
            <w:r>
              <w:rPr>
                <w:rFonts w:hint="eastAsia" w:ascii="宋体" w:hAnsi="宋体" w:cs="宋体"/>
                <w:color w:val="000000"/>
                <w:kern w:val="0"/>
                <w:sz w:val="22"/>
                <w:szCs w:val="22"/>
              </w:rPr>
              <w:t>资本性支出</w:t>
            </w:r>
          </w:p>
        </w:tc>
        <w:tc>
          <w:tcPr>
            <w:tcW w:w="1276" w:type="dxa"/>
            <w:tcBorders>
              <w:top w:val="nil"/>
              <w:left w:val="nil"/>
              <w:bottom w:val="single" w:color="auto" w:sz="4" w:space="0"/>
              <w:right w:val="single" w:color="auto" w:sz="4" w:space="0"/>
            </w:tcBorders>
            <w:shd w:val="clear" w:color="000000" w:fill="FFFFFF"/>
            <w:noWrap/>
            <w:vAlign w:val="center"/>
          </w:tcPr>
          <w:p w14:paraId="34E255DC">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6A04B0A9">
            <w:pPr>
              <w:widowControl/>
              <w:jc w:val="left"/>
              <w:rPr>
                <w:rFonts w:eastAsia="Times New Roman"/>
                <w:kern w:val="0"/>
                <w:sz w:val="20"/>
                <w:szCs w:val="20"/>
              </w:rPr>
            </w:pPr>
          </w:p>
        </w:tc>
      </w:tr>
      <w:tr w14:paraId="186A69CC">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2A484A0B">
            <w:pPr>
              <w:widowControl/>
              <w:jc w:val="left"/>
              <w:rPr>
                <w:rFonts w:ascii="宋体" w:hAnsi="宋体" w:cs="宋体"/>
                <w:color w:val="000000"/>
                <w:kern w:val="0"/>
                <w:sz w:val="22"/>
                <w:szCs w:val="22"/>
              </w:rPr>
            </w:pPr>
            <w:r>
              <w:rPr>
                <w:rFonts w:hint="eastAsia" w:ascii="宋体" w:hAnsi="宋体" w:cs="宋体"/>
                <w:color w:val="000000"/>
                <w:kern w:val="0"/>
                <w:sz w:val="22"/>
                <w:szCs w:val="22"/>
              </w:rPr>
              <w:t>30106</w:t>
            </w:r>
          </w:p>
        </w:tc>
        <w:tc>
          <w:tcPr>
            <w:tcW w:w="2694" w:type="dxa"/>
            <w:tcBorders>
              <w:top w:val="nil"/>
              <w:left w:val="nil"/>
              <w:bottom w:val="single" w:color="auto" w:sz="4" w:space="0"/>
              <w:right w:val="single" w:color="auto" w:sz="4" w:space="0"/>
            </w:tcBorders>
            <w:shd w:val="clear" w:color="000000" w:fill="F1F1F1"/>
            <w:noWrap/>
            <w:vAlign w:val="center"/>
          </w:tcPr>
          <w:p w14:paraId="324D4BBC">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伙食补助费</w:t>
            </w:r>
          </w:p>
        </w:tc>
        <w:tc>
          <w:tcPr>
            <w:tcW w:w="1344" w:type="dxa"/>
            <w:tcBorders>
              <w:top w:val="nil"/>
              <w:left w:val="nil"/>
              <w:bottom w:val="single" w:color="auto" w:sz="4" w:space="0"/>
              <w:right w:val="single" w:color="auto" w:sz="4" w:space="0"/>
            </w:tcBorders>
            <w:shd w:val="clear" w:color="000000" w:fill="FFFFFF"/>
            <w:noWrap/>
            <w:vAlign w:val="center"/>
          </w:tcPr>
          <w:p w14:paraId="5A5F2690">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066" w:type="dxa"/>
            <w:tcBorders>
              <w:top w:val="nil"/>
              <w:left w:val="nil"/>
              <w:bottom w:val="single" w:color="auto" w:sz="4" w:space="0"/>
              <w:right w:val="single" w:color="auto" w:sz="4" w:space="0"/>
            </w:tcBorders>
            <w:shd w:val="clear" w:color="000000" w:fill="F1F1F1"/>
            <w:noWrap/>
            <w:vAlign w:val="center"/>
          </w:tcPr>
          <w:p w14:paraId="0F575628">
            <w:pPr>
              <w:widowControl/>
              <w:jc w:val="left"/>
              <w:rPr>
                <w:rFonts w:ascii="宋体" w:hAnsi="宋体" w:cs="宋体"/>
                <w:color w:val="000000"/>
                <w:kern w:val="0"/>
                <w:sz w:val="22"/>
                <w:szCs w:val="22"/>
              </w:rPr>
            </w:pPr>
            <w:r>
              <w:rPr>
                <w:rFonts w:hint="eastAsia" w:ascii="宋体" w:hAnsi="宋体" w:cs="宋体"/>
                <w:color w:val="000000"/>
                <w:kern w:val="0"/>
                <w:sz w:val="22"/>
                <w:szCs w:val="22"/>
              </w:rPr>
              <w:t>30204</w:t>
            </w:r>
          </w:p>
        </w:tc>
        <w:tc>
          <w:tcPr>
            <w:tcW w:w="2551" w:type="dxa"/>
            <w:tcBorders>
              <w:top w:val="nil"/>
              <w:left w:val="nil"/>
              <w:bottom w:val="single" w:color="auto" w:sz="4" w:space="0"/>
              <w:right w:val="single" w:color="auto" w:sz="4" w:space="0"/>
            </w:tcBorders>
            <w:shd w:val="clear" w:color="000000" w:fill="F1F1F1"/>
            <w:noWrap/>
            <w:vAlign w:val="center"/>
          </w:tcPr>
          <w:p w14:paraId="2490E8F7">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手续费</w:t>
            </w:r>
          </w:p>
        </w:tc>
        <w:tc>
          <w:tcPr>
            <w:tcW w:w="1276" w:type="dxa"/>
            <w:tcBorders>
              <w:top w:val="nil"/>
              <w:left w:val="nil"/>
              <w:bottom w:val="single" w:color="auto" w:sz="4" w:space="0"/>
              <w:right w:val="single" w:color="auto" w:sz="4" w:space="0"/>
            </w:tcBorders>
            <w:shd w:val="clear" w:color="000000" w:fill="FFFFFF"/>
            <w:noWrap/>
            <w:vAlign w:val="center"/>
          </w:tcPr>
          <w:p w14:paraId="66461A8E">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2A7596B9">
            <w:pPr>
              <w:widowControl/>
              <w:jc w:val="left"/>
              <w:rPr>
                <w:rFonts w:ascii="宋体" w:hAnsi="宋体" w:cs="宋体"/>
                <w:color w:val="000000"/>
                <w:kern w:val="0"/>
                <w:sz w:val="22"/>
                <w:szCs w:val="22"/>
              </w:rPr>
            </w:pPr>
            <w:r>
              <w:rPr>
                <w:rFonts w:hint="eastAsia" w:ascii="宋体" w:hAnsi="宋体" w:cs="宋体"/>
                <w:color w:val="000000"/>
                <w:kern w:val="0"/>
                <w:sz w:val="22"/>
                <w:szCs w:val="22"/>
              </w:rPr>
              <w:t>31001</w:t>
            </w:r>
          </w:p>
        </w:tc>
        <w:tc>
          <w:tcPr>
            <w:tcW w:w="3260" w:type="dxa"/>
            <w:tcBorders>
              <w:top w:val="nil"/>
              <w:left w:val="nil"/>
              <w:bottom w:val="single" w:color="auto" w:sz="4" w:space="0"/>
              <w:right w:val="single" w:color="auto" w:sz="4" w:space="0"/>
            </w:tcBorders>
            <w:shd w:val="clear" w:color="000000" w:fill="F1F1F1"/>
            <w:noWrap/>
            <w:vAlign w:val="center"/>
          </w:tcPr>
          <w:p w14:paraId="7C24089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房屋建筑物购建</w:t>
            </w:r>
          </w:p>
        </w:tc>
        <w:tc>
          <w:tcPr>
            <w:tcW w:w="1276" w:type="dxa"/>
            <w:tcBorders>
              <w:top w:val="nil"/>
              <w:left w:val="nil"/>
              <w:bottom w:val="single" w:color="auto" w:sz="4" w:space="0"/>
              <w:right w:val="single" w:color="auto" w:sz="4" w:space="0"/>
            </w:tcBorders>
            <w:shd w:val="clear" w:color="000000" w:fill="FFFFFF"/>
            <w:noWrap/>
            <w:vAlign w:val="center"/>
          </w:tcPr>
          <w:p w14:paraId="0D69F9A6">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359B0DBA">
            <w:pPr>
              <w:widowControl/>
              <w:jc w:val="left"/>
              <w:rPr>
                <w:rFonts w:eastAsia="Times New Roman"/>
                <w:kern w:val="0"/>
                <w:sz w:val="20"/>
                <w:szCs w:val="20"/>
              </w:rPr>
            </w:pPr>
          </w:p>
        </w:tc>
      </w:tr>
      <w:tr w14:paraId="3CBDFCF7">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456966B0">
            <w:pPr>
              <w:widowControl/>
              <w:jc w:val="left"/>
              <w:rPr>
                <w:rFonts w:ascii="宋体" w:hAnsi="宋体" w:cs="宋体"/>
                <w:color w:val="000000"/>
                <w:kern w:val="0"/>
                <w:sz w:val="22"/>
                <w:szCs w:val="22"/>
              </w:rPr>
            </w:pPr>
            <w:r>
              <w:rPr>
                <w:rFonts w:hint="eastAsia" w:ascii="宋体" w:hAnsi="宋体" w:cs="宋体"/>
                <w:color w:val="000000"/>
                <w:kern w:val="0"/>
                <w:sz w:val="22"/>
                <w:szCs w:val="22"/>
              </w:rPr>
              <w:t>30107</w:t>
            </w:r>
          </w:p>
        </w:tc>
        <w:tc>
          <w:tcPr>
            <w:tcW w:w="2694" w:type="dxa"/>
            <w:tcBorders>
              <w:top w:val="nil"/>
              <w:left w:val="nil"/>
              <w:bottom w:val="single" w:color="auto" w:sz="4" w:space="0"/>
              <w:right w:val="single" w:color="auto" w:sz="4" w:space="0"/>
            </w:tcBorders>
            <w:shd w:val="clear" w:color="000000" w:fill="F1F1F1"/>
            <w:noWrap/>
            <w:vAlign w:val="center"/>
          </w:tcPr>
          <w:p w14:paraId="779554E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绩效工资</w:t>
            </w:r>
          </w:p>
        </w:tc>
        <w:tc>
          <w:tcPr>
            <w:tcW w:w="1344" w:type="dxa"/>
            <w:tcBorders>
              <w:top w:val="nil"/>
              <w:left w:val="nil"/>
              <w:bottom w:val="single" w:color="auto" w:sz="4" w:space="0"/>
              <w:right w:val="single" w:color="auto" w:sz="4" w:space="0"/>
            </w:tcBorders>
            <w:shd w:val="clear" w:color="000000" w:fill="FFFFFF"/>
            <w:noWrap/>
            <w:vAlign w:val="center"/>
          </w:tcPr>
          <w:p w14:paraId="36E67855">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10,375.07</w:t>
            </w:r>
          </w:p>
        </w:tc>
        <w:tc>
          <w:tcPr>
            <w:tcW w:w="1066" w:type="dxa"/>
            <w:tcBorders>
              <w:top w:val="nil"/>
              <w:left w:val="nil"/>
              <w:bottom w:val="single" w:color="auto" w:sz="4" w:space="0"/>
              <w:right w:val="single" w:color="auto" w:sz="4" w:space="0"/>
            </w:tcBorders>
            <w:shd w:val="clear" w:color="000000" w:fill="F1F1F1"/>
            <w:noWrap/>
            <w:vAlign w:val="center"/>
          </w:tcPr>
          <w:p w14:paraId="42A33610">
            <w:pPr>
              <w:widowControl/>
              <w:jc w:val="left"/>
              <w:rPr>
                <w:rFonts w:ascii="宋体" w:hAnsi="宋体" w:cs="宋体"/>
                <w:color w:val="000000"/>
                <w:kern w:val="0"/>
                <w:sz w:val="22"/>
                <w:szCs w:val="22"/>
              </w:rPr>
            </w:pPr>
            <w:r>
              <w:rPr>
                <w:rFonts w:hint="eastAsia" w:ascii="宋体" w:hAnsi="宋体" w:cs="宋体"/>
                <w:color w:val="000000"/>
                <w:kern w:val="0"/>
                <w:sz w:val="22"/>
                <w:szCs w:val="22"/>
              </w:rPr>
              <w:t>30205</w:t>
            </w:r>
          </w:p>
        </w:tc>
        <w:tc>
          <w:tcPr>
            <w:tcW w:w="2551" w:type="dxa"/>
            <w:tcBorders>
              <w:top w:val="nil"/>
              <w:left w:val="nil"/>
              <w:bottom w:val="single" w:color="auto" w:sz="4" w:space="0"/>
              <w:right w:val="single" w:color="auto" w:sz="4" w:space="0"/>
            </w:tcBorders>
            <w:shd w:val="clear" w:color="000000" w:fill="F1F1F1"/>
            <w:noWrap/>
            <w:vAlign w:val="center"/>
          </w:tcPr>
          <w:p w14:paraId="0A5DCDD8">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水费</w:t>
            </w:r>
          </w:p>
        </w:tc>
        <w:tc>
          <w:tcPr>
            <w:tcW w:w="1276" w:type="dxa"/>
            <w:tcBorders>
              <w:top w:val="nil"/>
              <w:left w:val="nil"/>
              <w:bottom w:val="single" w:color="auto" w:sz="4" w:space="0"/>
              <w:right w:val="single" w:color="auto" w:sz="4" w:space="0"/>
            </w:tcBorders>
            <w:shd w:val="clear" w:color="000000" w:fill="FFFFFF"/>
            <w:noWrap/>
            <w:vAlign w:val="center"/>
          </w:tcPr>
          <w:p w14:paraId="4BAE9CA1">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04BB9912">
            <w:pPr>
              <w:widowControl/>
              <w:jc w:val="left"/>
              <w:rPr>
                <w:rFonts w:ascii="宋体" w:hAnsi="宋体" w:cs="宋体"/>
                <w:color w:val="000000"/>
                <w:kern w:val="0"/>
                <w:sz w:val="22"/>
                <w:szCs w:val="22"/>
              </w:rPr>
            </w:pPr>
            <w:r>
              <w:rPr>
                <w:rFonts w:hint="eastAsia" w:ascii="宋体" w:hAnsi="宋体" w:cs="宋体"/>
                <w:color w:val="000000"/>
                <w:kern w:val="0"/>
                <w:sz w:val="22"/>
                <w:szCs w:val="22"/>
              </w:rPr>
              <w:t>31002</w:t>
            </w:r>
          </w:p>
        </w:tc>
        <w:tc>
          <w:tcPr>
            <w:tcW w:w="3260" w:type="dxa"/>
            <w:tcBorders>
              <w:top w:val="nil"/>
              <w:left w:val="nil"/>
              <w:bottom w:val="single" w:color="auto" w:sz="4" w:space="0"/>
              <w:right w:val="single" w:color="auto" w:sz="4" w:space="0"/>
            </w:tcBorders>
            <w:shd w:val="clear" w:color="000000" w:fill="F1F1F1"/>
            <w:noWrap/>
            <w:vAlign w:val="center"/>
          </w:tcPr>
          <w:p w14:paraId="2BEBED14">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办公设备购置</w:t>
            </w:r>
          </w:p>
        </w:tc>
        <w:tc>
          <w:tcPr>
            <w:tcW w:w="1276" w:type="dxa"/>
            <w:tcBorders>
              <w:top w:val="nil"/>
              <w:left w:val="nil"/>
              <w:bottom w:val="single" w:color="auto" w:sz="4" w:space="0"/>
              <w:right w:val="single" w:color="auto" w:sz="4" w:space="0"/>
            </w:tcBorders>
            <w:shd w:val="clear" w:color="000000" w:fill="FFFFFF"/>
            <w:noWrap/>
            <w:vAlign w:val="center"/>
          </w:tcPr>
          <w:p w14:paraId="14F2F22F">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4741A75A">
            <w:pPr>
              <w:widowControl/>
              <w:jc w:val="left"/>
              <w:rPr>
                <w:rFonts w:eastAsia="Times New Roman"/>
                <w:kern w:val="0"/>
                <w:sz w:val="20"/>
                <w:szCs w:val="20"/>
              </w:rPr>
            </w:pPr>
          </w:p>
        </w:tc>
      </w:tr>
      <w:tr w14:paraId="076C06CD">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F9E5E54">
            <w:pPr>
              <w:widowControl/>
              <w:jc w:val="left"/>
              <w:rPr>
                <w:rFonts w:ascii="宋体" w:hAnsi="宋体" w:cs="宋体"/>
                <w:color w:val="000000"/>
                <w:kern w:val="0"/>
                <w:sz w:val="22"/>
                <w:szCs w:val="22"/>
              </w:rPr>
            </w:pPr>
            <w:r>
              <w:rPr>
                <w:rFonts w:hint="eastAsia" w:ascii="宋体" w:hAnsi="宋体" w:cs="宋体"/>
                <w:color w:val="000000"/>
                <w:kern w:val="0"/>
                <w:sz w:val="22"/>
                <w:szCs w:val="22"/>
              </w:rPr>
              <w:t>30108</w:t>
            </w:r>
          </w:p>
        </w:tc>
        <w:tc>
          <w:tcPr>
            <w:tcW w:w="2694" w:type="dxa"/>
            <w:tcBorders>
              <w:top w:val="nil"/>
              <w:left w:val="nil"/>
              <w:bottom w:val="single" w:color="auto" w:sz="4" w:space="0"/>
              <w:right w:val="single" w:color="auto" w:sz="4" w:space="0"/>
            </w:tcBorders>
            <w:shd w:val="clear" w:color="000000" w:fill="F1F1F1"/>
            <w:noWrap/>
            <w:vAlign w:val="center"/>
          </w:tcPr>
          <w:p w14:paraId="5995AB1C">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机关事业单位基本养老保险缴费</w:t>
            </w:r>
          </w:p>
        </w:tc>
        <w:tc>
          <w:tcPr>
            <w:tcW w:w="1344" w:type="dxa"/>
            <w:tcBorders>
              <w:top w:val="nil"/>
              <w:left w:val="nil"/>
              <w:bottom w:val="single" w:color="auto" w:sz="4" w:space="0"/>
              <w:right w:val="single" w:color="auto" w:sz="4" w:space="0"/>
            </w:tcBorders>
            <w:shd w:val="clear" w:color="000000" w:fill="FFFFFF"/>
            <w:noWrap/>
            <w:vAlign w:val="center"/>
          </w:tcPr>
          <w:p w14:paraId="5DD22EE8">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1,461.40</w:t>
            </w:r>
          </w:p>
        </w:tc>
        <w:tc>
          <w:tcPr>
            <w:tcW w:w="1066" w:type="dxa"/>
            <w:tcBorders>
              <w:top w:val="nil"/>
              <w:left w:val="nil"/>
              <w:bottom w:val="single" w:color="auto" w:sz="4" w:space="0"/>
              <w:right w:val="single" w:color="auto" w:sz="4" w:space="0"/>
            </w:tcBorders>
            <w:shd w:val="clear" w:color="000000" w:fill="F1F1F1"/>
            <w:noWrap/>
            <w:vAlign w:val="center"/>
          </w:tcPr>
          <w:p w14:paraId="635E5D09">
            <w:pPr>
              <w:widowControl/>
              <w:jc w:val="left"/>
              <w:rPr>
                <w:rFonts w:ascii="宋体" w:hAnsi="宋体" w:cs="宋体"/>
                <w:color w:val="000000"/>
                <w:kern w:val="0"/>
                <w:sz w:val="22"/>
                <w:szCs w:val="22"/>
              </w:rPr>
            </w:pPr>
            <w:r>
              <w:rPr>
                <w:rFonts w:hint="eastAsia" w:ascii="宋体" w:hAnsi="宋体" w:cs="宋体"/>
                <w:color w:val="000000"/>
                <w:kern w:val="0"/>
                <w:sz w:val="22"/>
                <w:szCs w:val="22"/>
              </w:rPr>
              <w:t>30206</w:t>
            </w:r>
          </w:p>
        </w:tc>
        <w:tc>
          <w:tcPr>
            <w:tcW w:w="2551" w:type="dxa"/>
            <w:tcBorders>
              <w:top w:val="nil"/>
              <w:left w:val="nil"/>
              <w:bottom w:val="single" w:color="auto" w:sz="4" w:space="0"/>
              <w:right w:val="single" w:color="auto" w:sz="4" w:space="0"/>
            </w:tcBorders>
            <w:shd w:val="clear" w:color="000000" w:fill="F1F1F1"/>
            <w:noWrap/>
            <w:vAlign w:val="center"/>
          </w:tcPr>
          <w:p w14:paraId="36240B8B">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电费</w:t>
            </w:r>
          </w:p>
        </w:tc>
        <w:tc>
          <w:tcPr>
            <w:tcW w:w="1276" w:type="dxa"/>
            <w:tcBorders>
              <w:top w:val="nil"/>
              <w:left w:val="nil"/>
              <w:bottom w:val="single" w:color="auto" w:sz="4" w:space="0"/>
              <w:right w:val="single" w:color="auto" w:sz="4" w:space="0"/>
            </w:tcBorders>
            <w:shd w:val="clear" w:color="000000" w:fill="FFFFFF"/>
            <w:noWrap/>
            <w:vAlign w:val="center"/>
          </w:tcPr>
          <w:p w14:paraId="1FDBB534">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4AC36056">
            <w:pPr>
              <w:widowControl/>
              <w:jc w:val="left"/>
              <w:rPr>
                <w:rFonts w:ascii="宋体" w:hAnsi="宋体" w:cs="宋体"/>
                <w:color w:val="000000"/>
                <w:kern w:val="0"/>
                <w:sz w:val="22"/>
                <w:szCs w:val="22"/>
              </w:rPr>
            </w:pPr>
            <w:r>
              <w:rPr>
                <w:rFonts w:hint="eastAsia" w:ascii="宋体" w:hAnsi="宋体" w:cs="宋体"/>
                <w:color w:val="000000"/>
                <w:kern w:val="0"/>
                <w:sz w:val="22"/>
                <w:szCs w:val="22"/>
              </w:rPr>
              <w:t>31003</w:t>
            </w:r>
          </w:p>
        </w:tc>
        <w:tc>
          <w:tcPr>
            <w:tcW w:w="3260" w:type="dxa"/>
            <w:tcBorders>
              <w:top w:val="nil"/>
              <w:left w:val="nil"/>
              <w:bottom w:val="single" w:color="auto" w:sz="4" w:space="0"/>
              <w:right w:val="single" w:color="auto" w:sz="4" w:space="0"/>
            </w:tcBorders>
            <w:shd w:val="clear" w:color="000000" w:fill="F1F1F1"/>
            <w:noWrap/>
            <w:vAlign w:val="center"/>
          </w:tcPr>
          <w:p w14:paraId="445391EB">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专用设备购置</w:t>
            </w:r>
          </w:p>
        </w:tc>
        <w:tc>
          <w:tcPr>
            <w:tcW w:w="1276" w:type="dxa"/>
            <w:tcBorders>
              <w:top w:val="nil"/>
              <w:left w:val="nil"/>
              <w:bottom w:val="single" w:color="auto" w:sz="4" w:space="0"/>
              <w:right w:val="single" w:color="auto" w:sz="4" w:space="0"/>
            </w:tcBorders>
            <w:shd w:val="clear" w:color="000000" w:fill="FFFFFF"/>
            <w:noWrap/>
            <w:vAlign w:val="center"/>
          </w:tcPr>
          <w:p w14:paraId="5511B392">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2322C1A8">
            <w:pPr>
              <w:widowControl/>
              <w:jc w:val="left"/>
              <w:rPr>
                <w:rFonts w:eastAsia="Times New Roman"/>
                <w:kern w:val="0"/>
                <w:sz w:val="20"/>
                <w:szCs w:val="20"/>
              </w:rPr>
            </w:pPr>
          </w:p>
        </w:tc>
      </w:tr>
      <w:tr w14:paraId="2BE13AEA">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64DA5DC">
            <w:pPr>
              <w:widowControl/>
              <w:jc w:val="left"/>
              <w:rPr>
                <w:rFonts w:ascii="宋体" w:hAnsi="宋体" w:cs="宋体"/>
                <w:color w:val="000000"/>
                <w:kern w:val="0"/>
                <w:sz w:val="22"/>
                <w:szCs w:val="22"/>
              </w:rPr>
            </w:pPr>
            <w:r>
              <w:rPr>
                <w:rFonts w:hint="eastAsia" w:ascii="宋体" w:hAnsi="宋体" w:cs="宋体"/>
                <w:color w:val="000000"/>
                <w:kern w:val="0"/>
                <w:sz w:val="22"/>
                <w:szCs w:val="22"/>
              </w:rPr>
              <w:t>30109</w:t>
            </w:r>
          </w:p>
        </w:tc>
        <w:tc>
          <w:tcPr>
            <w:tcW w:w="2694" w:type="dxa"/>
            <w:tcBorders>
              <w:top w:val="nil"/>
              <w:left w:val="nil"/>
              <w:bottom w:val="single" w:color="auto" w:sz="4" w:space="0"/>
              <w:right w:val="single" w:color="auto" w:sz="4" w:space="0"/>
            </w:tcBorders>
            <w:shd w:val="clear" w:color="000000" w:fill="F1F1F1"/>
            <w:noWrap/>
            <w:vAlign w:val="center"/>
          </w:tcPr>
          <w:p w14:paraId="7BE0DC62">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职业年金缴费</w:t>
            </w:r>
          </w:p>
        </w:tc>
        <w:tc>
          <w:tcPr>
            <w:tcW w:w="1344" w:type="dxa"/>
            <w:tcBorders>
              <w:top w:val="nil"/>
              <w:left w:val="nil"/>
              <w:bottom w:val="single" w:color="auto" w:sz="4" w:space="0"/>
              <w:right w:val="single" w:color="auto" w:sz="4" w:space="0"/>
            </w:tcBorders>
            <w:shd w:val="clear" w:color="000000" w:fill="FFFFFF"/>
            <w:noWrap/>
            <w:vAlign w:val="center"/>
          </w:tcPr>
          <w:p w14:paraId="7C739847">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50.40</w:t>
            </w:r>
          </w:p>
        </w:tc>
        <w:tc>
          <w:tcPr>
            <w:tcW w:w="1066" w:type="dxa"/>
            <w:tcBorders>
              <w:top w:val="nil"/>
              <w:left w:val="nil"/>
              <w:bottom w:val="single" w:color="auto" w:sz="4" w:space="0"/>
              <w:right w:val="single" w:color="auto" w:sz="4" w:space="0"/>
            </w:tcBorders>
            <w:shd w:val="clear" w:color="000000" w:fill="F1F1F1"/>
            <w:noWrap/>
            <w:vAlign w:val="center"/>
          </w:tcPr>
          <w:p w14:paraId="79A5E595">
            <w:pPr>
              <w:widowControl/>
              <w:jc w:val="left"/>
              <w:rPr>
                <w:rFonts w:ascii="宋体" w:hAnsi="宋体" w:cs="宋体"/>
                <w:color w:val="000000"/>
                <w:kern w:val="0"/>
                <w:sz w:val="22"/>
                <w:szCs w:val="22"/>
              </w:rPr>
            </w:pPr>
            <w:r>
              <w:rPr>
                <w:rFonts w:hint="eastAsia" w:ascii="宋体" w:hAnsi="宋体" w:cs="宋体"/>
                <w:color w:val="000000"/>
                <w:kern w:val="0"/>
                <w:sz w:val="22"/>
                <w:szCs w:val="22"/>
              </w:rPr>
              <w:t>30207</w:t>
            </w:r>
          </w:p>
        </w:tc>
        <w:tc>
          <w:tcPr>
            <w:tcW w:w="2551" w:type="dxa"/>
            <w:tcBorders>
              <w:top w:val="nil"/>
              <w:left w:val="nil"/>
              <w:bottom w:val="single" w:color="auto" w:sz="4" w:space="0"/>
              <w:right w:val="single" w:color="auto" w:sz="4" w:space="0"/>
            </w:tcBorders>
            <w:shd w:val="clear" w:color="000000" w:fill="F1F1F1"/>
            <w:noWrap/>
            <w:vAlign w:val="center"/>
          </w:tcPr>
          <w:p w14:paraId="6C6586D4">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邮电费</w:t>
            </w:r>
          </w:p>
        </w:tc>
        <w:tc>
          <w:tcPr>
            <w:tcW w:w="1276" w:type="dxa"/>
            <w:tcBorders>
              <w:top w:val="nil"/>
              <w:left w:val="nil"/>
              <w:bottom w:val="single" w:color="auto" w:sz="4" w:space="0"/>
              <w:right w:val="single" w:color="auto" w:sz="4" w:space="0"/>
            </w:tcBorders>
            <w:shd w:val="clear" w:color="000000" w:fill="FFFFFF"/>
            <w:noWrap/>
            <w:vAlign w:val="center"/>
          </w:tcPr>
          <w:p w14:paraId="0DF25D0B">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25E8235F">
            <w:pPr>
              <w:widowControl/>
              <w:jc w:val="left"/>
              <w:rPr>
                <w:rFonts w:ascii="宋体" w:hAnsi="宋体" w:cs="宋体"/>
                <w:color w:val="000000"/>
                <w:kern w:val="0"/>
                <w:sz w:val="22"/>
                <w:szCs w:val="22"/>
              </w:rPr>
            </w:pPr>
            <w:r>
              <w:rPr>
                <w:rFonts w:hint="eastAsia" w:ascii="宋体" w:hAnsi="宋体" w:cs="宋体"/>
                <w:color w:val="000000"/>
                <w:kern w:val="0"/>
                <w:sz w:val="22"/>
                <w:szCs w:val="22"/>
              </w:rPr>
              <w:t>31005</w:t>
            </w:r>
          </w:p>
        </w:tc>
        <w:tc>
          <w:tcPr>
            <w:tcW w:w="3260" w:type="dxa"/>
            <w:tcBorders>
              <w:top w:val="nil"/>
              <w:left w:val="nil"/>
              <w:bottom w:val="single" w:color="auto" w:sz="4" w:space="0"/>
              <w:right w:val="single" w:color="auto" w:sz="4" w:space="0"/>
            </w:tcBorders>
            <w:shd w:val="clear" w:color="000000" w:fill="F1F1F1"/>
            <w:noWrap/>
            <w:vAlign w:val="center"/>
          </w:tcPr>
          <w:p w14:paraId="55A1CC1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基础设施建设</w:t>
            </w:r>
          </w:p>
        </w:tc>
        <w:tc>
          <w:tcPr>
            <w:tcW w:w="1276" w:type="dxa"/>
            <w:tcBorders>
              <w:top w:val="nil"/>
              <w:left w:val="nil"/>
              <w:bottom w:val="single" w:color="auto" w:sz="4" w:space="0"/>
              <w:right w:val="single" w:color="auto" w:sz="4" w:space="0"/>
            </w:tcBorders>
            <w:shd w:val="clear" w:color="000000" w:fill="FFFFFF"/>
            <w:noWrap/>
            <w:vAlign w:val="center"/>
          </w:tcPr>
          <w:p w14:paraId="3B1EE991">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2BF33266">
            <w:pPr>
              <w:widowControl/>
              <w:jc w:val="left"/>
              <w:rPr>
                <w:rFonts w:eastAsia="Times New Roman"/>
                <w:kern w:val="0"/>
                <w:sz w:val="20"/>
                <w:szCs w:val="20"/>
              </w:rPr>
            </w:pPr>
          </w:p>
        </w:tc>
      </w:tr>
      <w:tr w14:paraId="38D0491A">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7A9DDDE6">
            <w:pPr>
              <w:widowControl/>
              <w:jc w:val="left"/>
              <w:rPr>
                <w:rFonts w:ascii="宋体" w:hAnsi="宋体" w:cs="宋体"/>
                <w:color w:val="000000"/>
                <w:kern w:val="0"/>
                <w:sz w:val="22"/>
                <w:szCs w:val="22"/>
              </w:rPr>
            </w:pPr>
            <w:r>
              <w:rPr>
                <w:rFonts w:hint="eastAsia" w:ascii="宋体" w:hAnsi="宋体" w:cs="宋体"/>
                <w:color w:val="000000"/>
                <w:kern w:val="0"/>
                <w:sz w:val="22"/>
                <w:szCs w:val="22"/>
              </w:rPr>
              <w:t>30110</w:t>
            </w:r>
          </w:p>
        </w:tc>
        <w:tc>
          <w:tcPr>
            <w:tcW w:w="2694" w:type="dxa"/>
            <w:tcBorders>
              <w:top w:val="nil"/>
              <w:left w:val="nil"/>
              <w:bottom w:val="single" w:color="auto" w:sz="4" w:space="0"/>
              <w:right w:val="single" w:color="auto" w:sz="4" w:space="0"/>
            </w:tcBorders>
            <w:shd w:val="clear" w:color="000000" w:fill="F1F1F1"/>
            <w:noWrap/>
            <w:vAlign w:val="center"/>
          </w:tcPr>
          <w:p w14:paraId="1556B7EB">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职工基本医疗保险缴费</w:t>
            </w:r>
          </w:p>
        </w:tc>
        <w:tc>
          <w:tcPr>
            <w:tcW w:w="1344" w:type="dxa"/>
            <w:tcBorders>
              <w:top w:val="nil"/>
              <w:left w:val="nil"/>
              <w:bottom w:val="single" w:color="auto" w:sz="4" w:space="0"/>
              <w:right w:val="single" w:color="auto" w:sz="4" w:space="0"/>
            </w:tcBorders>
            <w:shd w:val="clear" w:color="000000" w:fill="FFFFFF"/>
            <w:noWrap/>
            <w:vAlign w:val="center"/>
          </w:tcPr>
          <w:p w14:paraId="3ADA737C">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676.07</w:t>
            </w:r>
          </w:p>
        </w:tc>
        <w:tc>
          <w:tcPr>
            <w:tcW w:w="1066" w:type="dxa"/>
            <w:tcBorders>
              <w:top w:val="nil"/>
              <w:left w:val="nil"/>
              <w:bottom w:val="single" w:color="auto" w:sz="4" w:space="0"/>
              <w:right w:val="single" w:color="auto" w:sz="4" w:space="0"/>
            </w:tcBorders>
            <w:shd w:val="clear" w:color="000000" w:fill="F1F1F1"/>
            <w:noWrap/>
            <w:vAlign w:val="center"/>
          </w:tcPr>
          <w:p w14:paraId="698D2FF7">
            <w:pPr>
              <w:widowControl/>
              <w:jc w:val="left"/>
              <w:rPr>
                <w:rFonts w:ascii="宋体" w:hAnsi="宋体" w:cs="宋体"/>
                <w:color w:val="000000"/>
                <w:kern w:val="0"/>
                <w:sz w:val="22"/>
                <w:szCs w:val="22"/>
              </w:rPr>
            </w:pPr>
            <w:r>
              <w:rPr>
                <w:rFonts w:hint="eastAsia" w:ascii="宋体" w:hAnsi="宋体" w:cs="宋体"/>
                <w:color w:val="000000"/>
                <w:kern w:val="0"/>
                <w:sz w:val="22"/>
                <w:szCs w:val="22"/>
              </w:rPr>
              <w:t>30208</w:t>
            </w:r>
          </w:p>
        </w:tc>
        <w:tc>
          <w:tcPr>
            <w:tcW w:w="2551" w:type="dxa"/>
            <w:tcBorders>
              <w:top w:val="nil"/>
              <w:left w:val="nil"/>
              <w:bottom w:val="single" w:color="auto" w:sz="4" w:space="0"/>
              <w:right w:val="single" w:color="auto" w:sz="4" w:space="0"/>
            </w:tcBorders>
            <w:shd w:val="clear" w:color="000000" w:fill="F1F1F1"/>
            <w:noWrap/>
            <w:vAlign w:val="center"/>
          </w:tcPr>
          <w:p w14:paraId="6876015A">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取暖费</w:t>
            </w:r>
          </w:p>
        </w:tc>
        <w:tc>
          <w:tcPr>
            <w:tcW w:w="1276" w:type="dxa"/>
            <w:tcBorders>
              <w:top w:val="nil"/>
              <w:left w:val="nil"/>
              <w:bottom w:val="single" w:color="auto" w:sz="4" w:space="0"/>
              <w:right w:val="single" w:color="auto" w:sz="4" w:space="0"/>
            </w:tcBorders>
            <w:shd w:val="clear" w:color="000000" w:fill="FFFFFF"/>
            <w:noWrap/>
            <w:vAlign w:val="center"/>
          </w:tcPr>
          <w:p w14:paraId="121EC5BF">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4194E104">
            <w:pPr>
              <w:widowControl/>
              <w:jc w:val="left"/>
              <w:rPr>
                <w:rFonts w:ascii="宋体" w:hAnsi="宋体" w:cs="宋体"/>
                <w:color w:val="000000"/>
                <w:kern w:val="0"/>
                <w:sz w:val="22"/>
                <w:szCs w:val="22"/>
              </w:rPr>
            </w:pPr>
            <w:r>
              <w:rPr>
                <w:rFonts w:hint="eastAsia" w:ascii="宋体" w:hAnsi="宋体" w:cs="宋体"/>
                <w:color w:val="000000"/>
                <w:kern w:val="0"/>
                <w:sz w:val="22"/>
                <w:szCs w:val="22"/>
              </w:rPr>
              <w:t>31006</w:t>
            </w:r>
          </w:p>
        </w:tc>
        <w:tc>
          <w:tcPr>
            <w:tcW w:w="3260" w:type="dxa"/>
            <w:tcBorders>
              <w:top w:val="nil"/>
              <w:left w:val="nil"/>
              <w:bottom w:val="single" w:color="auto" w:sz="4" w:space="0"/>
              <w:right w:val="single" w:color="auto" w:sz="4" w:space="0"/>
            </w:tcBorders>
            <w:shd w:val="clear" w:color="000000" w:fill="F1F1F1"/>
            <w:noWrap/>
            <w:vAlign w:val="center"/>
          </w:tcPr>
          <w:p w14:paraId="07892BE0">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大型修缮</w:t>
            </w:r>
          </w:p>
        </w:tc>
        <w:tc>
          <w:tcPr>
            <w:tcW w:w="1276" w:type="dxa"/>
            <w:tcBorders>
              <w:top w:val="nil"/>
              <w:left w:val="nil"/>
              <w:bottom w:val="single" w:color="auto" w:sz="4" w:space="0"/>
              <w:right w:val="single" w:color="auto" w:sz="4" w:space="0"/>
            </w:tcBorders>
            <w:shd w:val="clear" w:color="000000" w:fill="FFFFFF"/>
            <w:noWrap/>
            <w:vAlign w:val="center"/>
          </w:tcPr>
          <w:p w14:paraId="3464E68D">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1DED6F37">
            <w:pPr>
              <w:widowControl/>
              <w:jc w:val="left"/>
              <w:rPr>
                <w:rFonts w:eastAsia="Times New Roman"/>
                <w:kern w:val="0"/>
                <w:sz w:val="20"/>
                <w:szCs w:val="20"/>
              </w:rPr>
            </w:pPr>
          </w:p>
        </w:tc>
      </w:tr>
      <w:tr w14:paraId="49ABB2D2">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29914629">
            <w:pPr>
              <w:widowControl/>
              <w:jc w:val="left"/>
              <w:rPr>
                <w:rFonts w:ascii="宋体" w:hAnsi="宋体" w:cs="宋体"/>
                <w:color w:val="000000"/>
                <w:kern w:val="0"/>
                <w:sz w:val="22"/>
                <w:szCs w:val="22"/>
              </w:rPr>
            </w:pPr>
            <w:r>
              <w:rPr>
                <w:rFonts w:hint="eastAsia" w:ascii="宋体" w:hAnsi="宋体" w:cs="宋体"/>
                <w:color w:val="000000"/>
                <w:kern w:val="0"/>
                <w:sz w:val="22"/>
                <w:szCs w:val="22"/>
              </w:rPr>
              <w:t>30111</w:t>
            </w:r>
          </w:p>
        </w:tc>
        <w:tc>
          <w:tcPr>
            <w:tcW w:w="2694" w:type="dxa"/>
            <w:tcBorders>
              <w:top w:val="nil"/>
              <w:left w:val="nil"/>
              <w:bottom w:val="single" w:color="auto" w:sz="4" w:space="0"/>
              <w:right w:val="single" w:color="auto" w:sz="4" w:space="0"/>
            </w:tcBorders>
            <w:shd w:val="clear" w:color="000000" w:fill="F1F1F1"/>
            <w:noWrap/>
            <w:vAlign w:val="center"/>
          </w:tcPr>
          <w:p w14:paraId="453D52F5">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公务员医疗补助缴费</w:t>
            </w:r>
          </w:p>
        </w:tc>
        <w:tc>
          <w:tcPr>
            <w:tcW w:w="1344" w:type="dxa"/>
            <w:tcBorders>
              <w:top w:val="nil"/>
              <w:left w:val="nil"/>
              <w:bottom w:val="single" w:color="auto" w:sz="4" w:space="0"/>
              <w:right w:val="single" w:color="auto" w:sz="4" w:space="0"/>
            </w:tcBorders>
            <w:shd w:val="clear" w:color="000000" w:fill="FFFFFF"/>
            <w:noWrap/>
            <w:vAlign w:val="center"/>
          </w:tcPr>
          <w:p w14:paraId="5CA46675">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066" w:type="dxa"/>
            <w:tcBorders>
              <w:top w:val="nil"/>
              <w:left w:val="nil"/>
              <w:bottom w:val="single" w:color="auto" w:sz="4" w:space="0"/>
              <w:right w:val="single" w:color="auto" w:sz="4" w:space="0"/>
            </w:tcBorders>
            <w:shd w:val="clear" w:color="000000" w:fill="F1F1F1"/>
            <w:noWrap/>
            <w:vAlign w:val="center"/>
          </w:tcPr>
          <w:p w14:paraId="29FB6E19">
            <w:pPr>
              <w:widowControl/>
              <w:jc w:val="left"/>
              <w:rPr>
                <w:rFonts w:ascii="宋体" w:hAnsi="宋体" w:cs="宋体"/>
                <w:color w:val="000000"/>
                <w:kern w:val="0"/>
                <w:sz w:val="22"/>
                <w:szCs w:val="22"/>
              </w:rPr>
            </w:pPr>
            <w:r>
              <w:rPr>
                <w:rFonts w:hint="eastAsia" w:ascii="宋体" w:hAnsi="宋体" w:cs="宋体"/>
                <w:color w:val="000000"/>
                <w:kern w:val="0"/>
                <w:sz w:val="22"/>
                <w:szCs w:val="22"/>
              </w:rPr>
              <w:t>30209</w:t>
            </w:r>
          </w:p>
        </w:tc>
        <w:tc>
          <w:tcPr>
            <w:tcW w:w="2551" w:type="dxa"/>
            <w:tcBorders>
              <w:top w:val="nil"/>
              <w:left w:val="nil"/>
              <w:bottom w:val="single" w:color="auto" w:sz="4" w:space="0"/>
              <w:right w:val="single" w:color="auto" w:sz="4" w:space="0"/>
            </w:tcBorders>
            <w:shd w:val="clear" w:color="000000" w:fill="F1F1F1"/>
            <w:noWrap/>
            <w:vAlign w:val="center"/>
          </w:tcPr>
          <w:p w14:paraId="2DBB7586">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物业管理费</w:t>
            </w:r>
          </w:p>
        </w:tc>
        <w:tc>
          <w:tcPr>
            <w:tcW w:w="1276" w:type="dxa"/>
            <w:tcBorders>
              <w:top w:val="nil"/>
              <w:left w:val="nil"/>
              <w:bottom w:val="single" w:color="auto" w:sz="4" w:space="0"/>
              <w:right w:val="single" w:color="auto" w:sz="4" w:space="0"/>
            </w:tcBorders>
            <w:shd w:val="clear" w:color="000000" w:fill="FFFFFF"/>
            <w:noWrap/>
            <w:vAlign w:val="center"/>
          </w:tcPr>
          <w:p w14:paraId="0B985140">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6D71C73C">
            <w:pPr>
              <w:widowControl/>
              <w:jc w:val="left"/>
              <w:rPr>
                <w:rFonts w:ascii="宋体" w:hAnsi="宋体" w:cs="宋体"/>
                <w:color w:val="000000"/>
                <w:kern w:val="0"/>
                <w:sz w:val="22"/>
                <w:szCs w:val="22"/>
              </w:rPr>
            </w:pPr>
            <w:r>
              <w:rPr>
                <w:rFonts w:hint="eastAsia" w:ascii="宋体" w:hAnsi="宋体" w:cs="宋体"/>
                <w:color w:val="000000"/>
                <w:kern w:val="0"/>
                <w:sz w:val="22"/>
                <w:szCs w:val="22"/>
              </w:rPr>
              <w:t>31007</w:t>
            </w:r>
          </w:p>
        </w:tc>
        <w:tc>
          <w:tcPr>
            <w:tcW w:w="3260" w:type="dxa"/>
            <w:tcBorders>
              <w:top w:val="nil"/>
              <w:left w:val="nil"/>
              <w:bottom w:val="single" w:color="auto" w:sz="4" w:space="0"/>
              <w:right w:val="single" w:color="auto" w:sz="4" w:space="0"/>
            </w:tcBorders>
            <w:shd w:val="clear" w:color="000000" w:fill="F1F1F1"/>
            <w:noWrap/>
            <w:vAlign w:val="center"/>
          </w:tcPr>
          <w:p w14:paraId="40F5317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信息网络及软件购置更新</w:t>
            </w:r>
          </w:p>
        </w:tc>
        <w:tc>
          <w:tcPr>
            <w:tcW w:w="1276" w:type="dxa"/>
            <w:tcBorders>
              <w:top w:val="nil"/>
              <w:left w:val="nil"/>
              <w:bottom w:val="single" w:color="auto" w:sz="4" w:space="0"/>
              <w:right w:val="single" w:color="auto" w:sz="4" w:space="0"/>
            </w:tcBorders>
            <w:shd w:val="clear" w:color="000000" w:fill="FFFFFF"/>
            <w:noWrap/>
            <w:vAlign w:val="center"/>
          </w:tcPr>
          <w:p w14:paraId="1977BF5C">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21F4DC14">
            <w:pPr>
              <w:widowControl/>
              <w:jc w:val="left"/>
              <w:rPr>
                <w:rFonts w:eastAsia="Times New Roman"/>
                <w:kern w:val="0"/>
                <w:sz w:val="20"/>
                <w:szCs w:val="20"/>
              </w:rPr>
            </w:pPr>
          </w:p>
        </w:tc>
      </w:tr>
      <w:tr w14:paraId="74351FD6">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AF80E09">
            <w:pPr>
              <w:widowControl/>
              <w:jc w:val="left"/>
              <w:rPr>
                <w:rFonts w:ascii="宋体" w:hAnsi="宋体" w:cs="宋体"/>
                <w:color w:val="000000"/>
                <w:kern w:val="0"/>
                <w:sz w:val="22"/>
                <w:szCs w:val="22"/>
              </w:rPr>
            </w:pPr>
            <w:r>
              <w:rPr>
                <w:rFonts w:hint="eastAsia" w:ascii="宋体" w:hAnsi="宋体" w:cs="宋体"/>
                <w:color w:val="000000"/>
                <w:kern w:val="0"/>
                <w:sz w:val="22"/>
                <w:szCs w:val="22"/>
              </w:rPr>
              <w:t>30112</w:t>
            </w:r>
          </w:p>
        </w:tc>
        <w:tc>
          <w:tcPr>
            <w:tcW w:w="2694" w:type="dxa"/>
            <w:tcBorders>
              <w:top w:val="nil"/>
              <w:left w:val="nil"/>
              <w:bottom w:val="single" w:color="auto" w:sz="4" w:space="0"/>
              <w:right w:val="single" w:color="auto" w:sz="4" w:space="0"/>
            </w:tcBorders>
            <w:shd w:val="clear" w:color="000000" w:fill="F1F1F1"/>
            <w:noWrap/>
            <w:vAlign w:val="center"/>
          </w:tcPr>
          <w:p w14:paraId="793F50C0">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其他社会保障缴费</w:t>
            </w:r>
          </w:p>
        </w:tc>
        <w:tc>
          <w:tcPr>
            <w:tcW w:w="1344" w:type="dxa"/>
            <w:tcBorders>
              <w:top w:val="nil"/>
              <w:left w:val="nil"/>
              <w:bottom w:val="single" w:color="auto" w:sz="4" w:space="0"/>
              <w:right w:val="single" w:color="auto" w:sz="4" w:space="0"/>
            </w:tcBorders>
            <w:shd w:val="clear" w:color="000000" w:fill="FFFFFF"/>
            <w:noWrap/>
            <w:vAlign w:val="center"/>
          </w:tcPr>
          <w:p w14:paraId="0D09BBA8">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59.86</w:t>
            </w:r>
          </w:p>
        </w:tc>
        <w:tc>
          <w:tcPr>
            <w:tcW w:w="1066" w:type="dxa"/>
            <w:tcBorders>
              <w:top w:val="nil"/>
              <w:left w:val="nil"/>
              <w:bottom w:val="single" w:color="auto" w:sz="4" w:space="0"/>
              <w:right w:val="single" w:color="auto" w:sz="4" w:space="0"/>
            </w:tcBorders>
            <w:shd w:val="clear" w:color="000000" w:fill="F1F1F1"/>
            <w:noWrap/>
            <w:vAlign w:val="center"/>
          </w:tcPr>
          <w:p w14:paraId="4970D0B5">
            <w:pPr>
              <w:widowControl/>
              <w:jc w:val="left"/>
              <w:rPr>
                <w:rFonts w:ascii="宋体" w:hAnsi="宋体" w:cs="宋体"/>
                <w:color w:val="000000"/>
                <w:kern w:val="0"/>
                <w:sz w:val="22"/>
                <w:szCs w:val="22"/>
              </w:rPr>
            </w:pPr>
            <w:r>
              <w:rPr>
                <w:rFonts w:hint="eastAsia" w:ascii="宋体" w:hAnsi="宋体" w:cs="宋体"/>
                <w:color w:val="000000"/>
                <w:kern w:val="0"/>
                <w:sz w:val="22"/>
                <w:szCs w:val="22"/>
              </w:rPr>
              <w:t>30211</w:t>
            </w:r>
          </w:p>
        </w:tc>
        <w:tc>
          <w:tcPr>
            <w:tcW w:w="2551" w:type="dxa"/>
            <w:tcBorders>
              <w:top w:val="nil"/>
              <w:left w:val="nil"/>
              <w:bottom w:val="single" w:color="auto" w:sz="4" w:space="0"/>
              <w:right w:val="single" w:color="auto" w:sz="4" w:space="0"/>
            </w:tcBorders>
            <w:shd w:val="clear" w:color="000000" w:fill="F1F1F1"/>
            <w:noWrap/>
            <w:vAlign w:val="center"/>
          </w:tcPr>
          <w:p w14:paraId="08037DD5">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差旅费</w:t>
            </w:r>
          </w:p>
        </w:tc>
        <w:tc>
          <w:tcPr>
            <w:tcW w:w="1276" w:type="dxa"/>
            <w:tcBorders>
              <w:top w:val="nil"/>
              <w:left w:val="nil"/>
              <w:bottom w:val="single" w:color="auto" w:sz="4" w:space="0"/>
              <w:right w:val="single" w:color="auto" w:sz="4" w:space="0"/>
            </w:tcBorders>
            <w:shd w:val="clear" w:color="000000" w:fill="FFFFFF"/>
            <w:noWrap/>
            <w:vAlign w:val="center"/>
          </w:tcPr>
          <w:p w14:paraId="08FF1233">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100.00 </w:t>
            </w:r>
          </w:p>
        </w:tc>
        <w:tc>
          <w:tcPr>
            <w:tcW w:w="1134" w:type="dxa"/>
            <w:tcBorders>
              <w:top w:val="nil"/>
              <w:left w:val="nil"/>
              <w:bottom w:val="single" w:color="auto" w:sz="4" w:space="0"/>
              <w:right w:val="single" w:color="auto" w:sz="4" w:space="0"/>
            </w:tcBorders>
            <w:shd w:val="clear" w:color="000000" w:fill="F1F1F1"/>
            <w:noWrap/>
            <w:vAlign w:val="center"/>
          </w:tcPr>
          <w:p w14:paraId="3C69DC62">
            <w:pPr>
              <w:widowControl/>
              <w:jc w:val="left"/>
              <w:rPr>
                <w:rFonts w:ascii="宋体" w:hAnsi="宋体" w:cs="宋体"/>
                <w:color w:val="000000"/>
                <w:kern w:val="0"/>
                <w:sz w:val="22"/>
                <w:szCs w:val="22"/>
              </w:rPr>
            </w:pPr>
            <w:r>
              <w:rPr>
                <w:rFonts w:hint="eastAsia" w:ascii="宋体" w:hAnsi="宋体" w:cs="宋体"/>
                <w:color w:val="000000"/>
                <w:kern w:val="0"/>
                <w:sz w:val="22"/>
                <w:szCs w:val="22"/>
              </w:rPr>
              <w:t>31008</w:t>
            </w:r>
          </w:p>
        </w:tc>
        <w:tc>
          <w:tcPr>
            <w:tcW w:w="3260" w:type="dxa"/>
            <w:tcBorders>
              <w:top w:val="nil"/>
              <w:left w:val="nil"/>
              <w:bottom w:val="single" w:color="auto" w:sz="4" w:space="0"/>
              <w:right w:val="single" w:color="auto" w:sz="4" w:space="0"/>
            </w:tcBorders>
            <w:shd w:val="clear" w:color="000000" w:fill="F1F1F1"/>
            <w:noWrap/>
            <w:vAlign w:val="center"/>
          </w:tcPr>
          <w:p w14:paraId="44387BBC">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物资储备</w:t>
            </w:r>
          </w:p>
        </w:tc>
        <w:tc>
          <w:tcPr>
            <w:tcW w:w="1276" w:type="dxa"/>
            <w:tcBorders>
              <w:top w:val="nil"/>
              <w:left w:val="nil"/>
              <w:bottom w:val="single" w:color="auto" w:sz="4" w:space="0"/>
              <w:right w:val="single" w:color="auto" w:sz="4" w:space="0"/>
            </w:tcBorders>
            <w:shd w:val="clear" w:color="000000" w:fill="FFFFFF"/>
            <w:noWrap/>
            <w:vAlign w:val="center"/>
          </w:tcPr>
          <w:p w14:paraId="45EFB6DC">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1846EE6A">
            <w:pPr>
              <w:widowControl/>
              <w:jc w:val="left"/>
              <w:rPr>
                <w:rFonts w:eastAsia="Times New Roman"/>
                <w:kern w:val="0"/>
                <w:sz w:val="20"/>
                <w:szCs w:val="20"/>
              </w:rPr>
            </w:pPr>
          </w:p>
        </w:tc>
      </w:tr>
      <w:tr w14:paraId="735993B1">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351351F3">
            <w:pPr>
              <w:widowControl/>
              <w:jc w:val="left"/>
              <w:rPr>
                <w:rFonts w:ascii="宋体" w:hAnsi="宋体" w:cs="宋体"/>
                <w:color w:val="000000"/>
                <w:kern w:val="0"/>
                <w:sz w:val="22"/>
                <w:szCs w:val="22"/>
              </w:rPr>
            </w:pPr>
            <w:r>
              <w:rPr>
                <w:rFonts w:hint="eastAsia" w:ascii="宋体" w:hAnsi="宋体" w:cs="宋体"/>
                <w:color w:val="000000"/>
                <w:kern w:val="0"/>
                <w:sz w:val="22"/>
                <w:szCs w:val="22"/>
              </w:rPr>
              <w:t>30113</w:t>
            </w:r>
          </w:p>
        </w:tc>
        <w:tc>
          <w:tcPr>
            <w:tcW w:w="2694" w:type="dxa"/>
            <w:tcBorders>
              <w:top w:val="nil"/>
              <w:left w:val="nil"/>
              <w:bottom w:val="single" w:color="auto" w:sz="4" w:space="0"/>
              <w:right w:val="single" w:color="auto" w:sz="4" w:space="0"/>
            </w:tcBorders>
            <w:shd w:val="clear" w:color="000000" w:fill="F1F1F1"/>
            <w:noWrap/>
            <w:vAlign w:val="center"/>
          </w:tcPr>
          <w:p w14:paraId="413B9ED6">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住房公积金</w:t>
            </w:r>
          </w:p>
        </w:tc>
        <w:tc>
          <w:tcPr>
            <w:tcW w:w="1344" w:type="dxa"/>
            <w:tcBorders>
              <w:top w:val="nil"/>
              <w:left w:val="nil"/>
              <w:bottom w:val="single" w:color="auto" w:sz="4" w:space="0"/>
              <w:right w:val="single" w:color="auto" w:sz="4" w:space="0"/>
            </w:tcBorders>
            <w:shd w:val="clear" w:color="000000" w:fill="FFFFFF"/>
            <w:noWrap/>
            <w:vAlign w:val="center"/>
          </w:tcPr>
          <w:p w14:paraId="27493D21">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1,095.99</w:t>
            </w:r>
          </w:p>
        </w:tc>
        <w:tc>
          <w:tcPr>
            <w:tcW w:w="1066" w:type="dxa"/>
            <w:tcBorders>
              <w:top w:val="nil"/>
              <w:left w:val="nil"/>
              <w:bottom w:val="single" w:color="auto" w:sz="4" w:space="0"/>
              <w:right w:val="single" w:color="auto" w:sz="4" w:space="0"/>
            </w:tcBorders>
            <w:shd w:val="clear" w:color="000000" w:fill="F1F1F1"/>
            <w:noWrap/>
            <w:vAlign w:val="center"/>
          </w:tcPr>
          <w:p w14:paraId="3FBAD61B">
            <w:pPr>
              <w:widowControl/>
              <w:jc w:val="left"/>
              <w:rPr>
                <w:rFonts w:ascii="宋体" w:hAnsi="宋体" w:cs="宋体"/>
                <w:color w:val="000000"/>
                <w:kern w:val="0"/>
                <w:sz w:val="22"/>
                <w:szCs w:val="22"/>
              </w:rPr>
            </w:pPr>
            <w:r>
              <w:rPr>
                <w:rFonts w:hint="eastAsia" w:ascii="宋体" w:hAnsi="宋体" w:cs="宋体"/>
                <w:color w:val="000000"/>
                <w:kern w:val="0"/>
                <w:sz w:val="22"/>
                <w:szCs w:val="22"/>
              </w:rPr>
              <w:t>30212</w:t>
            </w:r>
          </w:p>
        </w:tc>
        <w:tc>
          <w:tcPr>
            <w:tcW w:w="2551" w:type="dxa"/>
            <w:tcBorders>
              <w:top w:val="nil"/>
              <w:left w:val="nil"/>
              <w:bottom w:val="single" w:color="auto" w:sz="4" w:space="0"/>
              <w:right w:val="single" w:color="auto" w:sz="4" w:space="0"/>
            </w:tcBorders>
            <w:shd w:val="clear" w:color="000000" w:fill="F1F1F1"/>
            <w:noWrap/>
            <w:vAlign w:val="center"/>
          </w:tcPr>
          <w:p w14:paraId="7DB4AFB5">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因公出国（境）费用</w:t>
            </w:r>
          </w:p>
        </w:tc>
        <w:tc>
          <w:tcPr>
            <w:tcW w:w="1276" w:type="dxa"/>
            <w:tcBorders>
              <w:top w:val="nil"/>
              <w:left w:val="nil"/>
              <w:bottom w:val="single" w:color="auto" w:sz="4" w:space="0"/>
              <w:right w:val="single" w:color="auto" w:sz="4" w:space="0"/>
            </w:tcBorders>
            <w:shd w:val="clear" w:color="000000" w:fill="FFFFFF"/>
            <w:noWrap/>
            <w:vAlign w:val="center"/>
          </w:tcPr>
          <w:p w14:paraId="17C5B428">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169D30AF">
            <w:pPr>
              <w:widowControl/>
              <w:jc w:val="left"/>
              <w:rPr>
                <w:rFonts w:ascii="宋体" w:hAnsi="宋体" w:cs="宋体"/>
                <w:color w:val="000000"/>
                <w:kern w:val="0"/>
                <w:sz w:val="22"/>
                <w:szCs w:val="22"/>
              </w:rPr>
            </w:pPr>
            <w:r>
              <w:rPr>
                <w:rFonts w:hint="eastAsia" w:ascii="宋体" w:hAnsi="宋体" w:cs="宋体"/>
                <w:color w:val="000000"/>
                <w:kern w:val="0"/>
                <w:sz w:val="22"/>
                <w:szCs w:val="22"/>
              </w:rPr>
              <w:t>31009</w:t>
            </w:r>
          </w:p>
        </w:tc>
        <w:tc>
          <w:tcPr>
            <w:tcW w:w="3260" w:type="dxa"/>
            <w:tcBorders>
              <w:top w:val="nil"/>
              <w:left w:val="nil"/>
              <w:bottom w:val="single" w:color="auto" w:sz="4" w:space="0"/>
              <w:right w:val="single" w:color="auto" w:sz="4" w:space="0"/>
            </w:tcBorders>
            <w:shd w:val="clear" w:color="000000" w:fill="F1F1F1"/>
            <w:noWrap/>
            <w:vAlign w:val="center"/>
          </w:tcPr>
          <w:p w14:paraId="27616E5C">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土地补偿</w:t>
            </w:r>
          </w:p>
        </w:tc>
        <w:tc>
          <w:tcPr>
            <w:tcW w:w="1276" w:type="dxa"/>
            <w:tcBorders>
              <w:top w:val="nil"/>
              <w:left w:val="nil"/>
              <w:bottom w:val="single" w:color="auto" w:sz="4" w:space="0"/>
              <w:right w:val="single" w:color="auto" w:sz="4" w:space="0"/>
            </w:tcBorders>
            <w:shd w:val="clear" w:color="000000" w:fill="FFFFFF"/>
            <w:noWrap/>
            <w:vAlign w:val="center"/>
          </w:tcPr>
          <w:p w14:paraId="5FD38F85">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5235C1D3">
            <w:pPr>
              <w:widowControl/>
              <w:jc w:val="left"/>
              <w:rPr>
                <w:rFonts w:eastAsia="Times New Roman"/>
                <w:kern w:val="0"/>
                <w:sz w:val="20"/>
                <w:szCs w:val="20"/>
              </w:rPr>
            </w:pPr>
          </w:p>
        </w:tc>
      </w:tr>
      <w:tr w14:paraId="70BBE1E5">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4E83D78C">
            <w:pPr>
              <w:widowControl/>
              <w:jc w:val="left"/>
              <w:rPr>
                <w:rFonts w:ascii="宋体" w:hAnsi="宋体" w:cs="宋体"/>
                <w:color w:val="000000"/>
                <w:kern w:val="0"/>
                <w:sz w:val="22"/>
                <w:szCs w:val="22"/>
              </w:rPr>
            </w:pPr>
            <w:r>
              <w:rPr>
                <w:rFonts w:hint="eastAsia" w:ascii="宋体" w:hAnsi="宋体" w:cs="宋体"/>
                <w:color w:val="000000"/>
                <w:kern w:val="0"/>
                <w:sz w:val="22"/>
                <w:szCs w:val="22"/>
              </w:rPr>
              <w:t>30114</w:t>
            </w:r>
          </w:p>
        </w:tc>
        <w:tc>
          <w:tcPr>
            <w:tcW w:w="2694" w:type="dxa"/>
            <w:tcBorders>
              <w:top w:val="nil"/>
              <w:left w:val="nil"/>
              <w:bottom w:val="single" w:color="auto" w:sz="4" w:space="0"/>
              <w:right w:val="single" w:color="auto" w:sz="4" w:space="0"/>
            </w:tcBorders>
            <w:shd w:val="clear" w:color="000000" w:fill="F1F1F1"/>
            <w:noWrap/>
            <w:vAlign w:val="center"/>
          </w:tcPr>
          <w:p w14:paraId="32F10594">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医疗费</w:t>
            </w:r>
          </w:p>
        </w:tc>
        <w:tc>
          <w:tcPr>
            <w:tcW w:w="1344" w:type="dxa"/>
            <w:tcBorders>
              <w:top w:val="nil"/>
              <w:left w:val="nil"/>
              <w:bottom w:val="single" w:color="auto" w:sz="4" w:space="0"/>
              <w:right w:val="single" w:color="auto" w:sz="4" w:space="0"/>
            </w:tcBorders>
            <w:shd w:val="clear" w:color="000000" w:fill="FFFFFF"/>
            <w:noWrap/>
            <w:vAlign w:val="center"/>
          </w:tcPr>
          <w:p w14:paraId="636FD1EF">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066" w:type="dxa"/>
            <w:tcBorders>
              <w:top w:val="nil"/>
              <w:left w:val="nil"/>
              <w:bottom w:val="single" w:color="auto" w:sz="4" w:space="0"/>
              <w:right w:val="single" w:color="auto" w:sz="4" w:space="0"/>
            </w:tcBorders>
            <w:shd w:val="clear" w:color="000000" w:fill="F1F1F1"/>
            <w:noWrap/>
            <w:vAlign w:val="center"/>
          </w:tcPr>
          <w:p w14:paraId="53D5AF7D">
            <w:pPr>
              <w:widowControl/>
              <w:jc w:val="left"/>
              <w:rPr>
                <w:rFonts w:ascii="宋体" w:hAnsi="宋体" w:cs="宋体"/>
                <w:color w:val="000000"/>
                <w:kern w:val="0"/>
                <w:sz w:val="22"/>
                <w:szCs w:val="22"/>
              </w:rPr>
            </w:pPr>
            <w:r>
              <w:rPr>
                <w:rFonts w:hint="eastAsia" w:ascii="宋体" w:hAnsi="宋体" w:cs="宋体"/>
                <w:color w:val="000000"/>
                <w:kern w:val="0"/>
                <w:sz w:val="22"/>
                <w:szCs w:val="22"/>
              </w:rPr>
              <w:t>30213</w:t>
            </w:r>
          </w:p>
        </w:tc>
        <w:tc>
          <w:tcPr>
            <w:tcW w:w="2551" w:type="dxa"/>
            <w:tcBorders>
              <w:top w:val="nil"/>
              <w:left w:val="nil"/>
              <w:bottom w:val="single" w:color="auto" w:sz="4" w:space="0"/>
              <w:right w:val="single" w:color="auto" w:sz="4" w:space="0"/>
            </w:tcBorders>
            <w:shd w:val="clear" w:color="000000" w:fill="F1F1F1"/>
            <w:noWrap/>
            <w:vAlign w:val="center"/>
          </w:tcPr>
          <w:p w14:paraId="47BA3D4E">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维修（护）费</w:t>
            </w:r>
          </w:p>
        </w:tc>
        <w:tc>
          <w:tcPr>
            <w:tcW w:w="1276" w:type="dxa"/>
            <w:tcBorders>
              <w:top w:val="nil"/>
              <w:left w:val="nil"/>
              <w:bottom w:val="single" w:color="auto" w:sz="4" w:space="0"/>
              <w:right w:val="single" w:color="auto" w:sz="4" w:space="0"/>
            </w:tcBorders>
            <w:shd w:val="clear" w:color="000000" w:fill="FFFFFF"/>
            <w:noWrap/>
            <w:vAlign w:val="center"/>
          </w:tcPr>
          <w:p w14:paraId="4ECEAC95">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69BFA266">
            <w:pPr>
              <w:widowControl/>
              <w:jc w:val="left"/>
              <w:rPr>
                <w:rFonts w:ascii="宋体" w:hAnsi="宋体" w:cs="宋体"/>
                <w:color w:val="000000"/>
                <w:kern w:val="0"/>
                <w:sz w:val="22"/>
                <w:szCs w:val="22"/>
              </w:rPr>
            </w:pPr>
            <w:r>
              <w:rPr>
                <w:rFonts w:hint="eastAsia" w:ascii="宋体" w:hAnsi="宋体" w:cs="宋体"/>
                <w:color w:val="000000"/>
                <w:kern w:val="0"/>
                <w:sz w:val="22"/>
                <w:szCs w:val="22"/>
              </w:rPr>
              <w:t>31010</w:t>
            </w:r>
          </w:p>
        </w:tc>
        <w:tc>
          <w:tcPr>
            <w:tcW w:w="3260" w:type="dxa"/>
            <w:tcBorders>
              <w:top w:val="nil"/>
              <w:left w:val="nil"/>
              <w:bottom w:val="single" w:color="auto" w:sz="4" w:space="0"/>
              <w:right w:val="single" w:color="auto" w:sz="4" w:space="0"/>
            </w:tcBorders>
            <w:shd w:val="clear" w:color="000000" w:fill="F1F1F1"/>
            <w:noWrap/>
            <w:vAlign w:val="center"/>
          </w:tcPr>
          <w:p w14:paraId="77C60DD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安置补助</w:t>
            </w:r>
          </w:p>
        </w:tc>
        <w:tc>
          <w:tcPr>
            <w:tcW w:w="1276" w:type="dxa"/>
            <w:tcBorders>
              <w:top w:val="nil"/>
              <w:left w:val="nil"/>
              <w:bottom w:val="single" w:color="auto" w:sz="4" w:space="0"/>
              <w:right w:val="single" w:color="auto" w:sz="4" w:space="0"/>
            </w:tcBorders>
            <w:shd w:val="clear" w:color="000000" w:fill="FFFFFF"/>
            <w:noWrap/>
            <w:vAlign w:val="center"/>
          </w:tcPr>
          <w:p w14:paraId="040D51A4">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0E01A8F8">
            <w:pPr>
              <w:widowControl/>
              <w:jc w:val="left"/>
              <w:rPr>
                <w:rFonts w:eastAsia="Times New Roman"/>
                <w:kern w:val="0"/>
                <w:sz w:val="20"/>
                <w:szCs w:val="20"/>
              </w:rPr>
            </w:pPr>
          </w:p>
        </w:tc>
      </w:tr>
      <w:tr w14:paraId="42F3E962">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72D60A0C">
            <w:pPr>
              <w:widowControl/>
              <w:jc w:val="left"/>
              <w:rPr>
                <w:rFonts w:ascii="宋体" w:hAnsi="宋体" w:cs="宋体"/>
                <w:color w:val="000000"/>
                <w:kern w:val="0"/>
                <w:sz w:val="22"/>
                <w:szCs w:val="22"/>
              </w:rPr>
            </w:pPr>
            <w:r>
              <w:rPr>
                <w:rFonts w:hint="eastAsia" w:ascii="宋体" w:hAnsi="宋体" w:cs="宋体"/>
                <w:color w:val="000000"/>
                <w:kern w:val="0"/>
                <w:sz w:val="22"/>
                <w:szCs w:val="22"/>
              </w:rPr>
              <w:t>30199</w:t>
            </w:r>
          </w:p>
        </w:tc>
        <w:tc>
          <w:tcPr>
            <w:tcW w:w="2694" w:type="dxa"/>
            <w:tcBorders>
              <w:top w:val="nil"/>
              <w:left w:val="nil"/>
              <w:bottom w:val="single" w:color="auto" w:sz="4" w:space="0"/>
              <w:right w:val="single" w:color="auto" w:sz="4" w:space="0"/>
            </w:tcBorders>
            <w:shd w:val="clear" w:color="000000" w:fill="F1F1F1"/>
            <w:noWrap/>
            <w:vAlign w:val="center"/>
          </w:tcPr>
          <w:p w14:paraId="184C51F1">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其他工资福利支出</w:t>
            </w:r>
          </w:p>
        </w:tc>
        <w:tc>
          <w:tcPr>
            <w:tcW w:w="1344" w:type="dxa"/>
            <w:tcBorders>
              <w:top w:val="nil"/>
              <w:left w:val="nil"/>
              <w:bottom w:val="single" w:color="auto" w:sz="4" w:space="0"/>
              <w:right w:val="single" w:color="auto" w:sz="4" w:space="0"/>
            </w:tcBorders>
            <w:shd w:val="clear" w:color="000000" w:fill="FFFFFF"/>
            <w:noWrap/>
            <w:vAlign w:val="center"/>
          </w:tcPr>
          <w:p w14:paraId="42F04D76">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066" w:type="dxa"/>
            <w:tcBorders>
              <w:top w:val="nil"/>
              <w:left w:val="nil"/>
              <w:bottom w:val="single" w:color="auto" w:sz="4" w:space="0"/>
              <w:right w:val="single" w:color="auto" w:sz="4" w:space="0"/>
            </w:tcBorders>
            <w:shd w:val="clear" w:color="000000" w:fill="F1F1F1"/>
            <w:noWrap/>
            <w:vAlign w:val="center"/>
          </w:tcPr>
          <w:p w14:paraId="17D88994">
            <w:pPr>
              <w:widowControl/>
              <w:jc w:val="left"/>
              <w:rPr>
                <w:rFonts w:ascii="宋体" w:hAnsi="宋体" w:cs="宋体"/>
                <w:color w:val="000000"/>
                <w:kern w:val="0"/>
                <w:sz w:val="22"/>
                <w:szCs w:val="22"/>
              </w:rPr>
            </w:pPr>
            <w:r>
              <w:rPr>
                <w:rFonts w:hint="eastAsia" w:ascii="宋体" w:hAnsi="宋体" w:cs="宋体"/>
                <w:color w:val="000000"/>
                <w:kern w:val="0"/>
                <w:sz w:val="22"/>
                <w:szCs w:val="22"/>
              </w:rPr>
              <w:t>30214</w:t>
            </w:r>
          </w:p>
        </w:tc>
        <w:tc>
          <w:tcPr>
            <w:tcW w:w="2551" w:type="dxa"/>
            <w:tcBorders>
              <w:top w:val="nil"/>
              <w:left w:val="nil"/>
              <w:bottom w:val="single" w:color="auto" w:sz="4" w:space="0"/>
              <w:right w:val="single" w:color="auto" w:sz="4" w:space="0"/>
            </w:tcBorders>
            <w:shd w:val="clear" w:color="000000" w:fill="F1F1F1"/>
            <w:noWrap/>
            <w:vAlign w:val="center"/>
          </w:tcPr>
          <w:p w14:paraId="6922A0D8">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租赁费</w:t>
            </w:r>
          </w:p>
        </w:tc>
        <w:tc>
          <w:tcPr>
            <w:tcW w:w="1276" w:type="dxa"/>
            <w:tcBorders>
              <w:top w:val="nil"/>
              <w:left w:val="nil"/>
              <w:bottom w:val="single" w:color="auto" w:sz="4" w:space="0"/>
              <w:right w:val="single" w:color="auto" w:sz="4" w:space="0"/>
            </w:tcBorders>
            <w:shd w:val="clear" w:color="000000" w:fill="FFFFFF"/>
            <w:noWrap/>
            <w:vAlign w:val="center"/>
          </w:tcPr>
          <w:p w14:paraId="70817381">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3139116D">
            <w:pPr>
              <w:widowControl/>
              <w:jc w:val="left"/>
              <w:rPr>
                <w:rFonts w:ascii="宋体" w:hAnsi="宋体" w:cs="宋体"/>
                <w:color w:val="000000"/>
                <w:kern w:val="0"/>
                <w:sz w:val="22"/>
                <w:szCs w:val="22"/>
              </w:rPr>
            </w:pPr>
            <w:r>
              <w:rPr>
                <w:rFonts w:hint="eastAsia" w:ascii="宋体" w:hAnsi="宋体" w:cs="宋体"/>
                <w:color w:val="000000"/>
                <w:kern w:val="0"/>
                <w:sz w:val="22"/>
                <w:szCs w:val="22"/>
              </w:rPr>
              <w:t>31011</w:t>
            </w:r>
          </w:p>
        </w:tc>
        <w:tc>
          <w:tcPr>
            <w:tcW w:w="3260" w:type="dxa"/>
            <w:tcBorders>
              <w:top w:val="nil"/>
              <w:left w:val="nil"/>
              <w:bottom w:val="single" w:color="auto" w:sz="4" w:space="0"/>
              <w:right w:val="single" w:color="auto" w:sz="4" w:space="0"/>
            </w:tcBorders>
            <w:shd w:val="clear" w:color="000000" w:fill="F1F1F1"/>
            <w:noWrap/>
            <w:vAlign w:val="center"/>
          </w:tcPr>
          <w:p w14:paraId="755E5C4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地上附着物和青苗补偿</w:t>
            </w:r>
          </w:p>
        </w:tc>
        <w:tc>
          <w:tcPr>
            <w:tcW w:w="1276" w:type="dxa"/>
            <w:tcBorders>
              <w:top w:val="nil"/>
              <w:left w:val="nil"/>
              <w:bottom w:val="single" w:color="auto" w:sz="4" w:space="0"/>
              <w:right w:val="single" w:color="auto" w:sz="4" w:space="0"/>
            </w:tcBorders>
            <w:shd w:val="clear" w:color="000000" w:fill="FFFFFF"/>
            <w:noWrap/>
            <w:vAlign w:val="center"/>
          </w:tcPr>
          <w:p w14:paraId="4007469E">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722CFD07">
            <w:pPr>
              <w:widowControl/>
              <w:jc w:val="left"/>
              <w:rPr>
                <w:rFonts w:eastAsia="Times New Roman"/>
                <w:kern w:val="0"/>
                <w:sz w:val="20"/>
                <w:szCs w:val="20"/>
              </w:rPr>
            </w:pPr>
          </w:p>
        </w:tc>
      </w:tr>
      <w:tr w14:paraId="02464C5C">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224D278D">
            <w:pPr>
              <w:widowControl/>
              <w:jc w:val="left"/>
              <w:rPr>
                <w:rFonts w:ascii="宋体" w:hAnsi="宋体" w:cs="宋体"/>
                <w:color w:val="000000"/>
                <w:kern w:val="0"/>
                <w:sz w:val="22"/>
                <w:szCs w:val="22"/>
              </w:rPr>
            </w:pPr>
            <w:r>
              <w:rPr>
                <w:rFonts w:hint="eastAsia" w:ascii="宋体" w:hAnsi="宋体" w:cs="宋体"/>
                <w:color w:val="000000"/>
                <w:kern w:val="0"/>
                <w:sz w:val="22"/>
                <w:szCs w:val="22"/>
              </w:rPr>
              <w:t>303</w:t>
            </w:r>
          </w:p>
        </w:tc>
        <w:tc>
          <w:tcPr>
            <w:tcW w:w="2694" w:type="dxa"/>
            <w:tcBorders>
              <w:top w:val="nil"/>
              <w:left w:val="nil"/>
              <w:bottom w:val="single" w:color="auto" w:sz="4" w:space="0"/>
              <w:right w:val="single" w:color="auto" w:sz="4" w:space="0"/>
            </w:tcBorders>
            <w:shd w:val="clear" w:color="000000" w:fill="F1F1F1"/>
            <w:noWrap/>
            <w:vAlign w:val="center"/>
          </w:tcPr>
          <w:p w14:paraId="04F302A0">
            <w:pPr>
              <w:widowControl/>
              <w:jc w:val="left"/>
              <w:rPr>
                <w:rFonts w:ascii="宋体" w:hAnsi="宋体" w:cs="宋体"/>
                <w:color w:val="000000"/>
                <w:kern w:val="0"/>
                <w:sz w:val="22"/>
                <w:szCs w:val="22"/>
              </w:rPr>
            </w:pPr>
            <w:r>
              <w:rPr>
                <w:rFonts w:hint="eastAsia" w:ascii="宋体" w:hAnsi="宋体" w:cs="宋体"/>
                <w:color w:val="000000"/>
                <w:kern w:val="0"/>
                <w:sz w:val="22"/>
                <w:szCs w:val="22"/>
              </w:rPr>
              <w:t>对个人和家庭的补助</w:t>
            </w:r>
          </w:p>
        </w:tc>
        <w:tc>
          <w:tcPr>
            <w:tcW w:w="1344" w:type="dxa"/>
            <w:tcBorders>
              <w:top w:val="nil"/>
              <w:left w:val="nil"/>
              <w:bottom w:val="single" w:color="auto" w:sz="4" w:space="0"/>
              <w:right w:val="single" w:color="auto" w:sz="4" w:space="0"/>
            </w:tcBorders>
            <w:shd w:val="clear" w:color="000000" w:fill="FFFFFF"/>
            <w:noWrap/>
            <w:vAlign w:val="center"/>
          </w:tcPr>
          <w:p w14:paraId="79B862A7">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1,803.69</w:t>
            </w:r>
          </w:p>
        </w:tc>
        <w:tc>
          <w:tcPr>
            <w:tcW w:w="1066" w:type="dxa"/>
            <w:tcBorders>
              <w:top w:val="nil"/>
              <w:left w:val="nil"/>
              <w:bottom w:val="single" w:color="auto" w:sz="4" w:space="0"/>
              <w:right w:val="single" w:color="auto" w:sz="4" w:space="0"/>
            </w:tcBorders>
            <w:shd w:val="clear" w:color="000000" w:fill="F1F1F1"/>
            <w:noWrap/>
            <w:vAlign w:val="center"/>
          </w:tcPr>
          <w:p w14:paraId="31AD9927">
            <w:pPr>
              <w:widowControl/>
              <w:jc w:val="left"/>
              <w:rPr>
                <w:rFonts w:ascii="宋体" w:hAnsi="宋体" w:cs="宋体"/>
                <w:color w:val="000000"/>
                <w:kern w:val="0"/>
                <w:sz w:val="22"/>
                <w:szCs w:val="22"/>
              </w:rPr>
            </w:pPr>
            <w:r>
              <w:rPr>
                <w:rFonts w:hint="eastAsia" w:ascii="宋体" w:hAnsi="宋体" w:cs="宋体"/>
                <w:color w:val="000000"/>
                <w:kern w:val="0"/>
                <w:sz w:val="22"/>
                <w:szCs w:val="22"/>
              </w:rPr>
              <w:t>30215</w:t>
            </w:r>
          </w:p>
        </w:tc>
        <w:tc>
          <w:tcPr>
            <w:tcW w:w="2551" w:type="dxa"/>
            <w:tcBorders>
              <w:top w:val="nil"/>
              <w:left w:val="nil"/>
              <w:bottom w:val="single" w:color="auto" w:sz="4" w:space="0"/>
              <w:right w:val="single" w:color="auto" w:sz="4" w:space="0"/>
            </w:tcBorders>
            <w:shd w:val="clear" w:color="000000" w:fill="F1F1F1"/>
            <w:noWrap/>
            <w:vAlign w:val="center"/>
          </w:tcPr>
          <w:p w14:paraId="6BD94A00">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会议费</w:t>
            </w:r>
          </w:p>
        </w:tc>
        <w:tc>
          <w:tcPr>
            <w:tcW w:w="1276" w:type="dxa"/>
            <w:tcBorders>
              <w:top w:val="nil"/>
              <w:left w:val="nil"/>
              <w:bottom w:val="single" w:color="auto" w:sz="4" w:space="0"/>
              <w:right w:val="single" w:color="auto" w:sz="4" w:space="0"/>
            </w:tcBorders>
            <w:shd w:val="clear" w:color="000000" w:fill="FFFFFF"/>
            <w:noWrap/>
            <w:vAlign w:val="center"/>
          </w:tcPr>
          <w:p w14:paraId="09F8E43B">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2C585339">
            <w:pPr>
              <w:widowControl/>
              <w:jc w:val="left"/>
              <w:rPr>
                <w:rFonts w:ascii="宋体" w:hAnsi="宋体" w:cs="宋体"/>
                <w:color w:val="000000"/>
                <w:kern w:val="0"/>
                <w:sz w:val="22"/>
                <w:szCs w:val="22"/>
              </w:rPr>
            </w:pPr>
            <w:r>
              <w:rPr>
                <w:rFonts w:hint="eastAsia" w:ascii="宋体" w:hAnsi="宋体" w:cs="宋体"/>
                <w:color w:val="000000"/>
                <w:kern w:val="0"/>
                <w:sz w:val="22"/>
                <w:szCs w:val="22"/>
              </w:rPr>
              <w:t>31012</w:t>
            </w:r>
          </w:p>
        </w:tc>
        <w:tc>
          <w:tcPr>
            <w:tcW w:w="3260" w:type="dxa"/>
            <w:tcBorders>
              <w:top w:val="nil"/>
              <w:left w:val="nil"/>
              <w:bottom w:val="single" w:color="auto" w:sz="4" w:space="0"/>
              <w:right w:val="single" w:color="auto" w:sz="4" w:space="0"/>
            </w:tcBorders>
            <w:shd w:val="clear" w:color="000000" w:fill="F1F1F1"/>
            <w:noWrap/>
            <w:vAlign w:val="center"/>
          </w:tcPr>
          <w:p w14:paraId="537D767E">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拆迁补偿</w:t>
            </w:r>
          </w:p>
        </w:tc>
        <w:tc>
          <w:tcPr>
            <w:tcW w:w="1276" w:type="dxa"/>
            <w:tcBorders>
              <w:top w:val="nil"/>
              <w:left w:val="nil"/>
              <w:bottom w:val="single" w:color="auto" w:sz="4" w:space="0"/>
              <w:right w:val="single" w:color="auto" w:sz="4" w:space="0"/>
            </w:tcBorders>
            <w:shd w:val="clear" w:color="000000" w:fill="FFFFFF"/>
            <w:noWrap/>
            <w:vAlign w:val="center"/>
          </w:tcPr>
          <w:p w14:paraId="0F378FE0">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61973E85">
            <w:pPr>
              <w:widowControl/>
              <w:jc w:val="left"/>
              <w:rPr>
                <w:rFonts w:eastAsia="Times New Roman"/>
                <w:kern w:val="0"/>
                <w:sz w:val="20"/>
                <w:szCs w:val="20"/>
              </w:rPr>
            </w:pPr>
          </w:p>
        </w:tc>
      </w:tr>
      <w:tr w14:paraId="71008B73">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DEC294E">
            <w:pPr>
              <w:widowControl/>
              <w:jc w:val="left"/>
              <w:rPr>
                <w:rFonts w:ascii="宋体" w:hAnsi="宋体" w:cs="宋体"/>
                <w:color w:val="000000"/>
                <w:kern w:val="0"/>
                <w:sz w:val="22"/>
                <w:szCs w:val="22"/>
              </w:rPr>
            </w:pPr>
            <w:r>
              <w:rPr>
                <w:rFonts w:hint="eastAsia" w:ascii="宋体" w:hAnsi="宋体" w:cs="宋体"/>
                <w:color w:val="000000"/>
                <w:kern w:val="0"/>
                <w:sz w:val="22"/>
                <w:szCs w:val="22"/>
              </w:rPr>
              <w:t>30301</w:t>
            </w:r>
          </w:p>
        </w:tc>
        <w:tc>
          <w:tcPr>
            <w:tcW w:w="2694" w:type="dxa"/>
            <w:tcBorders>
              <w:top w:val="nil"/>
              <w:left w:val="nil"/>
              <w:bottom w:val="single" w:color="auto" w:sz="4" w:space="0"/>
              <w:right w:val="single" w:color="auto" w:sz="4" w:space="0"/>
            </w:tcBorders>
            <w:shd w:val="clear" w:color="000000" w:fill="F1F1F1"/>
            <w:noWrap/>
            <w:vAlign w:val="center"/>
          </w:tcPr>
          <w:p w14:paraId="47F984E8">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离休费</w:t>
            </w:r>
          </w:p>
        </w:tc>
        <w:tc>
          <w:tcPr>
            <w:tcW w:w="1344" w:type="dxa"/>
            <w:tcBorders>
              <w:top w:val="nil"/>
              <w:left w:val="nil"/>
              <w:bottom w:val="single" w:color="auto" w:sz="4" w:space="0"/>
              <w:right w:val="single" w:color="auto" w:sz="4" w:space="0"/>
            </w:tcBorders>
            <w:shd w:val="clear" w:color="000000" w:fill="FFFFFF"/>
            <w:noWrap/>
            <w:vAlign w:val="center"/>
          </w:tcPr>
          <w:p w14:paraId="4A6C9485">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168.55</w:t>
            </w:r>
          </w:p>
        </w:tc>
        <w:tc>
          <w:tcPr>
            <w:tcW w:w="1066" w:type="dxa"/>
            <w:tcBorders>
              <w:top w:val="nil"/>
              <w:left w:val="nil"/>
              <w:bottom w:val="single" w:color="auto" w:sz="4" w:space="0"/>
              <w:right w:val="single" w:color="auto" w:sz="4" w:space="0"/>
            </w:tcBorders>
            <w:shd w:val="clear" w:color="000000" w:fill="F1F1F1"/>
            <w:noWrap/>
            <w:vAlign w:val="center"/>
          </w:tcPr>
          <w:p w14:paraId="428A7CCC">
            <w:pPr>
              <w:widowControl/>
              <w:jc w:val="left"/>
              <w:rPr>
                <w:rFonts w:ascii="宋体" w:hAnsi="宋体" w:cs="宋体"/>
                <w:color w:val="000000"/>
                <w:kern w:val="0"/>
                <w:sz w:val="22"/>
                <w:szCs w:val="22"/>
              </w:rPr>
            </w:pPr>
            <w:r>
              <w:rPr>
                <w:rFonts w:hint="eastAsia" w:ascii="宋体" w:hAnsi="宋体" w:cs="宋体"/>
                <w:color w:val="000000"/>
                <w:kern w:val="0"/>
                <w:sz w:val="22"/>
                <w:szCs w:val="22"/>
              </w:rPr>
              <w:t>30216</w:t>
            </w:r>
          </w:p>
        </w:tc>
        <w:tc>
          <w:tcPr>
            <w:tcW w:w="2551" w:type="dxa"/>
            <w:tcBorders>
              <w:top w:val="nil"/>
              <w:left w:val="nil"/>
              <w:bottom w:val="single" w:color="auto" w:sz="4" w:space="0"/>
              <w:right w:val="single" w:color="auto" w:sz="4" w:space="0"/>
            </w:tcBorders>
            <w:shd w:val="clear" w:color="000000" w:fill="F1F1F1"/>
            <w:noWrap/>
            <w:vAlign w:val="center"/>
          </w:tcPr>
          <w:p w14:paraId="55E266B7">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培训费</w:t>
            </w:r>
          </w:p>
        </w:tc>
        <w:tc>
          <w:tcPr>
            <w:tcW w:w="1276" w:type="dxa"/>
            <w:tcBorders>
              <w:top w:val="nil"/>
              <w:left w:val="nil"/>
              <w:bottom w:val="single" w:color="auto" w:sz="4" w:space="0"/>
              <w:right w:val="single" w:color="auto" w:sz="4" w:space="0"/>
            </w:tcBorders>
            <w:shd w:val="clear" w:color="000000" w:fill="FFFFFF"/>
            <w:noWrap/>
            <w:vAlign w:val="center"/>
          </w:tcPr>
          <w:p w14:paraId="698B54B1">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213CFED1">
            <w:pPr>
              <w:widowControl/>
              <w:jc w:val="left"/>
              <w:rPr>
                <w:rFonts w:ascii="宋体" w:hAnsi="宋体" w:cs="宋体"/>
                <w:color w:val="000000"/>
                <w:kern w:val="0"/>
                <w:sz w:val="22"/>
                <w:szCs w:val="22"/>
              </w:rPr>
            </w:pPr>
            <w:r>
              <w:rPr>
                <w:rFonts w:hint="eastAsia" w:ascii="宋体" w:hAnsi="宋体" w:cs="宋体"/>
                <w:color w:val="000000"/>
                <w:kern w:val="0"/>
                <w:sz w:val="22"/>
                <w:szCs w:val="22"/>
              </w:rPr>
              <w:t>31013</w:t>
            </w:r>
          </w:p>
        </w:tc>
        <w:tc>
          <w:tcPr>
            <w:tcW w:w="3260" w:type="dxa"/>
            <w:tcBorders>
              <w:top w:val="nil"/>
              <w:left w:val="nil"/>
              <w:bottom w:val="single" w:color="auto" w:sz="4" w:space="0"/>
              <w:right w:val="single" w:color="auto" w:sz="4" w:space="0"/>
            </w:tcBorders>
            <w:shd w:val="clear" w:color="000000" w:fill="F1F1F1"/>
            <w:noWrap/>
            <w:vAlign w:val="center"/>
          </w:tcPr>
          <w:p w14:paraId="3C085CB6">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公务用车购置</w:t>
            </w:r>
          </w:p>
        </w:tc>
        <w:tc>
          <w:tcPr>
            <w:tcW w:w="1276" w:type="dxa"/>
            <w:tcBorders>
              <w:top w:val="nil"/>
              <w:left w:val="nil"/>
              <w:bottom w:val="single" w:color="auto" w:sz="4" w:space="0"/>
              <w:right w:val="single" w:color="auto" w:sz="4" w:space="0"/>
            </w:tcBorders>
            <w:shd w:val="clear" w:color="000000" w:fill="FFFFFF"/>
            <w:noWrap/>
            <w:vAlign w:val="center"/>
          </w:tcPr>
          <w:p w14:paraId="27D98238">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5E65587D">
            <w:pPr>
              <w:widowControl/>
              <w:jc w:val="left"/>
              <w:rPr>
                <w:rFonts w:eastAsia="Times New Roman"/>
                <w:kern w:val="0"/>
                <w:sz w:val="20"/>
                <w:szCs w:val="20"/>
              </w:rPr>
            </w:pPr>
          </w:p>
        </w:tc>
      </w:tr>
      <w:tr w14:paraId="1FA8F6F0">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3CF2A507">
            <w:pPr>
              <w:widowControl/>
              <w:jc w:val="left"/>
              <w:rPr>
                <w:rFonts w:ascii="宋体" w:hAnsi="宋体" w:cs="宋体"/>
                <w:color w:val="000000"/>
                <w:kern w:val="0"/>
                <w:sz w:val="22"/>
                <w:szCs w:val="22"/>
              </w:rPr>
            </w:pPr>
            <w:r>
              <w:rPr>
                <w:rFonts w:hint="eastAsia" w:ascii="宋体" w:hAnsi="宋体" w:cs="宋体"/>
                <w:color w:val="000000"/>
                <w:kern w:val="0"/>
                <w:sz w:val="22"/>
                <w:szCs w:val="22"/>
              </w:rPr>
              <w:t>30302</w:t>
            </w:r>
          </w:p>
        </w:tc>
        <w:tc>
          <w:tcPr>
            <w:tcW w:w="2694" w:type="dxa"/>
            <w:tcBorders>
              <w:top w:val="nil"/>
              <w:left w:val="nil"/>
              <w:bottom w:val="single" w:color="auto" w:sz="4" w:space="0"/>
              <w:right w:val="single" w:color="auto" w:sz="4" w:space="0"/>
            </w:tcBorders>
            <w:shd w:val="clear" w:color="000000" w:fill="F1F1F1"/>
            <w:noWrap/>
            <w:vAlign w:val="center"/>
          </w:tcPr>
          <w:p w14:paraId="43B1C6E6">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退休费</w:t>
            </w:r>
          </w:p>
        </w:tc>
        <w:tc>
          <w:tcPr>
            <w:tcW w:w="1344" w:type="dxa"/>
            <w:tcBorders>
              <w:top w:val="nil"/>
              <w:left w:val="nil"/>
              <w:bottom w:val="single" w:color="auto" w:sz="4" w:space="0"/>
              <w:right w:val="single" w:color="auto" w:sz="4" w:space="0"/>
            </w:tcBorders>
            <w:shd w:val="clear" w:color="000000" w:fill="FFFFFF"/>
            <w:noWrap/>
            <w:vAlign w:val="center"/>
          </w:tcPr>
          <w:p w14:paraId="162838BA">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241.15</w:t>
            </w:r>
          </w:p>
        </w:tc>
        <w:tc>
          <w:tcPr>
            <w:tcW w:w="1066" w:type="dxa"/>
            <w:tcBorders>
              <w:top w:val="nil"/>
              <w:left w:val="nil"/>
              <w:bottom w:val="single" w:color="auto" w:sz="4" w:space="0"/>
              <w:right w:val="single" w:color="auto" w:sz="4" w:space="0"/>
            </w:tcBorders>
            <w:shd w:val="clear" w:color="000000" w:fill="F1F1F1"/>
            <w:noWrap/>
            <w:vAlign w:val="center"/>
          </w:tcPr>
          <w:p w14:paraId="201502E0">
            <w:pPr>
              <w:widowControl/>
              <w:jc w:val="left"/>
              <w:rPr>
                <w:rFonts w:ascii="宋体" w:hAnsi="宋体" w:cs="宋体"/>
                <w:color w:val="000000"/>
                <w:kern w:val="0"/>
                <w:sz w:val="22"/>
                <w:szCs w:val="22"/>
              </w:rPr>
            </w:pPr>
            <w:r>
              <w:rPr>
                <w:rFonts w:hint="eastAsia" w:ascii="宋体" w:hAnsi="宋体" w:cs="宋体"/>
                <w:color w:val="000000"/>
                <w:kern w:val="0"/>
                <w:sz w:val="22"/>
                <w:szCs w:val="22"/>
              </w:rPr>
              <w:t>30217</w:t>
            </w:r>
          </w:p>
        </w:tc>
        <w:tc>
          <w:tcPr>
            <w:tcW w:w="2551" w:type="dxa"/>
            <w:tcBorders>
              <w:top w:val="nil"/>
              <w:left w:val="nil"/>
              <w:bottom w:val="single" w:color="auto" w:sz="4" w:space="0"/>
              <w:right w:val="single" w:color="auto" w:sz="4" w:space="0"/>
            </w:tcBorders>
            <w:shd w:val="clear" w:color="000000" w:fill="F1F1F1"/>
            <w:noWrap/>
            <w:vAlign w:val="center"/>
          </w:tcPr>
          <w:p w14:paraId="611C13E7">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公务接待费</w:t>
            </w:r>
          </w:p>
        </w:tc>
        <w:tc>
          <w:tcPr>
            <w:tcW w:w="1276" w:type="dxa"/>
            <w:tcBorders>
              <w:top w:val="nil"/>
              <w:left w:val="nil"/>
              <w:bottom w:val="single" w:color="auto" w:sz="4" w:space="0"/>
              <w:right w:val="single" w:color="auto" w:sz="4" w:space="0"/>
            </w:tcBorders>
            <w:shd w:val="clear" w:color="000000" w:fill="FFFFFF"/>
            <w:noWrap/>
            <w:vAlign w:val="center"/>
          </w:tcPr>
          <w:p w14:paraId="0D347E88">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31E6D351">
            <w:pPr>
              <w:widowControl/>
              <w:jc w:val="left"/>
              <w:rPr>
                <w:rFonts w:ascii="宋体" w:hAnsi="宋体" w:cs="宋体"/>
                <w:color w:val="000000"/>
                <w:kern w:val="0"/>
                <w:sz w:val="22"/>
                <w:szCs w:val="22"/>
              </w:rPr>
            </w:pPr>
            <w:r>
              <w:rPr>
                <w:rFonts w:hint="eastAsia" w:ascii="宋体" w:hAnsi="宋体" w:cs="宋体"/>
                <w:color w:val="000000"/>
                <w:kern w:val="0"/>
                <w:sz w:val="22"/>
                <w:szCs w:val="22"/>
              </w:rPr>
              <w:t>31019</w:t>
            </w:r>
          </w:p>
        </w:tc>
        <w:tc>
          <w:tcPr>
            <w:tcW w:w="3260" w:type="dxa"/>
            <w:tcBorders>
              <w:top w:val="nil"/>
              <w:left w:val="nil"/>
              <w:bottom w:val="single" w:color="auto" w:sz="4" w:space="0"/>
              <w:right w:val="single" w:color="auto" w:sz="4" w:space="0"/>
            </w:tcBorders>
            <w:shd w:val="clear" w:color="000000" w:fill="F1F1F1"/>
            <w:noWrap/>
            <w:vAlign w:val="center"/>
          </w:tcPr>
          <w:p w14:paraId="7F458ED5">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其他交通工具购置</w:t>
            </w:r>
          </w:p>
        </w:tc>
        <w:tc>
          <w:tcPr>
            <w:tcW w:w="1276" w:type="dxa"/>
            <w:tcBorders>
              <w:top w:val="nil"/>
              <w:left w:val="nil"/>
              <w:bottom w:val="single" w:color="auto" w:sz="4" w:space="0"/>
              <w:right w:val="single" w:color="auto" w:sz="4" w:space="0"/>
            </w:tcBorders>
            <w:shd w:val="clear" w:color="000000" w:fill="FFFFFF"/>
            <w:noWrap/>
            <w:vAlign w:val="center"/>
          </w:tcPr>
          <w:p w14:paraId="2A857B5D">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5DDA6D89">
            <w:pPr>
              <w:widowControl/>
              <w:jc w:val="left"/>
              <w:rPr>
                <w:rFonts w:eastAsia="Times New Roman"/>
                <w:kern w:val="0"/>
                <w:sz w:val="20"/>
                <w:szCs w:val="20"/>
              </w:rPr>
            </w:pPr>
          </w:p>
        </w:tc>
      </w:tr>
      <w:tr w14:paraId="28F4DD71">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30162AAF">
            <w:pPr>
              <w:widowControl/>
              <w:jc w:val="left"/>
              <w:rPr>
                <w:rFonts w:ascii="宋体" w:hAnsi="宋体" w:cs="宋体"/>
                <w:color w:val="000000"/>
                <w:kern w:val="0"/>
                <w:sz w:val="22"/>
                <w:szCs w:val="22"/>
              </w:rPr>
            </w:pPr>
            <w:r>
              <w:rPr>
                <w:rFonts w:hint="eastAsia" w:ascii="宋体" w:hAnsi="宋体" w:cs="宋体"/>
                <w:color w:val="000000"/>
                <w:kern w:val="0"/>
                <w:sz w:val="22"/>
                <w:szCs w:val="22"/>
              </w:rPr>
              <w:t>30303</w:t>
            </w:r>
          </w:p>
        </w:tc>
        <w:tc>
          <w:tcPr>
            <w:tcW w:w="2694" w:type="dxa"/>
            <w:tcBorders>
              <w:top w:val="nil"/>
              <w:left w:val="nil"/>
              <w:bottom w:val="single" w:color="auto" w:sz="4" w:space="0"/>
              <w:right w:val="single" w:color="auto" w:sz="4" w:space="0"/>
            </w:tcBorders>
            <w:shd w:val="clear" w:color="000000" w:fill="F1F1F1"/>
            <w:noWrap/>
            <w:vAlign w:val="center"/>
          </w:tcPr>
          <w:p w14:paraId="5D7038B7">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退职（役）费</w:t>
            </w:r>
          </w:p>
        </w:tc>
        <w:tc>
          <w:tcPr>
            <w:tcW w:w="1344" w:type="dxa"/>
            <w:tcBorders>
              <w:top w:val="nil"/>
              <w:left w:val="nil"/>
              <w:bottom w:val="single" w:color="auto" w:sz="4" w:space="0"/>
              <w:right w:val="single" w:color="auto" w:sz="4" w:space="0"/>
            </w:tcBorders>
            <w:shd w:val="clear" w:color="000000" w:fill="FFFFFF"/>
            <w:noWrap/>
            <w:vAlign w:val="center"/>
          </w:tcPr>
          <w:p w14:paraId="353CA6B6">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066" w:type="dxa"/>
            <w:tcBorders>
              <w:top w:val="nil"/>
              <w:left w:val="nil"/>
              <w:bottom w:val="single" w:color="auto" w:sz="4" w:space="0"/>
              <w:right w:val="single" w:color="auto" w:sz="4" w:space="0"/>
            </w:tcBorders>
            <w:shd w:val="clear" w:color="000000" w:fill="F1F1F1"/>
            <w:noWrap/>
            <w:vAlign w:val="center"/>
          </w:tcPr>
          <w:p w14:paraId="72D472F9">
            <w:pPr>
              <w:widowControl/>
              <w:jc w:val="left"/>
              <w:rPr>
                <w:rFonts w:ascii="宋体" w:hAnsi="宋体" w:cs="宋体"/>
                <w:color w:val="000000"/>
                <w:kern w:val="0"/>
                <w:sz w:val="22"/>
                <w:szCs w:val="22"/>
              </w:rPr>
            </w:pPr>
            <w:r>
              <w:rPr>
                <w:rFonts w:hint="eastAsia" w:ascii="宋体" w:hAnsi="宋体" w:cs="宋体"/>
                <w:color w:val="000000"/>
                <w:kern w:val="0"/>
                <w:sz w:val="22"/>
                <w:szCs w:val="22"/>
              </w:rPr>
              <w:t>30218</w:t>
            </w:r>
          </w:p>
        </w:tc>
        <w:tc>
          <w:tcPr>
            <w:tcW w:w="2551" w:type="dxa"/>
            <w:tcBorders>
              <w:top w:val="nil"/>
              <w:left w:val="nil"/>
              <w:bottom w:val="single" w:color="auto" w:sz="4" w:space="0"/>
              <w:right w:val="single" w:color="auto" w:sz="4" w:space="0"/>
            </w:tcBorders>
            <w:shd w:val="clear" w:color="000000" w:fill="F1F1F1"/>
            <w:noWrap/>
            <w:vAlign w:val="center"/>
          </w:tcPr>
          <w:p w14:paraId="5B4BB902">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专用材料费</w:t>
            </w:r>
          </w:p>
        </w:tc>
        <w:tc>
          <w:tcPr>
            <w:tcW w:w="1276" w:type="dxa"/>
            <w:tcBorders>
              <w:top w:val="nil"/>
              <w:left w:val="nil"/>
              <w:bottom w:val="single" w:color="auto" w:sz="4" w:space="0"/>
              <w:right w:val="single" w:color="auto" w:sz="4" w:space="0"/>
            </w:tcBorders>
            <w:shd w:val="clear" w:color="000000" w:fill="FFFFFF"/>
            <w:noWrap/>
            <w:vAlign w:val="center"/>
          </w:tcPr>
          <w:p w14:paraId="030579FE">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0425A6D8">
            <w:pPr>
              <w:widowControl/>
              <w:jc w:val="left"/>
              <w:rPr>
                <w:rFonts w:ascii="宋体" w:hAnsi="宋体" w:cs="宋体"/>
                <w:color w:val="000000"/>
                <w:kern w:val="0"/>
                <w:sz w:val="22"/>
                <w:szCs w:val="22"/>
              </w:rPr>
            </w:pPr>
            <w:r>
              <w:rPr>
                <w:rFonts w:hint="eastAsia" w:ascii="宋体" w:hAnsi="宋体" w:cs="宋体"/>
                <w:color w:val="000000"/>
                <w:kern w:val="0"/>
                <w:sz w:val="22"/>
                <w:szCs w:val="22"/>
              </w:rPr>
              <w:t>31021</w:t>
            </w:r>
          </w:p>
        </w:tc>
        <w:tc>
          <w:tcPr>
            <w:tcW w:w="3260" w:type="dxa"/>
            <w:tcBorders>
              <w:top w:val="nil"/>
              <w:left w:val="nil"/>
              <w:bottom w:val="single" w:color="auto" w:sz="4" w:space="0"/>
              <w:right w:val="single" w:color="auto" w:sz="4" w:space="0"/>
            </w:tcBorders>
            <w:shd w:val="clear" w:color="000000" w:fill="F1F1F1"/>
            <w:noWrap/>
            <w:vAlign w:val="center"/>
          </w:tcPr>
          <w:p w14:paraId="337E6E56">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文物和陈列品购置</w:t>
            </w:r>
          </w:p>
        </w:tc>
        <w:tc>
          <w:tcPr>
            <w:tcW w:w="1276" w:type="dxa"/>
            <w:tcBorders>
              <w:top w:val="nil"/>
              <w:left w:val="nil"/>
              <w:bottom w:val="single" w:color="auto" w:sz="4" w:space="0"/>
              <w:right w:val="single" w:color="auto" w:sz="4" w:space="0"/>
            </w:tcBorders>
            <w:shd w:val="clear" w:color="000000" w:fill="FFFFFF"/>
            <w:noWrap/>
            <w:vAlign w:val="center"/>
          </w:tcPr>
          <w:p w14:paraId="145B96C0">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18B31337">
            <w:pPr>
              <w:widowControl/>
              <w:jc w:val="left"/>
              <w:rPr>
                <w:rFonts w:eastAsia="Times New Roman"/>
                <w:kern w:val="0"/>
                <w:sz w:val="20"/>
                <w:szCs w:val="20"/>
              </w:rPr>
            </w:pPr>
          </w:p>
        </w:tc>
      </w:tr>
      <w:tr w14:paraId="31F644A2">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4DFF993">
            <w:pPr>
              <w:widowControl/>
              <w:jc w:val="left"/>
              <w:rPr>
                <w:rFonts w:ascii="宋体" w:hAnsi="宋体" w:cs="宋体"/>
                <w:color w:val="000000"/>
                <w:kern w:val="0"/>
                <w:sz w:val="22"/>
                <w:szCs w:val="22"/>
              </w:rPr>
            </w:pPr>
            <w:r>
              <w:rPr>
                <w:rFonts w:hint="eastAsia" w:ascii="宋体" w:hAnsi="宋体" w:cs="宋体"/>
                <w:color w:val="000000"/>
                <w:kern w:val="0"/>
                <w:sz w:val="22"/>
                <w:szCs w:val="22"/>
              </w:rPr>
              <w:t>30304</w:t>
            </w:r>
          </w:p>
        </w:tc>
        <w:tc>
          <w:tcPr>
            <w:tcW w:w="2694" w:type="dxa"/>
            <w:tcBorders>
              <w:top w:val="nil"/>
              <w:left w:val="nil"/>
              <w:bottom w:val="single" w:color="auto" w:sz="4" w:space="0"/>
              <w:right w:val="single" w:color="auto" w:sz="4" w:space="0"/>
            </w:tcBorders>
            <w:shd w:val="clear" w:color="000000" w:fill="F1F1F1"/>
            <w:noWrap/>
            <w:vAlign w:val="center"/>
          </w:tcPr>
          <w:p w14:paraId="2F766378">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抚恤金</w:t>
            </w:r>
          </w:p>
        </w:tc>
        <w:tc>
          <w:tcPr>
            <w:tcW w:w="1344" w:type="dxa"/>
            <w:tcBorders>
              <w:top w:val="nil"/>
              <w:left w:val="nil"/>
              <w:bottom w:val="single" w:color="auto" w:sz="4" w:space="0"/>
              <w:right w:val="single" w:color="auto" w:sz="4" w:space="0"/>
            </w:tcBorders>
            <w:shd w:val="clear" w:color="000000" w:fill="FFFFFF"/>
            <w:noWrap/>
            <w:vAlign w:val="center"/>
          </w:tcPr>
          <w:p w14:paraId="6BD2B354">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342.05</w:t>
            </w:r>
          </w:p>
        </w:tc>
        <w:tc>
          <w:tcPr>
            <w:tcW w:w="1066" w:type="dxa"/>
            <w:tcBorders>
              <w:top w:val="nil"/>
              <w:left w:val="nil"/>
              <w:bottom w:val="single" w:color="auto" w:sz="4" w:space="0"/>
              <w:right w:val="single" w:color="auto" w:sz="4" w:space="0"/>
            </w:tcBorders>
            <w:shd w:val="clear" w:color="000000" w:fill="F1F1F1"/>
            <w:noWrap/>
            <w:vAlign w:val="center"/>
          </w:tcPr>
          <w:p w14:paraId="0D369B53">
            <w:pPr>
              <w:widowControl/>
              <w:jc w:val="left"/>
              <w:rPr>
                <w:rFonts w:ascii="宋体" w:hAnsi="宋体" w:cs="宋体"/>
                <w:color w:val="000000"/>
                <w:kern w:val="0"/>
                <w:sz w:val="22"/>
                <w:szCs w:val="22"/>
              </w:rPr>
            </w:pPr>
            <w:r>
              <w:rPr>
                <w:rFonts w:hint="eastAsia" w:ascii="宋体" w:hAnsi="宋体" w:cs="宋体"/>
                <w:color w:val="000000"/>
                <w:kern w:val="0"/>
                <w:sz w:val="22"/>
                <w:szCs w:val="22"/>
              </w:rPr>
              <w:t>30224</w:t>
            </w:r>
          </w:p>
        </w:tc>
        <w:tc>
          <w:tcPr>
            <w:tcW w:w="2551" w:type="dxa"/>
            <w:tcBorders>
              <w:top w:val="nil"/>
              <w:left w:val="nil"/>
              <w:bottom w:val="single" w:color="auto" w:sz="4" w:space="0"/>
              <w:right w:val="single" w:color="auto" w:sz="4" w:space="0"/>
            </w:tcBorders>
            <w:shd w:val="clear" w:color="000000" w:fill="F1F1F1"/>
            <w:noWrap/>
            <w:vAlign w:val="center"/>
          </w:tcPr>
          <w:p w14:paraId="02F171BC">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被装购置费</w:t>
            </w:r>
          </w:p>
        </w:tc>
        <w:tc>
          <w:tcPr>
            <w:tcW w:w="1276" w:type="dxa"/>
            <w:tcBorders>
              <w:top w:val="nil"/>
              <w:left w:val="nil"/>
              <w:bottom w:val="single" w:color="auto" w:sz="4" w:space="0"/>
              <w:right w:val="single" w:color="auto" w:sz="4" w:space="0"/>
            </w:tcBorders>
            <w:shd w:val="clear" w:color="000000" w:fill="FFFFFF"/>
            <w:noWrap/>
            <w:vAlign w:val="center"/>
          </w:tcPr>
          <w:p w14:paraId="03A4DDB7">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66DA7399">
            <w:pPr>
              <w:widowControl/>
              <w:jc w:val="left"/>
              <w:rPr>
                <w:rFonts w:ascii="宋体" w:hAnsi="宋体" w:cs="宋体"/>
                <w:color w:val="000000"/>
                <w:kern w:val="0"/>
                <w:sz w:val="22"/>
                <w:szCs w:val="22"/>
              </w:rPr>
            </w:pPr>
            <w:r>
              <w:rPr>
                <w:rFonts w:hint="eastAsia" w:ascii="宋体" w:hAnsi="宋体" w:cs="宋体"/>
                <w:color w:val="000000"/>
                <w:kern w:val="0"/>
                <w:sz w:val="22"/>
                <w:szCs w:val="22"/>
              </w:rPr>
              <w:t>31022</w:t>
            </w:r>
          </w:p>
        </w:tc>
        <w:tc>
          <w:tcPr>
            <w:tcW w:w="3260" w:type="dxa"/>
            <w:tcBorders>
              <w:top w:val="nil"/>
              <w:left w:val="nil"/>
              <w:bottom w:val="single" w:color="auto" w:sz="4" w:space="0"/>
              <w:right w:val="single" w:color="auto" w:sz="4" w:space="0"/>
            </w:tcBorders>
            <w:shd w:val="clear" w:color="000000" w:fill="F1F1F1"/>
            <w:noWrap/>
            <w:vAlign w:val="center"/>
          </w:tcPr>
          <w:p w14:paraId="6591954E">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无形资产购置</w:t>
            </w:r>
          </w:p>
        </w:tc>
        <w:tc>
          <w:tcPr>
            <w:tcW w:w="1276" w:type="dxa"/>
            <w:tcBorders>
              <w:top w:val="nil"/>
              <w:left w:val="nil"/>
              <w:bottom w:val="single" w:color="auto" w:sz="4" w:space="0"/>
              <w:right w:val="single" w:color="auto" w:sz="4" w:space="0"/>
            </w:tcBorders>
            <w:shd w:val="clear" w:color="000000" w:fill="FFFFFF"/>
            <w:noWrap/>
            <w:vAlign w:val="center"/>
          </w:tcPr>
          <w:p w14:paraId="1D19AF00">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7D5B486C">
            <w:pPr>
              <w:widowControl/>
              <w:jc w:val="left"/>
              <w:rPr>
                <w:rFonts w:eastAsia="Times New Roman"/>
                <w:kern w:val="0"/>
                <w:sz w:val="20"/>
                <w:szCs w:val="20"/>
              </w:rPr>
            </w:pPr>
          </w:p>
        </w:tc>
      </w:tr>
      <w:tr w14:paraId="79BE4C0D">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4FB3B5D2">
            <w:pPr>
              <w:widowControl/>
              <w:jc w:val="left"/>
              <w:rPr>
                <w:rFonts w:ascii="宋体" w:hAnsi="宋体" w:cs="宋体"/>
                <w:color w:val="000000"/>
                <w:kern w:val="0"/>
                <w:sz w:val="22"/>
                <w:szCs w:val="22"/>
              </w:rPr>
            </w:pPr>
            <w:r>
              <w:rPr>
                <w:rFonts w:hint="eastAsia" w:ascii="宋体" w:hAnsi="宋体" w:cs="宋体"/>
                <w:color w:val="000000"/>
                <w:kern w:val="0"/>
                <w:sz w:val="22"/>
                <w:szCs w:val="22"/>
              </w:rPr>
              <w:t>30305</w:t>
            </w:r>
          </w:p>
        </w:tc>
        <w:tc>
          <w:tcPr>
            <w:tcW w:w="2694" w:type="dxa"/>
            <w:tcBorders>
              <w:top w:val="nil"/>
              <w:left w:val="nil"/>
              <w:bottom w:val="single" w:color="auto" w:sz="4" w:space="0"/>
              <w:right w:val="single" w:color="auto" w:sz="4" w:space="0"/>
            </w:tcBorders>
            <w:shd w:val="clear" w:color="000000" w:fill="F1F1F1"/>
            <w:noWrap/>
            <w:vAlign w:val="center"/>
          </w:tcPr>
          <w:p w14:paraId="3C531141">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生活补助</w:t>
            </w:r>
          </w:p>
        </w:tc>
        <w:tc>
          <w:tcPr>
            <w:tcW w:w="1344" w:type="dxa"/>
            <w:tcBorders>
              <w:top w:val="nil"/>
              <w:left w:val="nil"/>
              <w:bottom w:val="single" w:color="auto" w:sz="4" w:space="0"/>
              <w:right w:val="single" w:color="auto" w:sz="4" w:space="0"/>
            </w:tcBorders>
            <w:shd w:val="clear" w:color="000000" w:fill="FFFFFF"/>
            <w:noWrap/>
            <w:vAlign w:val="center"/>
          </w:tcPr>
          <w:p w14:paraId="59C9CDE4">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066" w:type="dxa"/>
            <w:tcBorders>
              <w:top w:val="nil"/>
              <w:left w:val="nil"/>
              <w:bottom w:val="single" w:color="auto" w:sz="4" w:space="0"/>
              <w:right w:val="single" w:color="auto" w:sz="4" w:space="0"/>
            </w:tcBorders>
            <w:shd w:val="clear" w:color="000000" w:fill="F1F1F1"/>
            <w:noWrap/>
            <w:vAlign w:val="center"/>
          </w:tcPr>
          <w:p w14:paraId="2DEC9785">
            <w:pPr>
              <w:widowControl/>
              <w:jc w:val="left"/>
              <w:rPr>
                <w:rFonts w:ascii="宋体" w:hAnsi="宋体" w:cs="宋体"/>
                <w:color w:val="000000"/>
                <w:kern w:val="0"/>
                <w:sz w:val="22"/>
                <w:szCs w:val="22"/>
              </w:rPr>
            </w:pPr>
            <w:r>
              <w:rPr>
                <w:rFonts w:hint="eastAsia" w:ascii="宋体" w:hAnsi="宋体" w:cs="宋体"/>
                <w:color w:val="000000"/>
                <w:kern w:val="0"/>
                <w:sz w:val="22"/>
                <w:szCs w:val="22"/>
              </w:rPr>
              <w:t>30225</w:t>
            </w:r>
          </w:p>
        </w:tc>
        <w:tc>
          <w:tcPr>
            <w:tcW w:w="2551" w:type="dxa"/>
            <w:tcBorders>
              <w:top w:val="nil"/>
              <w:left w:val="nil"/>
              <w:bottom w:val="single" w:color="auto" w:sz="4" w:space="0"/>
              <w:right w:val="single" w:color="auto" w:sz="4" w:space="0"/>
            </w:tcBorders>
            <w:shd w:val="clear" w:color="000000" w:fill="F1F1F1"/>
            <w:noWrap/>
            <w:vAlign w:val="center"/>
          </w:tcPr>
          <w:p w14:paraId="687D8E2C">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专用燃料费</w:t>
            </w:r>
          </w:p>
        </w:tc>
        <w:tc>
          <w:tcPr>
            <w:tcW w:w="1276" w:type="dxa"/>
            <w:tcBorders>
              <w:top w:val="nil"/>
              <w:left w:val="nil"/>
              <w:bottom w:val="single" w:color="auto" w:sz="4" w:space="0"/>
              <w:right w:val="single" w:color="auto" w:sz="4" w:space="0"/>
            </w:tcBorders>
            <w:shd w:val="clear" w:color="000000" w:fill="FFFFFF"/>
            <w:noWrap/>
            <w:vAlign w:val="center"/>
          </w:tcPr>
          <w:p w14:paraId="33C42B6A">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07C25DE6">
            <w:pPr>
              <w:widowControl/>
              <w:jc w:val="left"/>
              <w:rPr>
                <w:rFonts w:ascii="宋体" w:hAnsi="宋体" w:cs="宋体"/>
                <w:color w:val="000000"/>
                <w:kern w:val="0"/>
                <w:sz w:val="22"/>
                <w:szCs w:val="22"/>
              </w:rPr>
            </w:pPr>
            <w:r>
              <w:rPr>
                <w:rFonts w:hint="eastAsia" w:ascii="宋体" w:hAnsi="宋体" w:cs="宋体"/>
                <w:color w:val="000000"/>
                <w:kern w:val="0"/>
                <w:sz w:val="22"/>
                <w:szCs w:val="22"/>
              </w:rPr>
              <w:t>31099</w:t>
            </w:r>
          </w:p>
        </w:tc>
        <w:tc>
          <w:tcPr>
            <w:tcW w:w="3260" w:type="dxa"/>
            <w:tcBorders>
              <w:top w:val="nil"/>
              <w:left w:val="nil"/>
              <w:bottom w:val="single" w:color="auto" w:sz="4" w:space="0"/>
              <w:right w:val="single" w:color="auto" w:sz="4" w:space="0"/>
            </w:tcBorders>
            <w:shd w:val="clear" w:color="000000" w:fill="F1F1F1"/>
            <w:noWrap/>
            <w:vAlign w:val="center"/>
          </w:tcPr>
          <w:p w14:paraId="4698F29B">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其他资本性支出</w:t>
            </w:r>
          </w:p>
        </w:tc>
        <w:tc>
          <w:tcPr>
            <w:tcW w:w="1276" w:type="dxa"/>
            <w:tcBorders>
              <w:top w:val="nil"/>
              <w:left w:val="nil"/>
              <w:bottom w:val="single" w:color="auto" w:sz="4" w:space="0"/>
              <w:right w:val="single" w:color="auto" w:sz="4" w:space="0"/>
            </w:tcBorders>
            <w:shd w:val="clear" w:color="000000" w:fill="FFFFFF"/>
            <w:noWrap/>
            <w:vAlign w:val="center"/>
          </w:tcPr>
          <w:p w14:paraId="74A00B08">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3AD4333C">
            <w:pPr>
              <w:widowControl/>
              <w:jc w:val="left"/>
              <w:rPr>
                <w:rFonts w:eastAsia="Times New Roman"/>
                <w:kern w:val="0"/>
                <w:sz w:val="20"/>
                <w:szCs w:val="20"/>
              </w:rPr>
            </w:pPr>
          </w:p>
        </w:tc>
      </w:tr>
      <w:tr w14:paraId="145C4369">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147884F6">
            <w:pPr>
              <w:widowControl/>
              <w:jc w:val="left"/>
              <w:rPr>
                <w:rFonts w:ascii="宋体" w:hAnsi="宋体" w:cs="宋体"/>
                <w:color w:val="000000"/>
                <w:kern w:val="0"/>
                <w:sz w:val="22"/>
                <w:szCs w:val="22"/>
              </w:rPr>
            </w:pPr>
            <w:r>
              <w:rPr>
                <w:rFonts w:hint="eastAsia" w:ascii="宋体" w:hAnsi="宋体" w:cs="宋体"/>
                <w:color w:val="000000"/>
                <w:kern w:val="0"/>
                <w:sz w:val="22"/>
                <w:szCs w:val="22"/>
              </w:rPr>
              <w:t>30306</w:t>
            </w:r>
          </w:p>
        </w:tc>
        <w:tc>
          <w:tcPr>
            <w:tcW w:w="2694" w:type="dxa"/>
            <w:tcBorders>
              <w:top w:val="nil"/>
              <w:left w:val="nil"/>
              <w:bottom w:val="single" w:color="auto" w:sz="4" w:space="0"/>
              <w:right w:val="single" w:color="auto" w:sz="4" w:space="0"/>
            </w:tcBorders>
            <w:shd w:val="clear" w:color="000000" w:fill="F1F1F1"/>
            <w:noWrap/>
            <w:vAlign w:val="center"/>
          </w:tcPr>
          <w:p w14:paraId="6E919D1E">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救济费</w:t>
            </w:r>
          </w:p>
        </w:tc>
        <w:tc>
          <w:tcPr>
            <w:tcW w:w="1344" w:type="dxa"/>
            <w:tcBorders>
              <w:top w:val="nil"/>
              <w:left w:val="nil"/>
              <w:bottom w:val="single" w:color="auto" w:sz="4" w:space="0"/>
              <w:right w:val="single" w:color="auto" w:sz="4" w:space="0"/>
            </w:tcBorders>
            <w:shd w:val="clear" w:color="000000" w:fill="FFFFFF"/>
            <w:noWrap/>
            <w:vAlign w:val="center"/>
          </w:tcPr>
          <w:p w14:paraId="63457A3D">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066" w:type="dxa"/>
            <w:tcBorders>
              <w:top w:val="nil"/>
              <w:left w:val="nil"/>
              <w:bottom w:val="single" w:color="auto" w:sz="4" w:space="0"/>
              <w:right w:val="single" w:color="auto" w:sz="4" w:space="0"/>
            </w:tcBorders>
            <w:shd w:val="clear" w:color="000000" w:fill="F1F1F1"/>
            <w:noWrap/>
            <w:vAlign w:val="center"/>
          </w:tcPr>
          <w:p w14:paraId="7B6F5730">
            <w:pPr>
              <w:widowControl/>
              <w:jc w:val="left"/>
              <w:rPr>
                <w:rFonts w:ascii="宋体" w:hAnsi="宋体" w:cs="宋体"/>
                <w:color w:val="000000"/>
                <w:kern w:val="0"/>
                <w:sz w:val="22"/>
                <w:szCs w:val="22"/>
              </w:rPr>
            </w:pPr>
            <w:r>
              <w:rPr>
                <w:rFonts w:hint="eastAsia" w:ascii="宋体" w:hAnsi="宋体" w:cs="宋体"/>
                <w:color w:val="000000"/>
                <w:kern w:val="0"/>
                <w:sz w:val="22"/>
                <w:szCs w:val="22"/>
              </w:rPr>
              <w:t>30226</w:t>
            </w:r>
          </w:p>
        </w:tc>
        <w:tc>
          <w:tcPr>
            <w:tcW w:w="2551" w:type="dxa"/>
            <w:tcBorders>
              <w:top w:val="nil"/>
              <w:left w:val="nil"/>
              <w:bottom w:val="single" w:color="auto" w:sz="4" w:space="0"/>
              <w:right w:val="single" w:color="auto" w:sz="4" w:space="0"/>
            </w:tcBorders>
            <w:shd w:val="clear" w:color="000000" w:fill="F1F1F1"/>
            <w:noWrap/>
            <w:vAlign w:val="center"/>
          </w:tcPr>
          <w:p w14:paraId="7970D541">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劳务费</w:t>
            </w:r>
          </w:p>
        </w:tc>
        <w:tc>
          <w:tcPr>
            <w:tcW w:w="1276" w:type="dxa"/>
            <w:tcBorders>
              <w:top w:val="nil"/>
              <w:left w:val="nil"/>
              <w:bottom w:val="single" w:color="auto" w:sz="4" w:space="0"/>
              <w:right w:val="single" w:color="auto" w:sz="4" w:space="0"/>
            </w:tcBorders>
            <w:shd w:val="clear" w:color="000000" w:fill="FFFFFF"/>
            <w:noWrap/>
            <w:vAlign w:val="center"/>
          </w:tcPr>
          <w:p w14:paraId="78B21286">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30.00 </w:t>
            </w:r>
          </w:p>
        </w:tc>
        <w:tc>
          <w:tcPr>
            <w:tcW w:w="1134" w:type="dxa"/>
            <w:tcBorders>
              <w:top w:val="nil"/>
              <w:left w:val="nil"/>
              <w:bottom w:val="single" w:color="auto" w:sz="4" w:space="0"/>
              <w:right w:val="single" w:color="auto" w:sz="4" w:space="0"/>
            </w:tcBorders>
            <w:shd w:val="clear" w:color="000000" w:fill="F1F1F1"/>
            <w:noWrap/>
            <w:vAlign w:val="center"/>
          </w:tcPr>
          <w:p w14:paraId="627D9EE1">
            <w:pPr>
              <w:widowControl/>
              <w:jc w:val="left"/>
              <w:rPr>
                <w:rFonts w:ascii="宋体" w:hAnsi="宋体" w:cs="宋体"/>
                <w:color w:val="000000"/>
                <w:kern w:val="0"/>
                <w:sz w:val="22"/>
                <w:szCs w:val="22"/>
              </w:rPr>
            </w:pPr>
            <w:r>
              <w:rPr>
                <w:rFonts w:hint="eastAsia" w:ascii="宋体" w:hAnsi="宋体" w:cs="宋体"/>
                <w:color w:val="000000"/>
                <w:kern w:val="0"/>
                <w:sz w:val="22"/>
                <w:szCs w:val="22"/>
              </w:rPr>
              <w:t>399</w:t>
            </w:r>
          </w:p>
        </w:tc>
        <w:tc>
          <w:tcPr>
            <w:tcW w:w="3260" w:type="dxa"/>
            <w:tcBorders>
              <w:top w:val="nil"/>
              <w:left w:val="nil"/>
              <w:bottom w:val="single" w:color="auto" w:sz="4" w:space="0"/>
              <w:right w:val="single" w:color="auto" w:sz="4" w:space="0"/>
            </w:tcBorders>
            <w:shd w:val="clear" w:color="000000" w:fill="F1F1F1"/>
            <w:noWrap/>
            <w:vAlign w:val="center"/>
          </w:tcPr>
          <w:p w14:paraId="084515DA">
            <w:pPr>
              <w:widowControl/>
              <w:jc w:val="left"/>
              <w:rPr>
                <w:rFonts w:ascii="宋体" w:hAnsi="宋体" w:cs="宋体"/>
                <w:color w:val="000000"/>
                <w:kern w:val="0"/>
                <w:sz w:val="22"/>
                <w:szCs w:val="22"/>
              </w:rPr>
            </w:pPr>
            <w:r>
              <w:rPr>
                <w:rFonts w:hint="eastAsia" w:ascii="宋体" w:hAnsi="宋体" w:cs="宋体"/>
                <w:color w:val="000000"/>
                <w:kern w:val="0"/>
                <w:sz w:val="22"/>
                <w:szCs w:val="22"/>
              </w:rPr>
              <w:t>其他支出</w:t>
            </w:r>
          </w:p>
        </w:tc>
        <w:tc>
          <w:tcPr>
            <w:tcW w:w="1276" w:type="dxa"/>
            <w:tcBorders>
              <w:top w:val="nil"/>
              <w:left w:val="nil"/>
              <w:bottom w:val="single" w:color="auto" w:sz="4" w:space="0"/>
              <w:right w:val="single" w:color="auto" w:sz="4" w:space="0"/>
            </w:tcBorders>
            <w:shd w:val="clear" w:color="000000" w:fill="FFFFFF"/>
            <w:noWrap/>
            <w:vAlign w:val="center"/>
          </w:tcPr>
          <w:p w14:paraId="5D640630">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614E4FE7">
            <w:pPr>
              <w:widowControl/>
              <w:jc w:val="left"/>
              <w:rPr>
                <w:rFonts w:eastAsia="Times New Roman"/>
                <w:kern w:val="0"/>
                <w:sz w:val="20"/>
                <w:szCs w:val="20"/>
              </w:rPr>
            </w:pPr>
          </w:p>
        </w:tc>
      </w:tr>
      <w:tr w14:paraId="64F108C5">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3292DB9A">
            <w:pPr>
              <w:widowControl/>
              <w:jc w:val="left"/>
              <w:rPr>
                <w:rFonts w:ascii="宋体" w:hAnsi="宋体" w:cs="宋体"/>
                <w:color w:val="000000"/>
                <w:kern w:val="0"/>
                <w:sz w:val="22"/>
                <w:szCs w:val="22"/>
              </w:rPr>
            </w:pPr>
            <w:r>
              <w:rPr>
                <w:rFonts w:hint="eastAsia" w:ascii="宋体" w:hAnsi="宋体" w:cs="宋体"/>
                <w:color w:val="000000"/>
                <w:kern w:val="0"/>
                <w:sz w:val="22"/>
                <w:szCs w:val="22"/>
              </w:rPr>
              <w:t>30307</w:t>
            </w:r>
          </w:p>
        </w:tc>
        <w:tc>
          <w:tcPr>
            <w:tcW w:w="2694" w:type="dxa"/>
            <w:tcBorders>
              <w:top w:val="nil"/>
              <w:left w:val="nil"/>
              <w:bottom w:val="single" w:color="auto" w:sz="4" w:space="0"/>
              <w:right w:val="single" w:color="auto" w:sz="4" w:space="0"/>
            </w:tcBorders>
            <w:shd w:val="clear" w:color="000000" w:fill="F1F1F1"/>
            <w:noWrap/>
            <w:vAlign w:val="center"/>
          </w:tcPr>
          <w:p w14:paraId="46FF6F3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医疗费补助</w:t>
            </w:r>
          </w:p>
        </w:tc>
        <w:tc>
          <w:tcPr>
            <w:tcW w:w="1344" w:type="dxa"/>
            <w:tcBorders>
              <w:top w:val="nil"/>
              <w:left w:val="nil"/>
              <w:bottom w:val="single" w:color="auto" w:sz="4" w:space="0"/>
              <w:right w:val="single" w:color="auto" w:sz="4" w:space="0"/>
            </w:tcBorders>
            <w:shd w:val="clear" w:color="000000" w:fill="FFFFFF"/>
            <w:noWrap/>
            <w:vAlign w:val="center"/>
          </w:tcPr>
          <w:p w14:paraId="505AB419">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066" w:type="dxa"/>
            <w:tcBorders>
              <w:top w:val="nil"/>
              <w:left w:val="nil"/>
              <w:bottom w:val="single" w:color="auto" w:sz="4" w:space="0"/>
              <w:right w:val="single" w:color="auto" w:sz="4" w:space="0"/>
            </w:tcBorders>
            <w:shd w:val="clear" w:color="000000" w:fill="F1F1F1"/>
            <w:noWrap/>
            <w:vAlign w:val="center"/>
          </w:tcPr>
          <w:p w14:paraId="42BC0D7B">
            <w:pPr>
              <w:widowControl/>
              <w:jc w:val="left"/>
              <w:rPr>
                <w:rFonts w:ascii="宋体" w:hAnsi="宋体" w:cs="宋体"/>
                <w:color w:val="000000"/>
                <w:kern w:val="0"/>
                <w:sz w:val="22"/>
                <w:szCs w:val="22"/>
              </w:rPr>
            </w:pPr>
            <w:r>
              <w:rPr>
                <w:rFonts w:hint="eastAsia" w:ascii="宋体" w:hAnsi="宋体" w:cs="宋体"/>
                <w:color w:val="000000"/>
                <w:kern w:val="0"/>
                <w:sz w:val="22"/>
                <w:szCs w:val="22"/>
              </w:rPr>
              <w:t>30227</w:t>
            </w:r>
          </w:p>
        </w:tc>
        <w:tc>
          <w:tcPr>
            <w:tcW w:w="2551" w:type="dxa"/>
            <w:tcBorders>
              <w:top w:val="nil"/>
              <w:left w:val="nil"/>
              <w:bottom w:val="single" w:color="auto" w:sz="4" w:space="0"/>
              <w:right w:val="single" w:color="auto" w:sz="4" w:space="0"/>
            </w:tcBorders>
            <w:shd w:val="clear" w:color="000000" w:fill="F1F1F1"/>
            <w:noWrap/>
            <w:vAlign w:val="center"/>
          </w:tcPr>
          <w:p w14:paraId="435DFED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委托业务费</w:t>
            </w:r>
          </w:p>
        </w:tc>
        <w:tc>
          <w:tcPr>
            <w:tcW w:w="1276" w:type="dxa"/>
            <w:tcBorders>
              <w:top w:val="nil"/>
              <w:left w:val="nil"/>
              <w:bottom w:val="single" w:color="auto" w:sz="4" w:space="0"/>
              <w:right w:val="single" w:color="auto" w:sz="4" w:space="0"/>
            </w:tcBorders>
            <w:shd w:val="clear" w:color="000000" w:fill="FFFFFF"/>
            <w:noWrap/>
            <w:vAlign w:val="center"/>
          </w:tcPr>
          <w:p w14:paraId="0805C803">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60D6C905">
            <w:pPr>
              <w:widowControl/>
              <w:jc w:val="left"/>
              <w:rPr>
                <w:rFonts w:ascii="宋体" w:hAnsi="宋体" w:cs="宋体"/>
                <w:color w:val="000000"/>
                <w:kern w:val="0"/>
                <w:sz w:val="22"/>
                <w:szCs w:val="22"/>
              </w:rPr>
            </w:pPr>
            <w:r>
              <w:rPr>
                <w:rFonts w:hint="eastAsia" w:ascii="宋体" w:hAnsi="宋体" w:cs="宋体"/>
                <w:color w:val="000000"/>
                <w:kern w:val="0"/>
                <w:sz w:val="22"/>
                <w:szCs w:val="22"/>
              </w:rPr>
              <w:t>39907</w:t>
            </w:r>
          </w:p>
        </w:tc>
        <w:tc>
          <w:tcPr>
            <w:tcW w:w="3260" w:type="dxa"/>
            <w:tcBorders>
              <w:top w:val="nil"/>
              <w:left w:val="nil"/>
              <w:bottom w:val="single" w:color="auto" w:sz="4" w:space="0"/>
              <w:right w:val="single" w:color="auto" w:sz="4" w:space="0"/>
            </w:tcBorders>
            <w:shd w:val="clear" w:color="000000" w:fill="F1F1F1"/>
            <w:noWrap/>
            <w:vAlign w:val="center"/>
          </w:tcPr>
          <w:p w14:paraId="2AEAABEB">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国家赔偿费用支出</w:t>
            </w:r>
          </w:p>
        </w:tc>
        <w:tc>
          <w:tcPr>
            <w:tcW w:w="1276" w:type="dxa"/>
            <w:tcBorders>
              <w:top w:val="nil"/>
              <w:left w:val="nil"/>
              <w:bottom w:val="single" w:color="auto" w:sz="4" w:space="0"/>
              <w:right w:val="single" w:color="auto" w:sz="4" w:space="0"/>
            </w:tcBorders>
            <w:shd w:val="clear" w:color="000000" w:fill="FFFFFF"/>
            <w:noWrap/>
            <w:vAlign w:val="center"/>
          </w:tcPr>
          <w:p w14:paraId="07D22DD1">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25345D6E">
            <w:pPr>
              <w:widowControl/>
              <w:jc w:val="left"/>
              <w:rPr>
                <w:rFonts w:eastAsia="Times New Roman"/>
                <w:kern w:val="0"/>
                <w:sz w:val="20"/>
                <w:szCs w:val="20"/>
              </w:rPr>
            </w:pPr>
          </w:p>
        </w:tc>
      </w:tr>
      <w:tr w14:paraId="71EAE44A">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0DEA562B">
            <w:pPr>
              <w:widowControl/>
              <w:jc w:val="left"/>
              <w:rPr>
                <w:rFonts w:ascii="宋体" w:hAnsi="宋体" w:cs="宋体"/>
                <w:color w:val="000000"/>
                <w:kern w:val="0"/>
                <w:sz w:val="22"/>
                <w:szCs w:val="22"/>
              </w:rPr>
            </w:pPr>
            <w:r>
              <w:rPr>
                <w:rFonts w:hint="eastAsia" w:ascii="宋体" w:hAnsi="宋体" w:cs="宋体"/>
                <w:color w:val="000000"/>
                <w:kern w:val="0"/>
                <w:sz w:val="22"/>
                <w:szCs w:val="22"/>
              </w:rPr>
              <w:t>30308</w:t>
            </w:r>
          </w:p>
        </w:tc>
        <w:tc>
          <w:tcPr>
            <w:tcW w:w="2694" w:type="dxa"/>
            <w:tcBorders>
              <w:top w:val="nil"/>
              <w:left w:val="nil"/>
              <w:bottom w:val="single" w:color="auto" w:sz="4" w:space="0"/>
              <w:right w:val="single" w:color="auto" w:sz="4" w:space="0"/>
            </w:tcBorders>
            <w:shd w:val="clear" w:color="000000" w:fill="F1F1F1"/>
            <w:noWrap/>
            <w:vAlign w:val="center"/>
          </w:tcPr>
          <w:p w14:paraId="71F878F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助学金</w:t>
            </w:r>
          </w:p>
        </w:tc>
        <w:tc>
          <w:tcPr>
            <w:tcW w:w="1344" w:type="dxa"/>
            <w:tcBorders>
              <w:top w:val="nil"/>
              <w:left w:val="nil"/>
              <w:bottom w:val="single" w:color="auto" w:sz="4" w:space="0"/>
              <w:right w:val="single" w:color="auto" w:sz="4" w:space="0"/>
            </w:tcBorders>
            <w:shd w:val="clear" w:color="000000" w:fill="FFFFFF"/>
            <w:noWrap/>
            <w:vAlign w:val="center"/>
          </w:tcPr>
          <w:p w14:paraId="6445E1FD">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637.34</w:t>
            </w:r>
          </w:p>
        </w:tc>
        <w:tc>
          <w:tcPr>
            <w:tcW w:w="1066" w:type="dxa"/>
            <w:tcBorders>
              <w:top w:val="nil"/>
              <w:left w:val="nil"/>
              <w:bottom w:val="single" w:color="auto" w:sz="4" w:space="0"/>
              <w:right w:val="single" w:color="auto" w:sz="4" w:space="0"/>
            </w:tcBorders>
            <w:shd w:val="clear" w:color="000000" w:fill="F1F1F1"/>
            <w:noWrap/>
            <w:vAlign w:val="center"/>
          </w:tcPr>
          <w:p w14:paraId="67FB98B9">
            <w:pPr>
              <w:widowControl/>
              <w:jc w:val="left"/>
              <w:rPr>
                <w:rFonts w:ascii="宋体" w:hAnsi="宋体" w:cs="宋体"/>
                <w:color w:val="000000"/>
                <w:kern w:val="0"/>
                <w:sz w:val="22"/>
                <w:szCs w:val="22"/>
              </w:rPr>
            </w:pPr>
            <w:r>
              <w:rPr>
                <w:rFonts w:hint="eastAsia" w:ascii="宋体" w:hAnsi="宋体" w:cs="宋体"/>
                <w:color w:val="000000"/>
                <w:kern w:val="0"/>
                <w:sz w:val="22"/>
                <w:szCs w:val="22"/>
              </w:rPr>
              <w:t>30228</w:t>
            </w:r>
          </w:p>
        </w:tc>
        <w:tc>
          <w:tcPr>
            <w:tcW w:w="2551" w:type="dxa"/>
            <w:tcBorders>
              <w:top w:val="nil"/>
              <w:left w:val="nil"/>
              <w:bottom w:val="single" w:color="auto" w:sz="4" w:space="0"/>
              <w:right w:val="single" w:color="auto" w:sz="4" w:space="0"/>
            </w:tcBorders>
            <w:shd w:val="clear" w:color="000000" w:fill="F1F1F1"/>
            <w:noWrap/>
            <w:vAlign w:val="center"/>
          </w:tcPr>
          <w:p w14:paraId="3A1EEE0A">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工会经费</w:t>
            </w:r>
          </w:p>
        </w:tc>
        <w:tc>
          <w:tcPr>
            <w:tcW w:w="1276" w:type="dxa"/>
            <w:tcBorders>
              <w:top w:val="nil"/>
              <w:left w:val="nil"/>
              <w:bottom w:val="single" w:color="auto" w:sz="4" w:space="0"/>
              <w:right w:val="single" w:color="auto" w:sz="4" w:space="0"/>
            </w:tcBorders>
            <w:shd w:val="clear" w:color="000000" w:fill="FFFFFF"/>
            <w:noWrap/>
            <w:vAlign w:val="center"/>
          </w:tcPr>
          <w:p w14:paraId="4F9EC0A3">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165.92 </w:t>
            </w:r>
          </w:p>
        </w:tc>
        <w:tc>
          <w:tcPr>
            <w:tcW w:w="1134" w:type="dxa"/>
            <w:tcBorders>
              <w:top w:val="nil"/>
              <w:left w:val="nil"/>
              <w:bottom w:val="single" w:color="auto" w:sz="4" w:space="0"/>
              <w:right w:val="single" w:color="auto" w:sz="4" w:space="0"/>
            </w:tcBorders>
            <w:shd w:val="clear" w:color="000000" w:fill="F1F1F1"/>
            <w:noWrap/>
            <w:vAlign w:val="center"/>
          </w:tcPr>
          <w:p w14:paraId="1851003D">
            <w:pPr>
              <w:widowControl/>
              <w:jc w:val="left"/>
              <w:rPr>
                <w:rFonts w:ascii="宋体" w:hAnsi="宋体" w:cs="宋体"/>
                <w:color w:val="000000"/>
                <w:kern w:val="0"/>
                <w:sz w:val="22"/>
                <w:szCs w:val="22"/>
              </w:rPr>
            </w:pPr>
            <w:r>
              <w:rPr>
                <w:rFonts w:hint="eastAsia" w:ascii="宋体" w:hAnsi="宋体" w:cs="宋体"/>
                <w:color w:val="000000"/>
                <w:kern w:val="0"/>
                <w:sz w:val="22"/>
                <w:szCs w:val="22"/>
              </w:rPr>
              <w:t>39908</w:t>
            </w:r>
          </w:p>
        </w:tc>
        <w:tc>
          <w:tcPr>
            <w:tcW w:w="3260" w:type="dxa"/>
            <w:tcBorders>
              <w:top w:val="nil"/>
              <w:left w:val="nil"/>
              <w:bottom w:val="single" w:color="auto" w:sz="4" w:space="0"/>
              <w:right w:val="single" w:color="auto" w:sz="4" w:space="0"/>
            </w:tcBorders>
            <w:shd w:val="clear" w:color="000000" w:fill="F1F1F1"/>
            <w:noWrap/>
            <w:vAlign w:val="center"/>
          </w:tcPr>
          <w:p w14:paraId="7682E186">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对民间非营利组织和群众性自治组织补贴</w:t>
            </w:r>
          </w:p>
        </w:tc>
        <w:tc>
          <w:tcPr>
            <w:tcW w:w="1276" w:type="dxa"/>
            <w:tcBorders>
              <w:top w:val="nil"/>
              <w:left w:val="nil"/>
              <w:bottom w:val="single" w:color="auto" w:sz="4" w:space="0"/>
              <w:right w:val="single" w:color="auto" w:sz="4" w:space="0"/>
            </w:tcBorders>
            <w:shd w:val="clear" w:color="000000" w:fill="FFFFFF"/>
            <w:noWrap/>
            <w:vAlign w:val="center"/>
          </w:tcPr>
          <w:p w14:paraId="1612C8D2">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69AECC92">
            <w:pPr>
              <w:widowControl/>
              <w:jc w:val="left"/>
              <w:rPr>
                <w:rFonts w:eastAsia="Times New Roman"/>
                <w:kern w:val="0"/>
                <w:sz w:val="20"/>
                <w:szCs w:val="20"/>
              </w:rPr>
            </w:pPr>
          </w:p>
        </w:tc>
      </w:tr>
      <w:tr w14:paraId="533FAD4A">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B44D042">
            <w:pPr>
              <w:widowControl/>
              <w:jc w:val="left"/>
              <w:rPr>
                <w:rFonts w:ascii="宋体" w:hAnsi="宋体" w:cs="宋体"/>
                <w:color w:val="000000"/>
                <w:kern w:val="0"/>
                <w:sz w:val="22"/>
                <w:szCs w:val="22"/>
              </w:rPr>
            </w:pPr>
            <w:r>
              <w:rPr>
                <w:rFonts w:hint="eastAsia" w:ascii="宋体" w:hAnsi="宋体" w:cs="宋体"/>
                <w:color w:val="000000"/>
                <w:kern w:val="0"/>
                <w:sz w:val="22"/>
                <w:szCs w:val="22"/>
              </w:rPr>
              <w:t>30309</w:t>
            </w:r>
          </w:p>
        </w:tc>
        <w:tc>
          <w:tcPr>
            <w:tcW w:w="2694" w:type="dxa"/>
            <w:tcBorders>
              <w:top w:val="nil"/>
              <w:left w:val="nil"/>
              <w:bottom w:val="single" w:color="auto" w:sz="4" w:space="0"/>
              <w:right w:val="single" w:color="auto" w:sz="4" w:space="0"/>
            </w:tcBorders>
            <w:shd w:val="clear" w:color="000000" w:fill="F1F1F1"/>
            <w:noWrap/>
            <w:vAlign w:val="center"/>
          </w:tcPr>
          <w:p w14:paraId="79F66B0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奖励金</w:t>
            </w:r>
          </w:p>
        </w:tc>
        <w:tc>
          <w:tcPr>
            <w:tcW w:w="1344" w:type="dxa"/>
            <w:tcBorders>
              <w:top w:val="nil"/>
              <w:left w:val="nil"/>
              <w:bottom w:val="single" w:color="auto" w:sz="4" w:space="0"/>
              <w:right w:val="single" w:color="auto" w:sz="4" w:space="0"/>
            </w:tcBorders>
            <w:shd w:val="clear" w:color="000000" w:fill="FFFFFF"/>
            <w:noWrap/>
            <w:vAlign w:val="center"/>
          </w:tcPr>
          <w:p w14:paraId="7D752A28">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066" w:type="dxa"/>
            <w:tcBorders>
              <w:top w:val="nil"/>
              <w:left w:val="nil"/>
              <w:bottom w:val="single" w:color="auto" w:sz="4" w:space="0"/>
              <w:right w:val="single" w:color="auto" w:sz="4" w:space="0"/>
            </w:tcBorders>
            <w:shd w:val="clear" w:color="000000" w:fill="F1F1F1"/>
            <w:noWrap/>
            <w:vAlign w:val="center"/>
          </w:tcPr>
          <w:p w14:paraId="12DF4455">
            <w:pPr>
              <w:widowControl/>
              <w:jc w:val="left"/>
              <w:rPr>
                <w:rFonts w:ascii="宋体" w:hAnsi="宋体" w:cs="宋体"/>
                <w:color w:val="000000"/>
                <w:kern w:val="0"/>
                <w:sz w:val="22"/>
                <w:szCs w:val="22"/>
              </w:rPr>
            </w:pPr>
            <w:r>
              <w:rPr>
                <w:rFonts w:hint="eastAsia" w:ascii="宋体" w:hAnsi="宋体" w:cs="宋体"/>
                <w:color w:val="000000"/>
                <w:kern w:val="0"/>
                <w:sz w:val="22"/>
                <w:szCs w:val="22"/>
              </w:rPr>
              <w:t>30229</w:t>
            </w:r>
          </w:p>
        </w:tc>
        <w:tc>
          <w:tcPr>
            <w:tcW w:w="2551" w:type="dxa"/>
            <w:tcBorders>
              <w:top w:val="nil"/>
              <w:left w:val="nil"/>
              <w:bottom w:val="single" w:color="auto" w:sz="4" w:space="0"/>
              <w:right w:val="single" w:color="auto" w:sz="4" w:space="0"/>
            </w:tcBorders>
            <w:shd w:val="clear" w:color="000000" w:fill="F1F1F1"/>
            <w:noWrap/>
            <w:vAlign w:val="center"/>
          </w:tcPr>
          <w:p w14:paraId="1A4D37D7">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福利费</w:t>
            </w:r>
          </w:p>
        </w:tc>
        <w:tc>
          <w:tcPr>
            <w:tcW w:w="1276" w:type="dxa"/>
            <w:tcBorders>
              <w:top w:val="nil"/>
              <w:left w:val="nil"/>
              <w:bottom w:val="single" w:color="auto" w:sz="4" w:space="0"/>
              <w:right w:val="single" w:color="auto" w:sz="4" w:space="0"/>
            </w:tcBorders>
            <w:shd w:val="clear" w:color="000000" w:fill="FFFFFF"/>
            <w:noWrap/>
            <w:vAlign w:val="center"/>
          </w:tcPr>
          <w:p w14:paraId="1F63E71C">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56A5D2E5">
            <w:pPr>
              <w:widowControl/>
              <w:jc w:val="left"/>
              <w:rPr>
                <w:rFonts w:ascii="宋体" w:hAnsi="宋体" w:cs="宋体"/>
                <w:color w:val="000000"/>
                <w:kern w:val="0"/>
                <w:sz w:val="22"/>
                <w:szCs w:val="22"/>
              </w:rPr>
            </w:pPr>
            <w:r>
              <w:rPr>
                <w:rFonts w:hint="eastAsia" w:ascii="宋体" w:hAnsi="宋体" w:cs="宋体"/>
                <w:color w:val="000000"/>
                <w:kern w:val="0"/>
                <w:sz w:val="22"/>
                <w:szCs w:val="22"/>
              </w:rPr>
              <w:t>39909</w:t>
            </w:r>
          </w:p>
        </w:tc>
        <w:tc>
          <w:tcPr>
            <w:tcW w:w="3260" w:type="dxa"/>
            <w:tcBorders>
              <w:top w:val="nil"/>
              <w:left w:val="nil"/>
              <w:bottom w:val="single" w:color="auto" w:sz="4" w:space="0"/>
              <w:right w:val="single" w:color="auto" w:sz="4" w:space="0"/>
            </w:tcBorders>
            <w:shd w:val="clear" w:color="000000" w:fill="F1F1F1"/>
            <w:noWrap/>
            <w:vAlign w:val="center"/>
          </w:tcPr>
          <w:p w14:paraId="32987E1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经常性赠与</w:t>
            </w:r>
          </w:p>
        </w:tc>
        <w:tc>
          <w:tcPr>
            <w:tcW w:w="1276" w:type="dxa"/>
            <w:tcBorders>
              <w:top w:val="nil"/>
              <w:left w:val="nil"/>
              <w:bottom w:val="single" w:color="auto" w:sz="4" w:space="0"/>
              <w:right w:val="single" w:color="auto" w:sz="4" w:space="0"/>
            </w:tcBorders>
            <w:shd w:val="clear" w:color="000000" w:fill="FFFFFF"/>
            <w:noWrap/>
            <w:vAlign w:val="center"/>
          </w:tcPr>
          <w:p w14:paraId="1F2A55EF">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362F64ED">
            <w:pPr>
              <w:widowControl/>
              <w:jc w:val="left"/>
              <w:rPr>
                <w:rFonts w:eastAsia="Times New Roman"/>
                <w:kern w:val="0"/>
                <w:sz w:val="20"/>
                <w:szCs w:val="20"/>
              </w:rPr>
            </w:pPr>
          </w:p>
        </w:tc>
      </w:tr>
      <w:tr w14:paraId="381B8337">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4CE7DDE1">
            <w:pPr>
              <w:widowControl/>
              <w:jc w:val="left"/>
              <w:rPr>
                <w:rFonts w:ascii="宋体" w:hAnsi="宋体" w:cs="宋体"/>
                <w:color w:val="000000"/>
                <w:kern w:val="0"/>
                <w:sz w:val="22"/>
                <w:szCs w:val="22"/>
              </w:rPr>
            </w:pPr>
            <w:r>
              <w:rPr>
                <w:rFonts w:hint="eastAsia" w:ascii="宋体" w:hAnsi="宋体" w:cs="宋体"/>
                <w:color w:val="000000"/>
                <w:kern w:val="0"/>
                <w:sz w:val="22"/>
                <w:szCs w:val="22"/>
              </w:rPr>
              <w:t>30310</w:t>
            </w:r>
          </w:p>
        </w:tc>
        <w:tc>
          <w:tcPr>
            <w:tcW w:w="2694" w:type="dxa"/>
            <w:tcBorders>
              <w:top w:val="nil"/>
              <w:left w:val="nil"/>
              <w:bottom w:val="single" w:color="auto" w:sz="4" w:space="0"/>
              <w:right w:val="single" w:color="auto" w:sz="4" w:space="0"/>
            </w:tcBorders>
            <w:shd w:val="clear" w:color="000000" w:fill="F1F1F1"/>
            <w:noWrap/>
            <w:vAlign w:val="center"/>
          </w:tcPr>
          <w:p w14:paraId="7637CD16">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个人农业生产补贴</w:t>
            </w:r>
          </w:p>
        </w:tc>
        <w:tc>
          <w:tcPr>
            <w:tcW w:w="1344" w:type="dxa"/>
            <w:tcBorders>
              <w:top w:val="nil"/>
              <w:left w:val="nil"/>
              <w:bottom w:val="single" w:color="auto" w:sz="4" w:space="0"/>
              <w:right w:val="single" w:color="auto" w:sz="4" w:space="0"/>
            </w:tcBorders>
            <w:shd w:val="clear" w:color="000000" w:fill="FFFFFF"/>
            <w:noWrap/>
            <w:vAlign w:val="center"/>
          </w:tcPr>
          <w:p w14:paraId="55C3C8B7">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066" w:type="dxa"/>
            <w:tcBorders>
              <w:top w:val="nil"/>
              <w:left w:val="nil"/>
              <w:bottom w:val="single" w:color="auto" w:sz="4" w:space="0"/>
              <w:right w:val="single" w:color="auto" w:sz="4" w:space="0"/>
            </w:tcBorders>
            <w:shd w:val="clear" w:color="000000" w:fill="F1F1F1"/>
            <w:noWrap/>
            <w:vAlign w:val="center"/>
          </w:tcPr>
          <w:p w14:paraId="52F7FAE8">
            <w:pPr>
              <w:widowControl/>
              <w:jc w:val="left"/>
              <w:rPr>
                <w:rFonts w:ascii="宋体" w:hAnsi="宋体" w:cs="宋体"/>
                <w:color w:val="000000"/>
                <w:kern w:val="0"/>
                <w:sz w:val="22"/>
                <w:szCs w:val="22"/>
              </w:rPr>
            </w:pPr>
            <w:r>
              <w:rPr>
                <w:rFonts w:hint="eastAsia" w:ascii="宋体" w:hAnsi="宋体" w:cs="宋体"/>
                <w:color w:val="000000"/>
                <w:kern w:val="0"/>
                <w:sz w:val="22"/>
                <w:szCs w:val="22"/>
              </w:rPr>
              <w:t>30231</w:t>
            </w:r>
          </w:p>
        </w:tc>
        <w:tc>
          <w:tcPr>
            <w:tcW w:w="2551" w:type="dxa"/>
            <w:tcBorders>
              <w:top w:val="nil"/>
              <w:left w:val="nil"/>
              <w:bottom w:val="single" w:color="auto" w:sz="4" w:space="0"/>
              <w:right w:val="single" w:color="auto" w:sz="4" w:space="0"/>
            </w:tcBorders>
            <w:shd w:val="clear" w:color="000000" w:fill="F1F1F1"/>
            <w:noWrap/>
            <w:vAlign w:val="center"/>
          </w:tcPr>
          <w:p w14:paraId="0E617BBD">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公务用车运行维护费</w:t>
            </w:r>
          </w:p>
        </w:tc>
        <w:tc>
          <w:tcPr>
            <w:tcW w:w="1276" w:type="dxa"/>
            <w:tcBorders>
              <w:top w:val="nil"/>
              <w:left w:val="nil"/>
              <w:bottom w:val="single" w:color="auto" w:sz="4" w:space="0"/>
              <w:right w:val="single" w:color="auto" w:sz="4" w:space="0"/>
            </w:tcBorders>
            <w:shd w:val="clear" w:color="000000" w:fill="FFFFFF"/>
            <w:noWrap/>
            <w:vAlign w:val="center"/>
          </w:tcPr>
          <w:p w14:paraId="4CD4B2E3">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16DF9545">
            <w:pPr>
              <w:widowControl/>
              <w:jc w:val="left"/>
              <w:rPr>
                <w:rFonts w:ascii="宋体" w:hAnsi="宋体" w:cs="宋体"/>
                <w:color w:val="000000"/>
                <w:kern w:val="0"/>
                <w:sz w:val="22"/>
                <w:szCs w:val="22"/>
              </w:rPr>
            </w:pPr>
            <w:r>
              <w:rPr>
                <w:rFonts w:hint="eastAsia" w:ascii="宋体" w:hAnsi="宋体" w:cs="宋体"/>
                <w:color w:val="000000"/>
                <w:kern w:val="0"/>
                <w:sz w:val="22"/>
                <w:szCs w:val="22"/>
              </w:rPr>
              <w:t>39910</w:t>
            </w:r>
          </w:p>
        </w:tc>
        <w:tc>
          <w:tcPr>
            <w:tcW w:w="3260" w:type="dxa"/>
            <w:tcBorders>
              <w:top w:val="nil"/>
              <w:left w:val="nil"/>
              <w:bottom w:val="single" w:color="auto" w:sz="4" w:space="0"/>
              <w:right w:val="single" w:color="auto" w:sz="4" w:space="0"/>
            </w:tcBorders>
            <w:shd w:val="clear" w:color="000000" w:fill="F1F1F1"/>
            <w:noWrap/>
            <w:vAlign w:val="center"/>
          </w:tcPr>
          <w:p w14:paraId="1A6E33A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资本性赠与</w:t>
            </w:r>
          </w:p>
        </w:tc>
        <w:tc>
          <w:tcPr>
            <w:tcW w:w="1276" w:type="dxa"/>
            <w:tcBorders>
              <w:top w:val="nil"/>
              <w:left w:val="nil"/>
              <w:bottom w:val="single" w:color="auto" w:sz="4" w:space="0"/>
              <w:right w:val="single" w:color="auto" w:sz="4" w:space="0"/>
            </w:tcBorders>
            <w:shd w:val="clear" w:color="000000" w:fill="FFFFFF"/>
            <w:noWrap/>
            <w:vAlign w:val="center"/>
          </w:tcPr>
          <w:p w14:paraId="10BFB734">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25E40834">
            <w:pPr>
              <w:widowControl/>
              <w:jc w:val="left"/>
              <w:rPr>
                <w:rFonts w:eastAsia="Times New Roman"/>
                <w:kern w:val="0"/>
                <w:sz w:val="20"/>
                <w:szCs w:val="20"/>
              </w:rPr>
            </w:pPr>
          </w:p>
        </w:tc>
      </w:tr>
      <w:tr w14:paraId="383A23F5">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1285A408">
            <w:pPr>
              <w:widowControl/>
              <w:jc w:val="left"/>
              <w:rPr>
                <w:rFonts w:ascii="宋体" w:hAnsi="宋体" w:cs="宋体"/>
                <w:color w:val="000000"/>
                <w:kern w:val="0"/>
                <w:sz w:val="22"/>
                <w:szCs w:val="22"/>
              </w:rPr>
            </w:pPr>
            <w:r>
              <w:rPr>
                <w:rFonts w:hint="eastAsia" w:ascii="宋体" w:hAnsi="宋体" w:cs="宋体"/>
                <w:color w:val="000000"/>
                <w:kern w:val="0"/>
                <w:sz w:val="22"/>
                <w:szCs w:val="22"/>
              </w:rPr>
              <w:t>30311</w:t>
            </w:r>
          </w:p>
        </w:tc>
        <w:tc>
          <w:tcPr>
            <w:tcW w:w="2694" w:type="dxa"/>
            <w:tcBorders>
              <w:top w:val="nil"/>
              <w:left w:val="nil"/>
              <w:bottom w:val="single" w:color="auto" w:sz="4" w:space="0"/>
              <w:right w:val="single" w:color="auto" w:sz="4" w:space="0"/>
            </w:tcBorders>
            <w:shd w:val="clear" w:color="000000" w:fill="F1F1F1"/>
            <w:noWrap/>
            <w:vAlign w:val="center"/>
          </w:tcPr>
          <w:p w14:paraId="2BF29296">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代缴社会保险费</w:t>
            </w:r>
          </w:p>
        </w:tc>
        <w:tc>
          <w:tcPr>
            <w:tcW w:w="1344" w:type="dxa"/>
            <w:tcBorders>
              <w:top w:val="nil"/>
              <w:left w:val="nil"/>
              <w:bottom w:val="single" w:color="auto" w:sz="4" w:space="0"/>
              <w:right w:val="single" w:color="auto" w:sz="4" w:space="0"/>
            </w:tcBorders>
            <w:shd w:val="clear" w:color="000000" w:fill="FFFFFF"/>
            <w:noWrap/>
            <w:vAlign w:val="center"/>
          </w:tcPr>
          <w:p w14:paraId="13EE4981">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066" w:type="dxa"/>
            <w:tcBorders>
              <w:top w:val="nil"/>
              <w:left w:val="nil"/>
              <w:bottom w:val="single" w:color="auto" w:sz="4" w:space="0"/>
              <w:right w:val="single" w:color="auto" w:sz="4" w:space="0"/>
            </w:tcBorders>
            <w:shd w:val="clear" w:color="000000" w:fill="F1F1F1"/>
            <w:noWrap/>
            <w:vAlign w:val="center"/>
          </w:tcPr>
          <w:p w14:paraId="37869881">
            <w:pPr>
              <w:widowControl/>
              <w:jc w:val="left"/>
              <w:rPr>
                <w:rFonts w:ascii="宋体" w:hAnsi="宋体" w:cs="宋体"/>
                <w:color w:val="000000"/>
                <w:kern w:val="0"/>
                <w:sz w:val="22"/>
                <w:szCs w:val="22"/>
              </w:rPr>
            </w:pPr>
            <w:r>
              <w:rPr>
                <w:rFonts w:hint="eastAsia" w:ascii="宋体" w:hAnsi="宋体" w:cs="宋体"/>
                <w:color w:val="000000"/>
                <w:kern w:val="0"/>
                <w:sz w:val="22"/>
                <w:szCs w:val="22"/>
              </w:rPr>
              <w:t>30239</w:t>
            </w:r>
          </w:p>
        </w:tc>
        <w:tc>
          <w:tcPr>
            <w:tcW w:w="2551" w:type="dxa"/>
            <w:tcBorders>
              <w:top w:val="nil"/>
              <w:left w:val="nil"/>
              <w:bottom w:val="single" w:color="auto" w:sz="4" w:space="0"/>
              <w:right w:val="single" w:color="auto" w:sz="4" w:space="0"/>
            </w:tcBorders>
            <w:shd w:val="clear" w:color="000000" w:fill="F1F1F1"/>
            <w:noWrap/>
            <w:vAlign w:val="center"/>
          </w:tcPr>
          <w:p w14:paraId="41956102">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其他交通费用</w:t>
            </w:r>
          </w:p>
        </w:tc>
        <w:tc>
          <w:tcPr>
            <w:tcW w:w="1276" w:type="dxa"/>
            <w:tcBorders>
              <w:top w:val="nil"/>
              <w:left w:val="nil"/>
              <w:bottom w:val="single" w:color="auto" w:sz="4" w:space="0"/>
              <w:right w:val="single" w:color="auto" w:sz="4" w:space="0"/>
            </w:tcBorders>
            <w:shd w:val="clear" w:color="000000" w:fill="FFFFFF"/>
            <w:noWrap/>
            <w:vAlign w:val="center"/>
          </w:tcPr>
          <w:p w14:paraId="1AB762E5">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0859A484">
            <w:pPr>
              <w:widowControl/>
              <w:jc w:val="left"/>
              <w:rPr>
                <w:rFonts w:ascii="宋体" w:hAnsi="宋体" w:cs="宋体"/>
                <w:color w:val="000000"/>
                <w:kern w:val="0"/>
                <w:sz w:val="22"/>
                <w:szCs w:val="22"/>
              </w:rPr>
            </w:pPr>
            <w:r>
              <w:rPr>
                <w:rFonts w:hint="eastAsia" w:ascii="宋体" w:hAnsi="宋体" w:cs="宋体"/>
                <w:color w:val="000000"/>
                <w:kern w:val="0"/>
                <w:sz w:val="22"/>
                <w:szCs w:val="22"/>
              </w:rPr>
              <w:t>39999</w:t>
            </w:r>
          </w:p>
        </w:tc>
        <w:tc>
          <w:tcPr>
            <w:tcW w:w="3260" w:type="dxa"/>
            <w:tcBorders>
              <w:top w:val="nil"/>
              <w:left w:val="nil"/>
              <w:bottom w:val="single" w:color="auto" w:sz="4" w:space="0"/>
              <w:right w:val="single" w:color="auto" w:sz="4" w:space="0"/>
            </w:tcBorders>
            <w:shd w:val="clear" w:color="000000" w:fill="F1F1F1"/>
            <w:noWrap/>
            <w:vAlign w:val="center"/>
          </w:tcPr>
          <w:p w14:paraId="72090DB4">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其他支出</w:t>
            </w:r>
          </w:p>
        </w:tc>
        <w:tc>
          <w:tcPr>
            <w:tcW w:w="1276" w:type="dxa"/>
            <w:tcBorders>
              <w:top w:val="nil"/>
              <w:left w:val="nil"/>
              <w:bottom w:val="single" w:color="auto" w:sz="4" w:space="0"/>
              <w:right w:val="single" w:color="auto" w:sz="4" w:space="0"/>
            </w:tcBorders>
            <w:shd w:val="clear" w:color="000000" w:fill="FFFFFF"/>
            <w:noWrap/>
            <w:vAlign w:val="center"/>
          </w:tcPr>
          <w:p w14:paraId="605FA39B">
            <w:pPr>
              <w:widowControl/>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236" w:type="dxa"/>
            <w:vAlign w:val="center"/>
          </w:tcPr>
          <w:p w14:paraId="50145CD4">
            <w:pPr>
              <w:widowControl/>
              <w:jc w:val="left"/>
              <w:rPr>
                <w:rFonts w:eastAsia="Times New Roman"/>
                <w:kern w:val="0"/>
                <w:sz w:val="20"/>
                <w:szCs w:val="20"/>
              </w:rPr>
            </w:pPr>
          </w:p>
        </w:tc>
      </w:tr>
      <w:tr w14:paraId="2238FF29">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298239E8">
            <w:pPr>
              <w:widowControl/>
              <w:jc w:val="left"/>
              <w:rPr>
                <w:rFonts w:ascii="宋体" w:hAnsi="宋体" w:cs="宋体"/>
                <w:color w:val="000000"/>
                <w:kern w:val="0"/>
                <w:sz w:val="22"/>
                <w:szCs w:val="22"/>
              </w:rPr>
            </w:pPr>
            <w:r>
              <w:rPr>
                <w:rFonts w:hint="eastAsia" w:ascii="宋体" w:hAnsi="宋体" w:cs="宋体"/>
                <w:color w:val="000000"/>
                <w:kern w:val="0"/>
                <w:sz w:val="22"/>
                <w:szCs w:val="22"/>
              </w:rPr>
              <w:t>30399</w:t>
            </w:r>
          </w:p>
        </w:tc>
        <w:tc>
          <w:tcPr>
            <w:tcW w:w="2694" w:type="dxa"/>
            <w:tcBorders>
              <w:top w:val="nil"/>
              <w:left w:val="nil"/>
              <w:bottom w:val="single" w:color="auto" w:sz="4" w:space="0"/>
              <w:right w:val="single" w:color="auto" w:sz="4" w:space="0"/>
            </w:tcBorders>
            <w:shd w:val="clear" w:color="000000" w:fill="F1F1F1"/>
            <w:noWrap/>
            <w:vAlign w:val="center"/>
          </w:tcPr>
          <w:p w14:paraId="03F4533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其他对个人和家庭的补助</w:t>
            </w:r>
          </w:p>
        </w:tc>
        <w:tc>
          <w:tcPr>
            <w:tcW w:w="1344" w:type="dxa"/>
            <w:tcBorders>
              <w:top w:val="nil"/>
              <w:left w:val="nil"/>
              <w:bottom w:val="single" w:color="auto" w:sz="4" w:space="0"/>
              <w:right w:val="single" w:color="auto" w:sz="4" w:space="0"/>
            </w:tcBorders>
            <w:shd w:val="clear" w:color="000000" w:fill="FFFFFF"/>
            <w:noWrap/>
            <w:vAlign w:val="center"/>
          </w:tcPr>
          <w:p w14:paraId="4F287DCE">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414.59</w:t>
            </w:r>
          </w:p>
        </w:tc>
        <w:tc>
          <w:tcPr>
            <w:tcW w:w="1066" w:type="dxa"/>
            <w:tcBorders>
              <w:top w:val="nil"/>
              <w:left w:val="nil"/>
              <w:bottom w:val="single" w:color="auto" w:sz="4" w:space="0"/>
              <w:right w:val="single" w:color="auto" w:sz="4" w:space="0"/>
            </w:tcBorders>
            <w:shd w:val="clear" w:color="000000" w:fill="F1F1F1"/>
            <w:noWrap/>
            <w:vAlign w:val="center"/>
          </w:tcPr>
          <w:p w14:paraId="5F6F1D1A">
            <w:pPr>
              <w:widowControl/>
              <w:jc w:val="left"/>
              <w:rPr>
                <w:rFonts w:ascii="宋体" w:hAnsi="宋体" w:cs="宋体"/>
                <w:color w:val="000000"/>
                <w:kern w:val="0"/>
                <w:sz w:val="22"/>
                <w:szCs w:val="22"/>
              </w:rPr>
            </w:pPr>
            <w:r>
              <w:rPr>
                <w:rFonts w:hint="eastAsia" w:ascii="宋体" w:hAnsi="宋体" w:cs="宋体"/>
                <w:color w:val="000000"/>
                <w:kern w:val="0"/>
                <w:sz w:val="22"/>
                <w:szCs w:val="22"/>
              </w:rPr>
              <w:t>30240</w:t>
            </w:r>
          </w:p>
        </w:tc>
        <w:tc>
          <w:tcPr>
            <w:tcW w:w="2551" w:type="dxa"/>
            <w:tcBorders>
              <w:top w:val="nil"/>
              <w:left w:val="nil"/>
              <w:bottom w:val="single" w:color="auto" w:sz="4" w:space="0"/>
              <w:right w:val="single" w:color="auto" w:sz="4" w:space="0"/>
            </w:tcBorders>
            <w:shd w:val="clear" w:color="000000" w:fill="F1F1F1"/>
            <w:noWrap/>
            <w:vAlign w:val="center"/>
          </w:tcPr>
          <w:p w14:paraId="44BC636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税金及附加费用</w:t>
            </w:r>
          </w:p>
        </w:tc>
        <w:tc>
          <w:tcPr>
            <w:tcW w:w="1276" w:type="dxa"/>
            <w:tcBorders>
              <w:top w:val="nil"/>
              <w:left w:val="nil"/>
              <w:bottom w:val="single" w:color="auto" w:sz="4" w:space="0"/>
              <w:right w:val="single" w:color="auto" w:sz="4" w:space="0"/>
            </w:tcBorders>
            <w:shd w:val="clear" w:color="000000" w:fill="FFFFFF"/>
            <w:noWrap/>
            <w:vAlign w:val="center"/>
          </w:tcPr>
          <w:p w14:paraId="0A3E7B61">
            <w:pPr>
              <w:jc w:val="right"/>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0.00</w:t>
            </w:r>
          </w:p>
        </w:tc>
        <w:tc>
          <w:tcPr>
            <w:tcW w:w="1134" w:type="dxa"/>
            <w:tcBorders>
              <w:top w:val="nil"/>
              <w:left w:val="nil"/>
              <w:bottom w:val="single" w:color="auto" w:sz="4" w:space="0"/>
              <w:right w:val="single" w:color="auto" w:sz="4" w:space="0"/>
            </w:tcBorders>
            <w:shd w:val="clear" w:color="000000" w:fill="F1F1F1"/>
            <w:noWrap/>
            <w:vAlign w:val="center"/>
          </w:tcPr>
          <w:p w14:paraId="1A0FEF9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7068166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64313CD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4FF918CB">
            <w:pPr>
              <w:widowControl/>
              <w:jc w:val="left"/>
              <w:rPr>
                <w:rFonts w:eastAsia="Times New Roman"/>
                <w:kern w:val="0"/>
                <w:sz w:val="20"/>
                <w:szCs w:val="20"/>
              </w:rPr>
            </w:pPr>
          </w:p>
        </w:tc>
      </w:tr>
      <w:tr w14:paraId="4CF85FF4">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7FA19272">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694" w:type="dxa"/>
            <w:tcBorders>
              <w:top w:val="nil"/>
              <w:left w:val="nil"/>
              <w:bottom w:val="single" w:color="auto" w:sz="4" w:space="0"/>
              <w:right w:val="single" w:color="auto" w:sz="4" w:space="0"/>
            </w:tcBorders>
            <w:shd w:val="clear" w:color="000000" w:fill="F1F1F1"/>
            <w:noWrap/>
            <w:vAlign w:val="center"/>
          </w:tcPr>
          <w:p w14:paraId="747C155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344" w:type="dxa"/>
            <w:tcBorders>
              <w:top w:val="nil"/>
              <w:left w:val="nil"/>
              <w:bottom w:val="single" w:color="auto" w:sz="4" w:space="0"/>
              <w:right w:val="single" w:color="auto" w:sz="4" w:space="0"/>
            </w:tcBorders>
            <w:shd w:val="clear" w:color="000000" w:fill="FFFFFF"/>
            <w:noWrap/>
            <w:vAlign w:val="center"/>
          </w:tcPr>
          <w:p w14:paraId="574BF3F0">
            <w:pPr>
              <w:keepNext w:val="0"/>
              <w:keepLines w:val="0"/>
              <w:widowControl/>
              <w:suppressLineNumbers w:val="0"/>
              <w:jc w:val="right"/>
              <w:textAlignment w:val="center"/>
              <w:rPr>
                <w:rFonts w:ascii="宋体" w:hAnsi="宋体" w:cs="宋体"/>
                <w:color w:val="000000"/>
                <w:kern w:val="0"/>
                <w:sz w:val="22"/>
                <w:szCs w:val="22"/>
              </w:rPr>
            </w:pPr>
          </w:p>
        </w:tc>
        <w:tc>
          <w:tcPr>
            <w:tcW w:w="1066" w:type="dxa"/>
            <w:tcBorders>
              <w:top w:val="nil"/>
              <w:left w:val="nil"/>
              <w:bottom w:val="single" w:color="auto" w:sz="4" w:space="0"/>
              <w:right w:val="single" w:color="auto" w:sz="4" w:space="0"/>
            </w:tcBorders>
            <w:shd w:val="clear" w:color="000000" w:fill="F1F1F1"/>
            <w:noWrap/>
            <w:vAlign w:val="center"/>
          </w:tcPr>
          <w:p w14:paraId="17DA1ABA">
            <w:pPr>
              <w:widowControl/>
              <w:jc w:val="left"/>
              <w:rPr>
                <w:rFonts w:ascii="宋体" w:hAnsi="宋体" w:cs="宋体"/>
                <w:color w:val="000000"/>
                <w:kern w:val="0"/>
                <w:sz w:val="22"/>
                <w:szCs w:val="22"/>
              </w:rPr>
            </w:pPr>
            <w:r>
              <w:rPr>
                <w:rFonts w:hint="eastAsia" w:ascii="宋体" w:hAnsi="宋体" w:cs="宋体"/>
                <w:color w:val="000000"/>
                <w:kern w:val="0"/>
                <w:sz w:val="22"/>
                <w:szCs w:val="22"/>
              </w:rPr>
              <w:t>30299</w:t>
            </w:r>
          </w:p>
        </w:tc>
        <w:tc>
          <w:tcPr>
            <w:tcW w:w="2551" w:type="dxa"/>
            <w:tcBorders>
              <w:top w:val="nil"/>
              <w:left w:val="nil"/>
              <w:bottom w:val="single" w:color="auto" w:sz="4" w:space="0"/>
              <w:right w:val="single" w:color="auto" w:sz="4" w:space="0"/>
            </w:tcBorders>
            <w:shd w:val="clear" w:color="000000" w:fill="F1F1F1"/>
            <w:noWrap/>
            <w:vAlign w:val="center"/>
          </w:tcPr>
          <w:p w14:paraId="25401190">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其他商品和服务支出</w:t>
            </w:r>
          </w:p>
        </w:tc>
        <w:tc>
          <w:tcPr>
            <w:tcW w:w="1276" w:type="dxa"/>
            <w:tcBorders>
              <w:top w:val="nil"/>
              <w:left w:val="nil"/>
              <w:bottom w:val="single" w:color="auto" w:sz="4" w:space="0"/>
              <w:right w:val="single" w:color="auto" w:sz="4" w:space="0"/>
            </w:tcBorders>
            <w:shd w:val="clear" w:color="000000" w:fill="FFFFFF"/>
            <w:noWrap/>
            <w:vAlign w:val="center"/>
          </w:tcPr>
          <w:p w14:paraId="25EE7970">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 xml:space="preserve">137.36 </w:t>
            </w:r>
          </w:p>
        </w:tc>
        <w:tc>
          <w:tcPr>
            <w:tcW w:w="1134" w:type="dxa"/>
            <w:tcBorders>
              <w:top w:val="nil"/>
              <w:left w:val="nil"/>
              <w:bottom w:val="single" w:color="auto" w:sz="4" w:space="0"/>
              <w:right w:val="single" w:color="auto" w:sz="4" w:space="0"/>
            </w:tcBorders>
            <w:shd w:val="clear" w:color="000000" w:fill="F1F1F1"/>
            <w:noWrap/>
            <w:vAlign w:val="center"/>
          </w:tcPr>
          <w:p w14:paraId="48B5730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740B06B2">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660CC01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123316A5">
            <w:pPr>
              <w:widowControl/>
              <w:jc w:val="left"/>
              <w:rPr>
                <w:rFonts w:eastAsia="Times New Roman"/>
                <w:kern w:val="0"/>
                <w:sz w:val="20"/>
                <w:szCs w:val="20"/>
              </w:rPr>
            </w:pPr>
          </w:p>
        </w:tc>
      </w:tr>
      <w:tr w14:paraId="78D5E7D2">
        <w:tblPrEx>
          <w:tblCellMar>
            <w:top w:w="0" w:type="dxa"/>
            <w:left w:w="108" w:type="dxa"/>
            <w:bottom w:w="0" w:type="dxa"/>
            <w:right w:w="108" w:type="dxa"/>
          </w:tblCellMar>
        </w:tblPrEx>
        <w:trPr>
          <w:trHeight w:val="300" w:hRule="atLeast"/>
        </w:trPr>
        <w:tc>
          <w:tcPr>
            <w:tcW w:w="3545" w:type="dxa"/>
            <w:gridSpan w:val="2"/>
            <w:tcBorders>
              <w:top w:val="single" w:color="auto" w:sz="4" w:space="0"/>
              <w:left w:val="single" w:color="auto" w:sz="4" w:space="0"/>
              <w:bottom w:val="single" w:color="auto" w:sz="4" w:space="0"/>
              <w:right w:val="single" w:color="auto" w:sz="4" w:space="0"/>
            </w:tcBorders>
            <w:shd w:val="clear" w:color="000000" w:fill="F1F1F1"/>
            <w:noWrap/>
            <w:vAlign w:val="center"/>
          </w:tcPr>
          <w:p w14:paraId="6F85ED54">
            <w:pPr>
              <w:widowControl/>
              <w:jc w:val="center"/>
              <w:rPr>
                <w:rFonts w:ascii="宋体" w:hAnsi="宋体" w:cs="宋体"/>
                <w:color w:val="000000"/>
                <w:kern w:val="0"/>
                <w:sz w:val="22"/>
                <w:szCs w:val="22"/>
              </w:rPr>
            </w:pPr>
            <w:r>
              <w:rPr>
                <w:rFonts w:hint="eastAsia" w:ascii="宋体" w:hAnsi="宋体" w:cs="宋体"/>
                <w:color w:val="000000"/>
                <w:kern w:val="0"/>
                <w:sz w:val="22"/>
                <w:szCs w:val="22"/>
              </w:rPr>
              <w:t>人员经费合计</w:t>
            </w:r>
          </w:p>
        </w:tc>
        <w:tc>
          <w:tcPr>
            <w:tcW w:w="1344" w:type="dxa"/>
            <w:tcBorders>
              <w:top w:val="nil"/>
              <w:left w:val="nil"/>
              <w:bottom w:val="single" w:color="auto" w:sz="4" w:space="0"/>
              <w:right w:val="single" w:color="auto" w:sz="4" w:space="0"/>
            </w:tcBorders>
            <w:shd w:val="clear" w:color="000000" w:fill="FFFFFF"/>
            <w:noWrap/>
            <w:vAlign w:val="center"/>
          </w:tcPr>
          <w:p w14:paraId="7FEE999C">
            <w:pPr>
              <w:keepNext w:val="0"/>
              <w:keepLines w:val="0"/>
              <w:widowControl/>
              <w:suppressLineNumbers w:val="0"/>
              <w:jc w:val="right"/>
              <w:textAlignment w:val="center"/>
              <w:rPr>
                <w:rFonts w:ascii="宋体" w:hAnsi="宋体" w:cs="宋体"/>
                <w:color w:val="000000"/>
                <w:kern w:val="0"/>
                <w:sz w:val="22"/>
                <w:szCs w:val="22"/>
              </w:rPr>
            </w:pPr>
            <w:r>
              <w:rPr>
                <w:rFonts w:hint="eastAsia" w:ascii="宋体" w:hAnsi="宋体" w:eastAsia="宋体" w:cs="宋体"/>
                <w:i w:val="0"/>
                <w:iCs w:val="0"/>
                <w:color w:val="262626"/>
                <w:kern w:val="0"/>
                <w:sz w:val="22"/>
                <w:szCs w:val="22"/>
                <w:u w:val="none"/>
                <w:lang w:val="en-US" w:eastAsia="zh-CN" w:bidi="ar"/>
              </w:rPr>
              <w:t>23,714.12</w:t>
            </w:r>
          </w:p>
        </w:tc>
        <w:tc>
          <w:tcPr>
            <w:tcW w:w="9287" w:type="dxa"/>
            <w:gridSpan w:val="5"/>
            <w:tcBorders>
              <w:top w:val="single" w:color="auto" w:sz="4" w:space="0"/>
              <w:left w:val="nil"/>
              <w:bottom w:val="single" w:color="auto" w:sz="4" w:space="0"/>
              <w:right w:val="single" w:color="auto" w:sz="4" w:space="0"/>
            </w:tcBorders>
            <w:shd w:val="clear" w:color="000000" w:fill="F1F1F1"/>
            <w:noWrap/>
            <w:vAlign w:val="center"/>
          </w:tcPr>
          <w:p w14:paraId="7F87FDAA">
            <w:pPr>
              <w:widowControl/>
              <w:jc w:val="center"/>
              <w:rPr>
                <w:rFonts w:ascii="宋体" w:hAnsi="宋体" w:cs="宋体"/>
                <w:color w:val="000000"/>
                <w:kern w:val="0"/>
                <w:sz w:val="22"/>
                <w:szCs w:val="22"/>
              </w:rPr>
            </w:pPr>
            <w:r>
              <w:rPr>
                <w:rFonts w:hint="eastAsia" w:ascii="宋体" w:hAnsi="宋体" w:cs="宋体"/>
                <w:color w:val="000000"/>
                <w:kern w:val="0"/>
                <w:sz w:val="22"/>
                <w:szCs w:val="22"/>
              </w:rPr>
              <w:t>公用经费合计</w:t>
            </w:r>
          </w:p>
        </w:tc>
        <w:tc>
          <w:tcPr>
            <w:tcW w:w="1276" w:type="dxa"/>
            <w:tcBorders>
              <w:top w:val="nil"/>
              <w:left w:val="nil"/>
              <w:bottom w:val="single" w:color="auto" w:sz="4" w:space="0"/>
              <w:right w:val="single" w:color="auto" w:sz="4" w:space="0"/>
            </w:tcBorders>
            <w:shd w:val="clear" w:color="auto" w:fill="FFFFFF"/>
            <w:noWrap/>
            <w:vAlign w:val="center"/>
          </w:tcPr>
          <w:p w14:paraId="1F1B56AD">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541.09</w:t>
            </w:r>
          </w:p>
        </w:tc>
        <w:tc>
          <w:tcPr>
            <w:tcW w:w="236" w:type="dxa"/>
            <w:vAlign w:val="center"/>
          </w:tcPr>
          <w:p w14:paraId="76D8DE52">
            <w:pPr>
              <w:widowControl/>
              <w:jc w:val="left"/>
              <w:rPr>
                <w:rFonts w:eastAsia="Times New Roman"/>
                <w:kern w:val="0"/>
                <w:sz w:val="20"/>
                <w:szCs w:val="20"/>
              </w:rPr>
            </w:pPr>
          </w:p>
        </w:tc>
      </w:tr>
      <w:tr w14:paraId="0144E91E">
        <w:tblPrEx>
          <w:tblCellMar>
            <w:top w:w="0" w:type="dxa"/>
            <w:left w:w="108" w:type="dxa"/>
            <w:bottom w:w="0" w:type="dxa"/>
            <w:right w:w="108" w:type="dxa"/>
          </w:tblCellMar>
        </w:tblPrEx>
        <w:trPr>
          <w:trHeight w:val="300" w:hRule="atLeast"/>
        </w:trPr>
        <w:tc>
          <w:tcPr>
            <w:tcW w:w="15452" w:type="dxa"/>
            <w:gridSpan w:val="9"/>
            <w:tcBorders>
              <w:top w:val="nil"/>
              <w:left w:val="nil"/>
              <w:bottom w:val="nil"/>
              <w:right w:val="nil"/>
            </w:tcBorders>
            <w:shd w:val="clear" w:color="000000" w:fill="FFFFFF"/>
            <w:noWrap/>
            <w:vAlign w:val="center"/>
          </w:tcPr>
          <w:p w14:paraId="412B6331">
            <w:pPr>
              <w:widowControl/>
              <w:jc w:val="left"/>
              <w:rPr>
                <w:rFonts w:ascii="宋体" w:hAnsi="宋体" w:cs="宋体"/>
                <w:color w:val="000000"/>
                <w:kern w:val="0"/>
                <w:sz w:val="22"/>
                <w:szCs w:val="22"/>
              </w:rPr>
            </w:pPr>
            <w:r>
              <w:rPr>
                <w:rFonts w:hint="eastAsia" w:ascii="宋体" w:hAnsi="宋体" w:cs="宋体"/>
                <w:color w:val="000000"/>
                <w:kern w:val="0"/>
                <w:sz w:val="22"/>
                <w:szCs w:val="22"/>
              </w:rPr>
              <w:t>注：1.本表依据《一般公共预算财政拨款基本支出决算明细表》（财决08-1表）进行批复。</w:t>
            </w:r>
          </w:p>
        </w:tc>
        <w:tc>
          <w:tcPr>
            <w:tcW w:w="236" w:type="dxa"/>
            <w:vAlign w:val="center"/>
          </w:tcPr>
          <w:p w14:paraId="38892B0A">
            <w:pPr>
              <w:widowControl/>
              <w:jc w:val="left"/>
              <w:rPr>
                <w:rFonts w:eastAsia="Times New Roman"/>
                <w:kern w:val="0"/>
                <w:sz w:val="20"/>
                <w:szCs w:val="20"/>
              </w:rPr>
            </w:pPr>
          </w:p>
        </w:tc>
      </w:tr>
      <w:tr w14:paraId="12436FDD">
        <w:tblPrEx>
          <w:tblCellMar>
            <w:top w:w="0" w:type="dxa"/>
            <w:left w:w="108" w:type="dxa"/>
            <w:bottom w:w="0" w:type="dxa"/>
            <w:right w:w="108" w:type="dxa"/>
          </w:tblCellMar>
        </w:tblPrEx>
        <w:trPr>
          <w:trHeight w:val="300" w:hRule="atLeast"/>
        </w:trPr>
        <w:tc>
          <w:tcPr>
            <w:tcW w:w="15452" w:type="dxa"/>
            <w:gridSpan w:val="9"/>
            <w:tcBorders>
              <w:top w:val="nil"/>
              <w:left w:val="nil"/>
              <w:bottom w:val="nil"/>
              <w:right w:val="nil"/>
            </w:tcBorders>
            <w:shd w:val="clear" w:color="000000" w:fill="FFFFFF"/>
            <w:noWrap/>
            <w:vAlign w:val="center"/>
          </w:tcPr>
          <w:p w14:paraId="4BAFC624">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2.本表以“万元”为金额单位（保留两位小数）。</w:t>
            </w:r>
          </w:p>
        </w:tc>
        <w:tc>
          <w:tcPr>
            <w:tcW w:w="236" w:type="dxa"/>
            <w:vAlign w:val="center"/>
          </w:tcPr>
          <w:p w14:paraId="31512D4B">
            <w:pPr>
              <w:widowControl/>
              <w:jc w:val="left"/>
              <w:rPr>
                <w:rFonts w:eastAsia="Times New Roman"/>
                <w:kern w:val="0"/>
                <w:sz w:val="20"/>
                <w:szCs w:val="20"/>
              </w:rPr>
            </w:pPr>
          </w:p>
        </w:tc>
      </w:tr>
    </w:tbl>
    <w:p w14:paraId="5BA02868">
      <w:pPr>
        <w:rPr>
          <w:rFonts w:ascii="仿宋_GB2312" w:hAnsi="黑体" w:eastAsia="仿宋_GB2312"/>
          <w:sz w:val="32"/>
          <w:szCs w:val="32"/>
        </w:rPr>
      </w:pPr>
      <w:r>
        <w:rPr>
          <w:rFonts w:ascii="仿宋_GB2312" w:hAnsi="黑体" w:eastAsia="仿宋_GB2312"/>
          <w:sz w:val="32"/>
          <w:szCs w:val="32"/>
        </w:rPr>
        <w:br w:type="page"/>
      </w:r>
    </w:p>
    <w:p w14:paraId="579DD366">
      <w:pPr>
        <w:spacing w:line="560" w:lineRule="exact"/>
        <w:ind w:firstLine="640" w:firstLineChars="200"/>
        <w:rPr>
          <w:rFonts w:ascii="仿宋_GB2312" w:hAnsi="黑体" w:eastAsia="仿宋_GB2312"/>
          <w:sz w:val="32"/>
          <w:szCs w:val="32"/>
        </w:rPr>
      </w:pPr>
    </w:p>
    <w:tbl>
      <w:tblPr>
        <w:tblStyle w:val="5"/>
        <w:tblW w:w="16959" w:type="dxa"/>
        <w:tblInd w:w="-885" w:type="dxa"/>
        <w:tblLayout w:type="fixed"/>
        <w:tblCellMar>
          <w:top w:w="0" w:type="dxa"/>
          <w:left w:w="108" w:type="dxa"/>
          <w:bottom w:w="0" w:type="dxa"/>
          <w:right w:w="108" w:type="dxa"/>
        </w:tblCellMar>
      </w:tblPr>
      <w:tblGrid>
        <w:gridCol w:w="567"/>
        <w:gridCol w:w="568"/>
        <w:gridCol w:w="567"/>
        <w:gridCol w:w="3402"/>
        <w:gridCol w:w="709"/>
        <w:gridCol w:w="709"/>
        <w:gridCol w:w="992"/>
        <w:gridCol w:w="850"/>
        <w:gridCol w:w="709"/>
        <w:gridCol w:w="851"/>
        <w:gridCol w:w="771"/>
        <w:gridCol w:w="788"/>
        <w:gridCol w:w="850"/>
        <w:gridCol w:w="709"/>
        <w:gridCol w:w="851"/>
        <w:gridCol w:w="900"/>
        <w:gridCol w:w="925"/>
        <w:gridCol w:w="1241"/>
      </w:tblGrid>
      <w:tr w14:paraId="7D26357E">
        <w:tblPrEx>
          <w:tblCellMar>
            <w:top w:w="0" w:type="dxa"/>
            <w:left w:w="108" w:type="dxa"/>
            <w:bottom w:w="0" w:type="dxa"/>
            <w:right w:w="108" w:type="dxa"/>
          </w:tblCellMar>
        </w:tblPrEx>
        <w:trPr>
          <w:gridAfter w:val="1"/>
          <w:wAfter w:w="1241" w:type="dxa"/>
          <w:trHeight w:val="516" w:hRule="atLeast"/>
        </w:trPr>
        <w:tc>
          <w:tcPr>
            <w:tcW w:w="15718" w:type="dxa"/>
            <w:gridSpan w:val="17"/>
            <w:tcBorders>
              <w:top w:val="nil"/>
              <w:left w:val="nil"/>
              <w:bottom w:val="nil"/>
              <w:right w:val="nil"/>
            </w:tcBorders>
            <w:shd w:val="clear" w:color="auto" w:fill="auto"/>
            <w:noWrap/>
            <w:vAlign w:val="center"/>
          </w:tcPr>
          <w:p w14:paraId="1771A07A">
            <w:pPr>
              <w:widowControl/>
              <w:jc w:val="center"/>
              <w:rPr>
                <w:rFonts w:ascii="宋体" w:hAnsi="宋体" w:cs="宋体"/>
                <w:b/>
                <w:bCs/>
                <w:kern w:val="0"/>
                <w:sz w:val="40"/>
                <w:szCs w:val="40"/>
              </w:rPr>
            </w:pPr>
            <w:r>
              <w:rPr>
                <w:rFonts w:hint="eastAsia" w:ascii="宋体" w:hAnsi="宋体" w:cs="宋体"/>
                <w:b/>
                <w:bCs/>
                <w:kern w:val="0"/>
                <w:sz w:val="40"/>
                <w:szCs w:val="40"/>
              </w:rPr>
              <w:t>表七：政府性基金预算财政拨款收入支出决算表</w:t>
            </w:r>
          </w:p>
        </w:tc>
      </w:tr>
      <w:tr w14:paraId="3B746C6C">
        <w:tblPrEx>
          <w:tblCellMar>
            <w:top w:w="0" w:type="dxa"/>
            <w:left w:w="108" w:type="dxa"/>
            <w:bottom w:w="0" w:type="dxa"/>
            <w:right w:w="108" w:type="dxa"/>
          </w:tblCellMar>
        </w:tblPrEx>
        <w:trPr>
          <w:gridAfter w:val="1"/>
          <w:wAfter w:w="1241" w:type="dxa"/>
          <w:trHeight w:val="276" w:hRule="atLeast"/>
        </w:trPr>
        <w:tc>
          <w:tcPr>
            <w:tcW w:w="5104" w:type="dxa"/>
            <w:gridSpan w:val="4"/>
            <w:tcBorders>
              <w:top w:val="nil"/>
              <w:left w:val="nil"/>
              <w:bottom w:val="nil"/>
              <w:right w:val="nil"/>
            </w:tcBorders>
            <w:shd w:val="clear" w:color="auto" w:fill="auto"/>
            <w:noWrap/>
            <w:vAlign w:val="center"/>
          </w:tcPr>
          <w:p w14:paraId="3DDF266C">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南宁师范大学</w:t>
            </w:r>
          </w:p>
        </w:tc>
        <w:tc>
          <w:tcPr>
            <w:tcW w:w="709" w:type="dxa"/>
            <w:tcBorders>
              <w:top w:val="nil"/>
              <w:left w:val="nil"/>
              <w:bottom w:val="nil"/>
              <w:right w:val="nil"/>
            </w:tcBorders>
            <w:shd w:val="clear" w:color="auto" w:fill="auto"/>
            <w:noWrap/>
            <w:vAlign w:val="center"/>
          </w:tcPr>
          <w:p w14:paraId="34D1DC9E">
            <w:pPr>
              <w:widowControl/>
              <w:jc w:val="left"/>
              <w:rPr>
                <w:rFonts w:ascii="等线" w:hAnsi="等线" w:eastAsia="等线" w:cs="宋体"/>
                <w:color w:val="000000"/>
                <w:kern w:val="0"/>
                <w:sz w:val="22"/>
                <w:szCs w:val="22"/>
              </w:rPr>
            </w:pPr>
          </w:p>
        </w:tc>
        <w:tc>
          <w:tcPr>
            <w:tcW w:w="709" w:type="dxa"/>
            <w:tcBorders>
              <w:top w:val="nil"/>
              <w:left w:val="nil"/>
              <w:bottom w:val="nil"/>
              <w:right w:val="nil"/>
            </w:tcBorders>
            <w:shd w:val="clear" w:color="auto" w:fill="auto"/>
            <w:noWrap/>
            <w:vAlign w:val="center"/>
          </w:tcPr>
          <w:p w14:paraId="72097C00">
            <w:pPr>
              <w:widowControl/>
              <w:jc w:val="left"/>
              <w:rPr>
                <w:rFonts w:eastAsia="Times New Roman"/>
                <w:kern w:val="0"/>
                <w:sz w:val="20"/>
                <w:szCs w:val="20"/>
              </w:rPr>
            </w:pPr>
          </w:p>
        </w:tc>
        <w:tc>
          <w:tcPr>
            <w:tcW w:w="992" w:type="dxa"/>
            <w:tcBorders>
              <w:top w:val="nil"/>
              <w:left w:val="nil"/>
              <w:bottom w:val="nil"/>
              <w:right w:val="nil"/>
            </w:tcBorders>
            <w:shd w:val="clear" w:color="auto" w:fill="auto"/>
            <w:noWrap/>
            <w:vAlign w:val="center"/>
          </w:tcPr>
          <w:p w14:paraId="70E70DB3">
            <w:pPr>
              <w:widowControl/>
              <w:jc w:val="left"/>
              <w:rPr>
                <w:rFonts w:eastAsia="Times New Roman"/>
                <w:kern w:val="0"/>
                <w:sz w:val="20"/>
                <w:szCs w:val="20"/>
              </w:rPr>
            </w:pPr>
          </w:p>
        </w:tc>
        <w:tc>
          <w:tcPr>
            <w:tcW w:w="850" w:type="dxa"/>
            <w:tcBorders>
              <w:top w:val="nil"/>
              <w:left w:val="nil"/>
              <w:bottom w:val="nil"/>
              <w:right w:val="nil"/>
            </w:tcBorders>
            <w:shd w:val="clear" w:color="auto" w:fill="auto"/>
            <w:noWrap/>
            <w:vAlign w:val="center"/>
          </w:tcPr>
          <w:p w14:paraId="6B05760C">
            <w:pPr>
              <w:widowControl/>
              <w:jc w:val="left"/>
              <w:rPr>
                <w:rFonts w:eastAsia="Times New Roman"/>
                <w:kern w:val="0"/>
                <w:sz w:val="20"/>
                <w:szCs w:val="20"/>
              </w:rPr>
            </w:pPr>
          </w:p>
        </w:tc>
        <w:tc>
          <w:tcPr>
            <w:tcW w:w="709" w:type="dxa"/>
            <w:tcBorders>
              <w:top w:val="nil"/>
              <w:left w:val="nil"/>
              <w:bottom w:val="nil"/>
              <w:right w:val="nil"/>
            </w:tcBorders>
            <w:shd w:val="clear" w:color="auto" w:fill="auto"/>
            <w:noWrap/>
            <w:vAlign w:val="center"/>
          </w:tcPr>
          <w:p w14:paraId="4B8EAB76">
            <w:pPr>
              <w:widowControl/>
              <w:jc w:val="left"/>
              <w:rPr>
                <w:rFonts w:eastAsia="Times New Roman"/>
                <w:kern w:val="0"/>
                <w:sz w:val="20"/>
                <w:szCs w:val="20"/>
              </w:rPr>
            </w:pPr>
          </w:p>
        </w:tc>
        <w:tc>
          <w:tcPr>
            <w:tcW w:w="851" w:type="dxa"/>
            <w:tcBorders>
              <w:top w:val="nil"/>
              <w:left w:val="nil"/>
              <w:bottom w:val="nil"/>
              <w:right w:val="nil"/>
            </w:tcBorders>
            <w:shd w:val="clear" w:color="auto" w:fill="auto"/>
            <w:noWrap/>
            <w:vAlign w:val="center"/>
          </w:tcPr>
          <w:p w14:paraId="3B54A682">
            <w:pPr>
              <w:widowControl/>
              <w:jc w:val="left"/>
              <w:rPr>
                <w:rFonts w:eastAsia="Times New Roman"/>
                <w:kern w:val="0"/>
                <w:sz w:val="20"/>
                <w:szCs w:val="20"/>
              </w:rPr>
            </w:pPr>
          </w:p>
        </w:tc>
        <w:tc>
          <w:tcPr>
            <w:tcW w:w="771" w:type="dxa"/>
            <w:tcBorders>
              <w:top w:val="nil"/>
              <w:left w:val="nil"/>
              <w:bottom w:val="nil"/>
              <w:right w:val="nil"/>
            </w:tcBorders>
            <w:shd w:val="clear" w:color="auto" w:fill="auto"/>
            <w:noWrap/>
            <w:vAlign w:val="center"/>
          </w:tcPr>
          <w:p w14:paraId="39849E7F">
            <w:pPr>
              <w:widowControl/>
              <w:jc w:val="left"/>
              <w:rPr>
                <w:rFonts w:eastAsia="Times New Roman"/>
                <w:kern w:val="0"/>
                <w:sz w:val="20"/>
                <w:szCs w:val="20"/>
              </w:rPr>
            </w:pPr>
          </w:p>
        </w:tc>
        <w:tc>
          <w:tcPr>
            <w:tcW w:w="788" w:type="dxa"/>
            <w:tcBorders>
              <w:top w:val="nil"/>
              <w:left w:val="nil"/>
              <w:bottom w:val="nil"/>
              <w:right w:val="nil"/>
            </w:tcBorders>
            <w:shd w:val="clear" w:color="auto" w:fill="auto"/>
            <w:noWrap/>
            <w:vAlign w:val="center"/>
          </w:tcPr>
          <w:p w14:paraId="2FC13CBD">
            <w:pPr>
              <w:widowControl/>
              <w:jc w:val="left"/>
              <w:rPr>
                <w:rFonts w:eastAsia="Times New Roman"/>
                <w:kern w:val="0"/>
                <w:sz w:val="20"/>
                <w:szCs w:val="20"/>
              </w:rPr>
            </w:pPr>
          </w:p>
        </w:tc>
        <w:tc>
          <w:tcPr>
            <w:tcW w:w="850" w:type="dxa"/>
            <w:tcBorders>
              <w:top w:val="nil"/>
              <w:left w:val="nil"/>
              <w:bottom w:val="nil"/>
              <w:right w:val="nil"/>
            </w:tcBorders>
            <w:shd w:val="clear" w:color="auto" w:fill="auto"/>
            <w:noWrap/>
            <w:vAlign w:val="center"/>
          </w:tcPr>
          <w:p w14:paraId="2343E6E5">
            <w:pPr>
              <w:widowControl/>
              <w:jc w:val="left"/>
              <w:rPr>
                <w:rFonts w:eastAsia="Times New Roman"/>
                <w:kern w:val="0"/>
                <w:sz w:val="20"/>
                <w:szCs w:val="20"/>
              </w:rPr>
            </w:pPr>
          </w:p>
        </w:tc>
        <w:tc>
          <w:tcPr>
            <w:tcW w:w="709" w:type="dxa"/>
            <w:tcBorders>
              <w:top w:val="nil"/>
              <w:left w:val="nil"/>
              <w:bottom w:val="nil"/>
              <w:right w:val="nil"/>
            </w:tcBorders>
            <w:shd w:val="clear" w:color="auto" w:fill="auto"/>
            <w:noWrap/>
            <w:vAlign w:val="center"/>
          </w:tcPr>
          <w:p w14:paraId="7EFD968F">
            <w:pPr>
              <w:widowControl/>
              <w:jc w:val="left"/>
              <w:rPr>
                <w:rFonts w:eastAsia="Times New Roman"/>
                <w:kern w:val="0"/>
                <w:sz w:val="20"/>
                <w:szCs w:val="20"/>
              </w:rPr>
            </w:pPr>
          </w:p>
        </w:tc>
        <w:tc>
          <w:tcPr>
            <w:tcW w:w="851" w:type="dxa"/>
            <w:tcBorders>
              <w:top w:val="nil"/>
              <w:left w:val="nil"/>
              <w:bottom w:val="nil"/>
              <w:right w:val="nil"/>
            </w:tcBorders>
            <w:shd w:val="clear" w:color="auto" w:fill="auto"/>
            <w:noWrap/>
            <w:vAlign w:val="center"/>
          </w:tcPr>
          <w:p w14:paraId="6185F511">
            <w:pPr>
              <w:widowControl/>
              <w:jc w:val="left"/>
              <w:rPr>
                <w:rFonts w:eastAsia="Times New Roman"/>
                <w:kern w:val="0"/>
                <w:sz w:val="20"/>
                <w:szCs w:val="20"/>
              </w:rPr>
            </w:pPr>
          </w:p>
        </w:tc>
        <w:tc>
          <w:tcPr>
            <w:tcW w:w="900" w:type="dxa"/>
            <w:tcBorders>
              <w:top w:val="nil"/>
              <w:left w:val="nil"/>
              <w:bottom w:val="nil"/>
              <w:right w:val="nil"/>
            </w:tcBorders>
            <w:shd w:val="clear" w:color="auto" w:fill="auto"/>
            <w:noWrap/>
            <w:vAlign w:val="center"/>
          </w:tcPr>
          <w:p w14:paraId="6B177699">
            <w:pPr>
              <w:widowControl/>
              <w:jc w:val="left"/>
              <w:rPr>
                <w:rFonts w:eastAsia="Times New Roman"/>
                <w:kern w:val="0"/>
                <w:sz w:val="20"/>
                <w:szCs w:val="20"/>
              </w:rPr>
            </w:pPr>
          </w:p>
        </w:tc>
        <w:tc>
          <w:tcPr>
            <w:tcW w:w="925" w:type="dxa"/>
            <w:tcBorders>
              <w:top w:val="nil"/>
              <w:left w:val="nil"/>
              <w:bottom w:val="nil"/>
              <w:right w:val="nil"/>
            </w:tcBorders>
            <w:shd w:val="clear" w:color="auto" w:fill="auto"/>
            <w:noWrap/>
            <w:vAlign w:val="center"/>
          </w:tcPr>
          <w:p w14:paraId="7E2DBB39">
            <w:pPr>
              <w:widowControl/>
              <w:jc w:val="left"/>
              <w:rPr>
                <w:rFonts w:hint="default" w:ascii="等线" w:hAnsi="等线" w:eastAsia="等线" w:cs="宋体"/>
                <w:color w:val="000000"/>
                <w:kern w:val="0"/>
                <w:sz w:val="22"/>
                <w:szCs w:val="22"/>
                <w:lang w:val="en-US"/>
              </w:rPr>
            </w:pPr>
            <w:r>
              <w:rPr>
                <w:rFonts w:hint="eastAsia" w:ascii="等线" w:hAnsi="等线" w:eastAsia="等线" w:cs="宋体"/>
                <w:color w:val="000000"/>
                <w:kern w:val="0"/>
                <w:sz w:val="21"/>
                <w:szCs w:val="21"/>
              </w:rPr>
              <w:t>202</w:t>
            </w:r>
            <w:r>
              <w:rPr>
                <w:rFonts w:hint="eastAsia" w:ascii="等线" w:hAnsi="等线" w:eastAsia="等线" w:cs="宋体"/>
                <w:color w:val="000000"/>
                <w:kern w:val="0"/>
                <w:sz w:val="21"/>
                <w:szCs w:val="21"/>
                <w:lang w:val="en-US" w:eastAsia="zh-CN"/>
              </w:rPr>
              <w:t>5年</w:t>
            </w:r>
          </w:p>
        </w:tc>
      </w:tr>
      <w:tr w14:paraId="39AF95B3">
        <w:tblPrEx>
          <w:tblCellMar>
            <w:top w:w="0" w:type="dxa"/>
            <w:left w:w="108" w:type="dxa"/>
            <w:bottom w:w="0" w:type="dxa"/>
            <w:right w:w="108" w:type="dxa"/>
          </w:tblCellMar>
        </w:tblPrEx>
        <w:trPr>
          <w:gridAfter w:val="1"/>
          <w:wAfter w:w="1241" w:type="dxa"/>
          <w:trHeight w:val="300" w:hRule="atLeast"/>
        </w:trPr>
        <w:tc>
          <w:tcPr>
            <w:tcW w:w="1702" w:type="dxa"/>
            <w:gridSpan w:val="3"/>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7C7048AB">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科目代码</w:t>
            </w:r>
          </w:p>
        </w:tc>
        <w:tc>
          <w:tcPr>
            <w:tcW w:w="3402"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7AA0B55D">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2410" w:type="dxa"/>
            <w:gridSpan w:val="3"/>
            <w:tcBorders>
              <w:top w:val="single" w:color="auto" w:sz="4" w:space="0"/>
              <w:left w:val="nil"/>
              <w:bottom w:val="single" w:color="auto" w:sz="4" w:space="0"/>
              <w:right w:val="single" w:color="auto" w:sz="4" w:space="0"/>
            </w:tcBorders>
            <w:shd w:val="clear" w:color="000000" w:fill="F1F1F1"/>
            <w:vAlign w:val="center"/>
          </w:tcPr>
          <w:p w14:paraId="025AAAB3">
            <w:pPr>
              <w:widowControl/>
              <w:jc w:val="center"/>
              <w:rPr>
                <w:rFonts w:ascii="宋体" w:hAnsi="宋体" w:cs="宋体"/>
                <w:color w:val="000000"/>
                <w:kern w:val="0"/>
                <w:sz w:val="22"/>
                <w:szCs w:val="22"/>
              </w:rPr>
            </w:pPr>
            <w:r>
              <w:rPr>
                <w:rFonts w:hint="eastAsia" w:ascii="宋体" w:hAnsi="宋体" w:cs="宋体"/>
                <w:color w:val="000000"/>
                <w:kern w:val="0"/>
                <w:sz w:val="22"/>
                <w:szCs w:val="22"/>
              </w:rPr>
              <w:t>年初结转和结余</w:t>
            </w:r>
          </w:p>
        </w:tc>
        <w:tc>
          <w:tcPr>
            <w:tcW w:w="2410" w:type="dxa"/>
            <w:gridSpan w:val="3"/>
            <w:tcBorders>
              <w:top w:val="single" w:color="auto" w:sz="4" w:space="0"/>
              <w:left w:val="nil"/>
              <w:bottom w:val="single" w:color="auto" w:sz="4" w:space="0"/>
              <w:right w:val="single" w:color="auto" w:sz="4" w:space="0"/>
            </w:tcBorders>
            <w:shd w:val="clear" w:color="000000" w:fill="F1F1F1"/>
            <w:vAlign w:val="center"/>
          </w:tcPr>
          <w:p w14:paraId="6B533685">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本年收入</w:t>
            </w:r>
          </w:p>
        </w:tc>
        <w:tc>
          <w:tcPr>
            <w:tcW w:w="2409" w:type="dxa"/>
            <w:gridSpan w:val="3"/>
            <w:tcBorders>
              <w:top w:val="single" w:color="auto" w:sz="4" w:space="0"/>
              <w:left w:val="nil"/>
              <w:bottom w:val="single" w:color="auto" w:sz="4" w:space="0"/>
              <w:right w:val="single" w:color="auto" w:sz="4" w:space="0"/>
            </w:tcBorders>
            <w:shd w:val="clear" w:color="000000" w:fill="F1F1F1"/>
            <w:vAlign w:val="center"/>
          </w:tcPr>
          <w:p w14:paraId="725F6D93">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本年支出</w:t>
            </w:r>
          </w:p>
        </w:tc>
        <w:tc>
          <w:tcPr>
            <w:tcW w:w="3385" w:type="dxa"/>
            <w:gridSpan w:val="4"/>
            <w:tcBorders>
              <w:top w:val="single" w:color="auto" w:sz="4" w:space="0"/>
              <w:left w:val="nil"/>
              <w:bottom w:val="single" w:color="auto" w:sz="4" w:space="0"/>
              <w:right w:val="single" w:color="auto" w:sz="4" w:space="0"/>
            </w:tcBorders>
            <w:shd w:val="clear" w:color="000000" w:fill="F1F1F1"/>
            <w:vAlign w:val="center"/>
          </w:tcPr>
          <w:p w14:paraId="51FB887A">
            <w:pPr>
              <w:widowControl/>
              <w:jc w:val="center"/>
              <w:rPr>
                <w:rFonts w:ascii="宋体" w:hAnsi="宋体" w:cs="宋体"/>
                <w:color w:val="000000"/>
                <w:kern w:val="0"/>
                <w:sz w:val="22"/>
                <w:szCs w:val="22"/>
              </w:rPr>
            </w:pPr>
            <w:r>
              <w:rPr>
                <w:rFonts w:hint="eastAsia" w:ascii="宋体" w:hAnsi="宋体" w:cs="宋体"/>
                <w:color w:val="000000"/>
                <w:kern w:val="0"/>
                <w:sz w:val="22"/>
                <w:szCs w:val="22"/>
              </w:rPr>
              <w:t>年末结转和结余</w:t>
            </w:r>
          </w:p>
        </w:tc>
      </w:tr>
      <w:tr w14:paraId="489DD103">
        <w:tblPrEx>
          <w:tblCellMar>
            <w:top w:w="0" w:type="dxa"/>
            <w:left w:w="108" w:type="dxa"/>
            <w:bottom w:w="0" w:type="dxa"/>
            <w:right w:w="108" w:type="dxa"/>
          </w:tblCellMar>
        </w:tblPrEx>
        <w:trPr>
          <w:gridAfter w:val="1"/>
          <w:wAfter w:w="1241" w:type="dxa"/>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200EC4A7">
            <w:pPr>
              <w:widowControl/>
              <w:jc w:val="left"/>
              <w:rPr>
                <w:rFonts w:ascii="宋体" w:hAnsi="宋体" w:cs="宋体"/>
                <w:color w:val="000000"/>
                <w:kern w:val="0"/>
                <w:sz w:val="22"/>
                <w:szCs w:val="22"/>
              </w:rPr>
            </w:pPr>
          </w:p>
        </w:tc>
        <w:tc>
          <w:tcPr>
            <w:tcW w:w="3402" w:type="dxa"/>
            <w:vMerge w:val="continue"/>
            <w:tcBorders>
              <w:top w:val="single" w:color="auto" w:sz="4" w:space="0"/>
              <w:left w:val="single" w:color="auto" w:sz="4" w:space="0"/>
              <w:bottom w:val="single" w:color="auto" w:sz="4" w:space="0"/>
              <w:right w:val="single" w:color="auto" w:sz="4" w:space="0"/>
            </w:tcBorders>
            <w:vAlign w:val="center"/>
          </w:tcPr>
          <w:p w14:paraId="719AFF3A">
            <w:pPr>
              <w:widowControl/>
              <w:jc w:val="left"/>
              <w:rPr>
                <w:rFonts w:ascii="宋体" w:hAnsi="宋体" w:cs="宋体"/>
                <w:color w:val="000000"/>
                <w:kern w:val="0"/>
                <w:sz w:val="22"/>
                <w:szCs w:val="22"/>
              </w:rPr>
            </w:pPr>
          </w:p>
        </w:tc>
        <w:tc>
          <w:tcPr>
            <w:tcW w:w="709" w:type="dxa"/>
            <w:vMerge w:val="restart"/>
            <w:tcBorders>
              <w:top w:val="nil"/>
              <w:left w:val="single" w:color="auto" w:sz="4" w:space="0"/>
              <w:bottom w:val="single" w:color="auto" w:sz="4" w:space="0"/>
              <w:right w:val="single" w:color="auto" w:sz="4" w:space="0"/>
            </w:tcBorders>
            <w:shd w:val="clear" w:color="000000" w:fill="F1F1F1"/>
            <w:vAlign w:val="center"/>
          </w:tcPr>
          <w:p w14:paraId="623E35A0">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709" w:type="dxa"/>
            <w:vMerge w:val="restart"/>
            <w:tcBorders>
              <w:top w:val="nil"/>
              <w:left w:val="single" w:color="auto" w:sz="4" w:space="0"/>
              <w:bottom w:val="single" w:color="auto" w:sz="4" w:space="0"/>
              <w:right w:val="single" w:color="auto" w:sz="4" w:space="0"/>
            </w:tcBorders>
            <w:shd w:val="clear" w:color="000000" w:fill="F1F1F1"/>
            <w:vAlign w:val="center"/>
          </w:tcPr>
          <w:p w14:paraId="079C2826">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基本支出结转</w:t>
            </w:r>
          </w:p>
        </w:tc>
        <w:tc>
          <w:tcPr>
            <w:tcW w:w="992" w:type="dxa"/>
            <w:vMerge w:val="restart"/>
            <w:tcBorders>
              <w:top w:val="nil"/>
              <w:left w:val="single" w:color="auto" w:sz="4" w:space="0"/>
              <w:bottom w:val="single" w:color="auto" w:sz="4" w:space="0"/>
              <w:right w:val="single" w:color="auto" w:sz="4" w:space="0"/>
            </w:tcBorders>
            <w:shd w:val="clear" w:color="000000" w:fill="F1F1F1"/>
            <w:vAlign w:val="center"/>
          </w:tcPr>
          <w:p w14:paraId="0CBCF84C">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项目支出结转</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和结余</w:t>
            </w:r>
          </w:p>
        </w:tc>
        <w:tc>
          <w:tcPr>
            <w:tcW w:w="850" w:type="dxa"/>
            <w:vMerge w:val="restart"/>
            <w:tcBorders>
              <w:top w:val="nil"/>
              <w:left w:val="single" w:color="auto" w:sz="4" w:space="0"/>
              <w:bottom w:val="single" w:color="auto" w:sz="4" w:space="0"/>
              <w:right w:val="single" w:color="auto" w:sz="4" w:space="0"/>
            </w:tcBorders>
            <w:shd w:val="clear" w:color="000000" w:fill="F1F1F1"/>
            <w:vAlign w:val="center"/>
          </w:tcPr>
          <w:p w14:paraId="488E41D1">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709" w:type="dxa"/>
            <w:vMerge w:val="restart"/>
            <w:tcBorders>
              <w:top w:val="nil"/>
              <w:left w:val="single" w:color="auto" w:sz="4" w:space="0"/>
              <w:bottom w:val="single" w:color="auto" w:sz="4" w:space="0"/>
              <w:right w:val="single" w:color="auto" w:sz="4" w:space="0"/>
            </w:tcBorders>
            <w:shd w:val="clear" w:color="000000" w:fill="F1F1F1"/>
            <w:vAlign w:val="center"/>
          </w:tcPr>
          <w:p w14:paraId="147FD056">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w:t>
            </w:r>
          </w:p>
        </w:tc>
        <w:tc>
          <w:tcPr>
            <w:tcW w:w="851" w:type="dxa"/>
            <w:vMerge w:val="restart"/>
            <w:tcBorders>
              <w:top w:val="nil"/>
              <w:left w:val="single" w:color="auto" w:sz="4" w:space="0"/>
              <w:bottom w:val="single" w:color="auto" w:sz="4" w:space="0"/>
              <w:right w:val="single" w:color="auto" w:sz="4" w:space="0"/>
            </w:tcBorders>
            <w:shd w:val="clear" w:color="000000" w:fill="F1F1F1"/>
            <w:vAlign w:val="center"/>
          </w:tcPr>
          <w:p w14:paraId="06682BD1">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w:t>
            </w:r>
          </w:p>
        </w:tc>
        <w:tc>
          <w:tcPr>
            <w:tcW w:w="771" w:type="dxa"/>
            <w:vMerge w:val="restart"/>
            <w:tcBorders>
              <w:top w:val="nil"/>
              <w:left w:val="single" w:color="auto" w:sz="4" w:space="0"/>
              <w:bottom w:val="single" w:color="auto" w:sz="4" w:space="0"/>
              <w:right w:val="single" w:color="auto" w:sz="4" w:space="0"/>
            </w:tcBorders>
            <w:shd w:val="clear" w:color="000000" w:fill="F1F1F1"/>
            <w:vAlign w:val="center"/>
          </w:tcPr>
          <w:p w14:paraId="6565A9B8">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788" w:type="dxa"/>
            <w:vMerge w:val="restart"/>
            <w:tcBorders>
              <w:top w:val="nil"/>
              <w:left w:val="single" w:color="auto" w:sz="4" w:space="0"/>
              <w:bottom w:val="single" w:color="auto" w:sz="4" w:space="0"/>
              <w:right w:val="single" w:color="auto" w:sz="4" w:space="0"/>
            </w:tcBorders>
            <w:shd w:val="clear" w:color="000000" w:fill="F1F1F1"/>
            <w:vAlign w:val="center"/>
          </w:tcPr>
          <w:p w14:paraId="082CEBE9">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w:t>
            </w:r>
          </w:p>
        </w:tc>
        <w:tc>
          <w:tcPr>
            <w:tcW w:w="850" w:type="dxa"/>
            <w:vMerge w:val="restart"/>
            <w:tcBorders>
              <w:top w:val="nil"/>
              <w:left w:val="single" w:color="auto" w:sz="4" w:space="0"/>
              <w:bottom w:val="single" w:color="auto" w:sz="4" w:space="0"/>
              <w:right w:val="single" w:color="auto" w:sz="4" w:space="0"/>
            </w:tcBorders>
            <w:shd w:val="clear" w:color="000000" w:fill="F1F1F1"/>
            <w:vAlign w:val="center"/>
          </w:tcPr>
          <w:p w14:paraId="3E630AFC">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w:t>
            </w:r>
          </w:p>
        </w:tc>
        <w:tc>
          <w:tcPr>
            <w:tcW w:w="709" w:type="dxa"/>
            <w:vMerge w:val="restart"/>
            <w:tcBorders>
              <w:top w:val="nil"/>
              <w:left w:val="single" w:color="auto" w:sz="4" w:space="0"/>
              <w:bottom w:val="single" w:color="auto" w:sz="4" w:space="0"/>
              <w:right w:val="single" w:color="auto" w:sz="4" w:space="0"/>
            </w:tcBorders>
            <w:shd w:val="clear" w:color="000000" w:fill="F1F1F1"/>
            <w:vAlign w:val="center"/>
          </w:tcPr>
          <w:p w14:paraId="78A92801">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851" w:type="dxa"/>
            <w:vMerge w:val="restart"/>
            <w:tcBorders>
              <w:top w:val="nil"/>
              <w:left w:val="single" w:color="auto" w:sz="4" w:space="0"/>
              <w:bottom w:val="single" w:color="auto" w:sz="4" w:space="0"/>
              <w:right w:val="single" w:color="auto" w:sz="4" w:space="0"/>
            </w:tcBorders>
            <w:shd w:val="clear" w:color="000000" w:fill="F1F1F1"/>
            <w:vAlign w:val="center"/>
          </w:tcPr>
          <w:p w14:paraId="0C70B2FD">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基本支出结转</w:t>
            </w:r>
          </w:p>
        </w:tc>
        <w:tc>
          <w:tcPr>
            <w:tcW w:w="1825" w:type="dxa"/>
            <w:gridSpan w:val="2"/>
            <w:tcBorders>
              <w:top w:val="single" w:color="auto" w:sz="4" w:space="0"/>
              <w:left w:val="nil"/>
              <w:bottom w:val="single" w:color="auto" w:sz="4" w:space="0"/>
              <w:right w:val="single" w:color="auto" w:sz="4" w:space="0"/>
            </w:tcBorders>
            <w:shd w:val="clear" w:color="000000" w:fill="F1F1F1"/>
            <w:vAlign w:val="center"/>
          </w:tcPr>
          <w:p w14:paraId="5A8F5ADE">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项目支出结转和结余</w:t>
            </w:r>
          </w:p>
        </w:tc>
      </w:tr>
      <w:tr w14:paraId="1DF9DF0A">
        <w:tblPrEx>
          <w:tblCellMar>
            <w:top w:w="0" w:type="dxa"/>
            <w:left w:w="108" w:type="dxa"/>
            <w:bottom w:w="0" w:type="dxa"/>
            <w:right w:w="108" w:type="dxa"/>
          </w:tblCellMar>
        </w:tblPrEx>
        <w:trPr>
          <w:gridAfter w:val="1"/>
          <w:wAfter w:w="1241" w:type="dxa"/>
          <w:trHeight w:val="312"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69683C2D">
            <w:pPr>
              <w:widowControl/>
              <w:jc w:val="left"/>
              <w:rPr>
                <w:rFonts w:ascii="宋体" w:hAnsi="宋体" w:cs="宋体"/>
                <w:color w:val="000000"/>
                <w:kern w:val="0"/>
                <w:sz w:val="22"/>
                <w:szCs w:val="22"/>
              </w:rPr>
            </w:pPr>
          </w:p>
        </w:tc>
        <w:tc>
          <w:tcPr>
            <w:tcW w:w="3402" w:type="dxa"/>
            <w:vMerge w:val="continue"/>
            <w:tcBorders>
              <w:top w:val="single" w:color="auto" w:sz="4" w:space="0"/>
              <w:left w:val="single" w:color="auto" w:sz="4" w:space="0"/>
              <w:bottom w:val="single" w:color="auto" w:sz="4" w:space="0"/>
              <w:right w:val="single" w:color="auto" w:sz="4" w:space="0"/>
            </w:tcBorders>
            <w:vAlign w:val="center"/>
          </w:tcPr>
          <w:p w14:paraId="5ED96D40">
            <w:pPr>
              <w:widowControl/>
              <w:jc w:val="left"/>
              <w:rPr>
                <w:rFonts w:ascii="宋体" w:hAnsi="宋体" w:cs="宋体"/>
                <w:color w:val="000000"/>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56412776">
            <w:pPr>
              <w:widowControl/>
              <w:jc w:val="left"/>
              <w:rPr>
                <w:rFonts w:ascii="宋体" w:hAnsi="宋体" w:cs="宋体"/>
                <w:color w:val="000000"/>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1C93B356">
            <w:pPr>
              <w:widowControl/>
              <w:jc w:val="left"/>
              <w:rPr>
                <w:rFonts w:ascii="宋体" w:hAnsi="宋体" w:cs="宋体"/>
                <w:color w:val="000000"/>
                <w:kern w:val="0"/>
                <w:sz w:val="22"/>
                <w:szCs w:val="22"/>
              </w:rPr>
            </w:pPr>
          </w:p>
        </w:tc>
        <w:tc>
          <w:tcPr>
            <w:tcW w:w="992" w:type="dxa"/>
            <w:vMerge w:val="continue"/>
            <w:tcBorders>
              <w:top w:val="nil"/>
              <w:left w:val="single" w:color="auto" w:sz="4" w:space="0"/>
              <w:bottom w:val="single" w:color="auto" w:sz="4" w:space="0"/>
              <w:right w:val="single" w:color="auto" w:sz="4" w:space="0"/>
            </w:tcBorders>
            <w:vAlign w:val="center"/>
          </w:tcPr>
          <w:p w14:paraId="69539912">
            <w:pPr>
              <w:widowControl/>
              <w:jc w:val="left"/>
              <w:rPr>
                <w:rFonts w:ascii="宋体" w:hAnsi="宋体" w:cs="宋体"/>
                <w:color w:val="000000"/>
                <w:kern w:val="0"/>
                <w:sz w:val="22"/>
                <w:szCs w:val="22"/>
              </w:rPr>
            </w:pPr>
          </w:p>
        </w:tc>
        <w:tc>
          <w:tcPr>
            <w:tcW w:w="850" w:type="dxa"/>
            <w:vMerge w:val="continue"/>
            <w:tcBorders>
              <w:top w:val="nil"/>
              <w:left w:val="single" w:color="auto" w:sz="4" w:space="0"/>
              <w:bottom w:val="single" w:color="auto" w:sz="4" w:space="0"/>
              <w:right w:val="single" w:color="auto" w:sz="4" w:space="0"/>
            </w:tcBorders>
            <w:vAlign w:val="center"/>
          </w:tcPr>
          <w:p w14:paraId="47243589">
            <w:pPr>
              <w:widowControl/>
              <w:jc w:val="left"/>
              <w:rPr>
                <w:rFonts w:ascii="宋体" w:hAnsi="宋体" w:cs="宋体"/>
                <w:color w:val="000000"/>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5326951F">
            <w:pPr>
              <w:widowControl/>
              <w:jc w:val="left"/>
              <w:rPr>
                <w:rFonts w:ascii="宋体" w:hAnsi="宋体" w:cs="宋体"/>
                <w:color w:val="000000"/>
                <w:kern w:val="0"/>
                <w:sz w:val="22"/>
                <w:szCs w:val="22"/>
              </w:rPr>
            </w:pPr>
          </w:p>
        </w:tc>
        <w:tc>
          <w:tcPr>
            <w:tcW w:w="851" w:type="dxa"/>
            <w:vMerge w:val="continue"/>
            <w:tcBorders>
              <w:top w:val="nil"/>
              <w:left w:val="single" w:color="auto" w:sz="4" w:space="0"/>
              <w:bottom w:val="single" w:color="auto" w:sz="4" w:space="0"/>
              <w:right w:val="single" w:color="auto" w:sz="4" w:space="0"/>
            </w:tcBorders>
            <w:vAlign w:val="center"/>
          </w:tcPr>
          <w:p w14:paraId="0A33A3A0">
            <w:pPr>
              <w:widowControl/>
              <w:jc w:val="left"/>
              <w:rPr>
                <w:rFonts w:ascii="宋体" w:hAnsi="宋体" w:cs="宋体"/>
                <w:color w:val="000000"/>
                <w:kern w:val="0"/>
                <w:sz w:val="22"/>
                <w:szCs w:val="22"/>
              </w:rPr>
            </w:pPr>
          </w:p>
        </w:tc>
        <w:tc>
          <w:tcPr>
            <w:tcW w:w="771" w:type="dxa"/>
            <w:vMerge w:val="continue"/>
            <w:tcBorders>
              <w:top w:val="nil"/>
              <w:left w:val="single" w:color="auto" w:sz="4" w:space="0"/>
              <w:bottom w:val="single" w:color="auto" w:sz="4" w:space="0"/>
              <w:right w:val="single" w:color="auto" w:sz="4" w:space="0"/>
            </w:tcBorders>
            <w:vAlign w:val="center"/>
          </w:tcPr>
          <w:p w14:paraId="7A18F109">
            <w:pPr>
              <w:widowControl/>
              <w:jc w:val="left"/>
              <w:rPr>
                <w:rFonts w:ascii="宋体" w:hAnsi="宋体" w:cs="宋体"/>
                <w:color w:val="000000"/>
                <w:kern w:val="0"/>
                <w:sz w:val="22"/>
                <w:szCs w:val="22"/>
              </w:rPr>
            </w:pPr>
          </w:p>
        </w:tc>
        <w:tc>
          <w:tcPr>
            <w:tcW w:w="788" w:type="dxa"/>
            <w:vMerge w:val="continue"/>
            <w:tcBorders>
              <w:top w:val="nil"/>
              <w:left w:val="single" w:color="auto" w:sz="4" w:space="0"/>
              <w:bottom w:val="single" w:color="auto" w:sz="4" w:space="0"/>
              <w:right w:val="single" w:color="auto" w:sz="4" w:space="0"/>
            </w:tcBorders>
            <w:vAlign w:val="center"/>
          </w:tcPr>
          <w:p w14:paraId="29E3E427">
            <w:pPr>
              <w:widowControl/>
              <w:jc w:val="left"/>
              <w:rPr>
                <w:rFonts w:ascii="宋体" w:hAnsi="宋体" w:cs="宋体"/>
                <w:color w:val="000000"/>
                <w:kern w:val="0"/>
                <w:sz w:val="22"/>
                <w:szCs w:val="22"/>
              </w:rPr>
            </w:pPr>
          </w:p>
        </w:tc>
        <w:tc>
          <w:tcPr>
            <w:tcW w:w="850" w:type="dxa"/>
            <w:vMerge w:val="continue"/>
            <w:tcBorders>
              <w:top w:val="nil"/>
              <w:left w:val="single" w:color="auto" w:sz="4" w:space="0"/>
              <w:bottom w:val="single" w:color="auto" w:sz="4" w:space="0"/>
              <w:right w:val="single" w:color="auto" w:sz="4" w:space="0"/>
            </w:tcBorders>
            <w:vAlign w:val="center"/>
          </w:tcPr>
          <w:p w14:paraId="26B465A4">
            <w:pPr>
              <w:widowControl/>
              <w:jc w:val="left"/>
              <w:rPr>
                <w:rFonts w:ascii="宋体" w:hAnsi="宋体" w:cs="宋体"/>
                <w:color w:val="000000"/>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71AC0444">
            <w:pPr>
              <w:widowControl/>
              <w:jc w:val="left"/>
              <w:rPr>
                <w:rFonts w:ascii="宋体" w:hAnsi="宋体" w:cs="宋体"/>
                <w:color w:val="000000"/>
                <w:kern w:val="0"/>
                <w:sz w:val="22"/>
                <w:szCs w:val="22"/>
              </w:rPr>
            </w:pPr>
          </w:p>
        </w:tc>
        <w:tc>
          <w:tcPr>
            <w:tcW w:w="851" w:type="dxa"/>
            <w:vMerge w:val="continue"/>
            <w:tcBorders>
              <w:top w:val="nil"/>
              <w:left w:val="single" w:color="auto" w:sz="4" w:space="0"/>
              <w:bottom w:val="single" w:color="auto" w:sz="4" w:space="0"/>
              <w:right w:val="single" w:color="auto" w:sz="4" w:space="0"/>
            </w:tcBorders>
            <w:vAlign w:val="center"/>
          </w:tcPr>
          <w:p w14:paraId="6F2C8DAD">
            <w:pPr>
              <w:widowControl/>
              <w:jc w:val="left"/>
              <w:rPr>
                <w:rFonts w:ascii="宋体" w:hAnsi="宋体" w:cs="宋体"/>
                <w:color w:val="000000"/>
                <w:kern w:val="0"/>
                <w:sz w:val="22"/>
                <w:szCs w:val="22"/>
              </w:rPr>
            </w:pPr>
          </w:p>
        </w:tc>
        <w:tc>
          <w:tcPr>
            <w:tcW w:w="900" w:type="dxa"/>
            <w:vMerge w:val="restart"/>
            <w:tcBorders>
              <w:top w:val="nil"/>
              <w:left w:val="single" w:color="auto" w:sz="4" w:space="0"/>
              <w:bottom w:val="single" w:color="auto" w:sz="4" w:space="0"/>
              <w:right w:val="single" w:color="auto" w:sz="4" w:space="0"/>
            </w:tcBorders>
            <w:shd w:val="clear" w:color="000000" w:fill="F1F1F1"/>
            <w:vAlign w:val="center"/>
          </w:tcPr>
          <w:p w14:paraId="1B44121F">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项目支出结转</w:t>
            </w:r>
          </w:p>
        </w:tc>
        <w:tc>
          <w:tcPr>
            <w:tcW w:w="925" w:type="dxa"/>
            <w:vMerge w:val="restart"/>
            <w:tcBorders>
              <w:top w:val="nil"/>
              <w:left w:val="single" w:color="auto" w:sz="4" w:space="0"/>
              <w:bottom w:val="single" w:color="auto" w:sz="4" w:space="0"/>
              <w:right w:val="single" w:color="auto" w:sz="4" w:space="0"/>
            </w:tcBorders>
            <w:shd w:val="clear" w:color="000000" w:fill="F1F1F1"/>
            <w:vAlign w:val="center"/>
          </w:tcPr>
          <w:p w14:paraId="1D77F4DF">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项目支出结余</w:t>
            </w:r>
          </w:p>
        </w:tc>
      </w:tr>
      <w:tr w14:paraId="77954118">
        <w:tblPrEx>
          <w:tblCellMar>
            <w:top w:w="0" w:type="dxa"/>
            <w:left w:w="108" w:type="dxa"/>
            <w:bottom w:w="0" w:type="dxa"/>
            <w:right w:w="108" w:type="dxa"/>
          </w:tblCellMar>
        </w:tblPrEx>
        <w:trPr>
          <w:trHeight w:val="6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15EE35D0">
            <w:pPr>
              <w:widowControl/>
              <w:jc w:val="left"/>
              <w:rPr>
                <w:rFonts w:ascii="宋体" w:hAnsi="宋体" w:cs="宋体"/>
                <w:color w:val="000000"/>
                <w:kern w:val="0"/>
                <w:sz w:val="22"/>
                <w:szCs w:val="22"/>
              </w:rPr>
            </w:pPr>
          </w:p>
        </w:tc>
        <w:tc>
          <w:tcPr>
            <w:tcW w:w="3402" w:type="dxa"/>
            <w:vMerge w:val="continue"/>
            <w:tcBorders>
              <w:top w:val="single" w:color="auto" w:sz="4" w:space="0"/>
              <w:left w:val="single" w:color="auto" w:sz="4" w:space="0"/>
              <w:bottom w:val="single" w:color="auto" w:sz="4" w:space="0"/>
              <w:right w:val="single" w:color="auto" w:sz="4" w:space="0"/>
            </w:tcBorders>
            <w:vAlign w:val="center"/>
          </w:tcPr>
          <w:p w14:paraId="6E93225C">
            <w:pPr>
              <w:widowControl/>
              <w:jc w:val="left"/>
              <w:rPr>
                <w:rFonts w:ascii="宋体" w:hAnsi="宋体" w:cs="宋体"/>
                <w:color w:val="000000"/>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1D9A0D4C">
            <w:pPr>
              <w:widowControl/>
              <w:jc w:val="left"/>
              <w:rPr>
                <w:rFonts w:ascii="宋体" w:hAnsi="宋体" w:cs="宋体"/>
                <w:color w:val="000000"/>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39FCE969">
            <w:pPr>
              <w:widowControl/>
              <w:jc w:val="left"/>
              <w:rPr>
                <w:rFonts w:ascii="宋体" w:hAnsi="宋体" w:cs="宋体"/>
                <w:color w:val="000000"/>
                <w:kern w:val="0"/>
                <w:sz w:val="22"/>
                <w:szCs w:val="22"/>
              </w:rPr>
            </w:pPr>
          </w:p>
        </w:tc>
        <w:tc>
          <w:tcPr>
            <w:tcW w:w="992" w:type="dxa"/>
            <w:vMerge w:val="continue"/>
            <w:tcBorders>
              <w:top w:val="nil"/>
              <w:left w:val="single" w:color="auto" w:sz="4" w:space="0"/>
              <w:bottom w:val="single" w:color="auto" w:sz="4" w:space="0"/>
              <w:right w:val="single" w:color="auto" w:sz="4" w:space="0"/>
            </w:tcBorders>
            <w:vAlign w:val="center"/>
          </w:tcPr>
          <w:p w14:paraId="369341F4">
            <w:pPr>
              <w:widowControl/>
              <w:jc w:val="left"/>
              <w:rPr>
                <w:rFonts w:ascii="宋体" w:hAnsi="宋体" w:cs="宋体"/>
                <w:color w:val="000000"/>
                <w:kern w:val="0"/>
                <w:sz w:val="22"/>
                <w:szCs w:val="22"/>
              </w:rPr>
            </w:pPr>
          </w:p>
        </w:tc>
        <w:tc>
          <w:tcPr>
            <w:tcW w:w="850" w:type="dxa"/>
            <w:vMerge w:val="continue"/>
            <w:tcBorders>
              <w:top w:val="nil"/>
              <w:left w:val="single" w:color="auto" w:sz="4" w:space="0"/>
              <w:bottom w:val="single" w:color="auto" w:sz="4" w:space="0"/>
              <w:right w:val="single" w:color="auto" w:sz="4" w:space="0"/>
            </w:tcBorders>
            <w:vAlign w:val="center"/>
          </w:tcPr>
          <w:p w14:paraId="4A55FB31">
            <w:pPr>
              <w:widowControl/>
              <w:jc w:val="left"/>
              <w:rPr>
                <w:rFonts w:ascii="宋体" w:hAnsi="宋体" w:cs="宋体"/>
                <w:color w:val="000000"/>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5F926090">
            <w:pPr>
              <w:widowControl/>
              <w:jc w:val="left"/>
              <w:rPr>
                <w:rFonts w:ascii="宋体" w:hAnsi="宋体" w:cs="宋体"/>
                <w:color w:val="000000"/>
                <w:kern w:val="0"/>
                <w:sz w:val="22"/>
                <w:szCs w:val="22"/>
              </w:rPr>
            </w:pPr>
          </w:p>
        </w:tc>
        <w:tc>
          <w:tcPr>
            <w:tcW w:w="851" w:type="dxa"/>
            <w:vMerge w:val="continue"/>
            <w:tcBorders>
              <w:top w:val="nil"/>
              <w:left w:val="single" w:color="auto" w:sz="4" w:space="0"/>
              <w:bottom w:val="single" w:color="auto" w:sz="4" w:space="0"/>
              <w:right w:val="single" w:color="auto" w:sz="4" w:space="0"/>
            </w:tcBorders>
            <w:vAlign w:val="center"/>
          </w:tcPr>
          <w:p w14:paraId="0D8F6562">
            <w:pPr>
              <w:widowControl/>
              <w:jc w:val="left"/>
              <w:rPr>
                <w:rFonts w:ascii="宋体" w:hAnsi="宋体" w:cs="宋体"/>
                <w:color w:val="000000"/>
                <w:kern w:val="0"/>
                <w:sz w:val="22"/>
                <w:szCs w:val="22"/>
              </w:rPr>
            </w:pPr>
          </w:p>
        </w:tc>
        <w:tc>
          <w:tcPr>
            <w:tcW w:w="771" w:type="dxa"/>
            <w:vMerge w:val="continue"/>
            <w:tcBorders>
              <w:top w:val="nil"/>
              <w:left w:val="single" w:color="auto" w:sz="4" w:space="0"/>
              <w:bottom w:val="single" w:color="auto" w:sz="4" w:space="0"/>
              <w:right w:val="single" w:color="auto" w:sz="4" w:space="0"/>
            </w:tcBorders>
            <w:vAlign w:val="center"/>
          </w:tcPr>
          <w:p w14:paraId="513117C0">
            <w:pPr>
              <w:widowControl/>
              <w:jc w:val="left"/>
              <w:rPr>
                <w:rFonts w:ascii="宋体" w:hAnsi="宋体" w:cs="宋体"/>
                <w:color w:val="000000"/>
                <w:kern w:val="0"/>
                <w:sz w:val="22"/>
                <w:szCs w:val="22"/>
              </w:rPr>
            </w:pPr>
          </w:p>
        </w:tc>
        <w:tc>
          <w:tcPr>
            <w:tcW w:w="788" w:type="dxa"/>
            <w:vMerge w:val="continue"/>
            <w:tcBorders>
              <w:top w:val="nil"/>
              <w:left w:val="single" w:color="auto" w:sz="4" w:space="0"/>
              <w:bottom w:val="single" w:color="auto" w:sz="4" w:space="0"/>
              <w:right w:val="single" w:color="auto" w:sz="4" w:space="0"/>
            </w:tcBorders>
            <w:vAlign w:val="center"/>
          </w:tcPr>
          <w:p w14:paraId="6368EE99">
            <w:pPr>
              <w:widowControl/>
              <w:jc w:val="left"/>
              <w:rPr>
                <w:rFonts w:ascii="宋体" w:hAnsi="宋体" w:cs="宋体"/>
                <w:color w:val="000000"/>
                <w:kern w:val="0"/>
                <w:sz w:val="22"/>
                <w:szCs w:val="22"/>
              </w:rPr>
            </w:pPr>
          </w:p>
        </w:tc>
        <w:tc>
          <w:tcPr>
            <w:tcW w:w="850" w:type="dxa"/>
            <w:vMerge w:val="continue"/>
            <w:tcBorders>
              <w:top w:val="nil"/>
              <w:left w:val="single" w:color="auto" w:sz="4" w:space="0"/>
              <w:bottom w:val="single" w:color="auto" w:sz="4" w:space="0"/>
              <w:right w:val="single" w:color="auto" w:sz="4" w:space="0"/>
            </w:tcBorders>
            <w:vAlign w:val="center"/>
          </w:tcPr>
          <w:p w14:paraId="4B965938">
            <w:pPr>
              <w:widowControl/>
              <w:jc w:val="left"/>
              <w:rPr>
                <w:rFonts w:ascii="宋体" w:hAnsi="宋体" w:cs="宋体"/>
                <w:color w:val="000000"/>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61E999ED">
            <w:pPr>
              <w:widowControl/>
              <w:jc w:val="left"/>
              <w:rPr>
                <w:rFonts w:ascii="宋体" w:hAnsi="宋体" w:cs="宋体"/>
                <w:color w:val="000000"/>
                <w:kern w:val="0"/>
                <w:sz w:val="22"/>
                <w:szCs w:val="22"/>
              </w:rPr>
            </w:pPr>
          </w:p>
        </w:tc>
        <w:tc>
          <w:tcPr>
            <w:tcW w:w="851" w:type="dxa"/>
            <w:vMerge w:val="continue"/>
            <w:tcBorders>
              <w:top w:val="nil"/>
              <w:left w:val="single" w:color="auto" w:sz="4" w:space="0"/>
              <w:bottom w:val="single" w:color="auto" w:sz="4" w:space="0"/>
              <w:right w:val="single" w:color="auto" w:sz="4" w:space="0"/>
            </w:tcBorders>
            <w:vAlign w:val="center"/>
          </w:tcPr>
          <w:p w14:paraId="59C2F81B">
            <w:pPr>
              <w:widowControl/>
              <w:jc w:val="left"/>
              <w:rPr>
                <w:rFonts w:ascii="宋体" w:hAnsi="宋体" w:cs="宋体"/>
                <w:color w:val="000000"/>
                <w:kern w:val="0"/>
                <w:sz w:val="22"/>
                <w:szCs w:val="22"/>
              </w:rPr>
            </w:pPr>
          </w:p>
        </w:tc>
        <w:tc>
          <w:tcPr>
            <w:tcW w:w="900" w:type="dxa"/>
            <w:vMerge w:val="continue"/>
            <w:tcBorders>
              <w:top w:val="nil"/>
              <w:left w:val="single" w:color="auto" w:sz="4" w:space="0"/>
              <w:bottom w:val="single" w:color="auto" w:sz="4" w:space="0"/>
              <w:right w:val="single" w:color="auto" w:sz="4" w:space="0"/>
            </w:tcBorders>
            <w:vAlign w:val="center"/>
          </w:tcPr>
          <w:p w14:paraId="27B509F0">
            <w:pPr>
              <w:widowControl/>
              <w:jc w:val="left"/>
              <w:rPr>
                <w:rFonts w:ascii="宋体" w:hAnsi="宋体" w:cs="宋体"/>
                <w:color w:val="000000"/>
                <w:kern w:val="0"/>
                <w:sz w:val="22"/>
                <w:szCs w:val="22"/>
              </w:rPr>
            </w:pPr>
          </w:p>
        </w:tc>
        <w:tc>
          <w:tcPr>
            <w:tcW w:w="925" w:type="dxa"/>
            <w:vMerge w:val="continue"/>
            <w:tcBorders>
              <w:top w:val="nil"/>
              <w:left w:val="single" w:color="auto" w:sz="4" w:space="0"/>
              <w:bottom w:val="single" w:color="auto" w:sz="4" w:space="0"/>
              <w:right w:val="single" w:color="auto" w:sz="4" w:space="0"/>
            </w:tcBorders>
            <w:vAlign w:val="center"/>
          </w:tcPr>
          <w:p w14:paraId="674B05C4">
            <w:pPr>
              <w:widowControl/>
              <w:jc w:val="left"/>
              <w:rPr>
                <w:rFonts w:ascii="宋体" w:hAnsi="宋体" w:cs="宋体"/>
                <w:color w:val="000000"/>
                <w:kern w:val="0"/>
                <w:sz w:val="22"/>
                <w:szCs w:val="22"/>
              </w:rPr>
            </w:pPr>
          </w:p>
        </w:tc>
        <w:tc>
          <w:tcPr>
            <w:tcW w:w="1241" w:type="dxa"/>
            <w:tcBorders>
              <w:top w:val="nil"/>
              <w:left w:val="nil"/>
              <w:bottom w:val="nil"/>
              <w:right w:val="nil"/>
            </w:tcBorders>
            <w:shd w:val="clear" w:color="auto" w:fill="auto"/>
            <w:noWrap/>
            <w:vAlign w:val="center"/>
          </w:tcPr>
          <w:p w14:paraId="44291847">
            <w:pPr>
              <w:widowControl/>
              <w:jc w:val="center"/>
              <w:rPr>
                <w:rFonts w:ascii="宋体" w:hAnsi="宋体" w:cs="宋体"/>
                <w:color w:val="000000"/>
                <w:kern w:val="0"/>
                <w:sz w:val="22"/>
                <w:szCs w:val="22"/>
              </w:rPr>
            </w:pPr>
          </w:p>
        </w:tc>
      </w:tr>
      <w:tr w14:paraId="408D0E12">
        <w:tblPrEx>
          <w:tblCellMar>
            <w:top w:w="0" w:type="dxa"/>
            <w:left w:w="108" w:type="dxa"/>
            <w:bottom w:w="0" w:type="dxa"/>
            <w:right w:w="108" w:type="dxa"/>
          </w:tblCellMar>
        </w:tblPrEx>
        <w:trPr>
          <w:trHeight w:val="300" w:hRule="atLeast"/>
        </w:trPr>
        <w:tc>
          <w:tcPr>
            <w:tcW w:w="567" w:type="dxa"/>
            <w:vMerge w:val="restart"/>
            <w:tcBorders>
              <w:top w:val="nil"/>
              <w:left w:val="single" w:color="auto" w:sz="4" w:space="0"/>
              <w:bottom w:val="single" w:color="auto" w:sz="4" w:space="0"/>
              <w:right w:val="single" w:color="auto" w:sz="4" w:space="0"/>
            </w:tcBorders>
            <w:shd w:val="clear" w:color="000000" w:fill="F1F1F1"/>
            <w:vAlign w:val="center"/>
          </w:tcPr>
          <w:p w14:paraId="33EF25BD">
            <w:pPr>
              <w:widowControl/>
              <w:jc w:val="center"/>
              <w:rPr>
                <w:rFonts w:ascii="宋体" w:hAnsi="宋体" w:cs="宋体"/>
                <w:color w:val="000000"/>
                <w:kern w:val="0"/>
                <w:sz w:val="22"/>
                <w:szCs w:val="22"/>
              </w:rPr>
            </w:pPr>
            <w:r>
              <w:rPr>
                <w:rFonts w:hint="eastAsia" w:ascii="宋体" w:hAnsi="宋体" w:cs="宋体"/>
                <w:color w:val="000000"/>
                <w:kern w:val="0"/>
                <w:sz w:val="22"/>
                <w:szCs w:val="22"/>
              </w:rPr>
              <w:t>类</w:t>
            </w:r>
          </w:p>
        </w:tc>
        <w:tc>
          <w:tcPr>
            <w:tcW w:w="568" w:type="dxa"/>
            <w:vMerge w:val="restart"/>
            <w:tcBorders>
              <w:top w:val="nil"/>
              <w:left w:val="single" w:color="auto" w:sz="4" w:space="0"/>
              <w:bottom w:val="single" w:color="auto" w:sz="4" w:space="0"/>
              <w:right w:val="single" w:color="auto" w:sz="4" w:space="0"/>
            </w:tcBorders>
            <w:shd w:val="clear" w:color="000000" w:fill="F1F1F1"/>
            <w:vAlign w:val="center"/>
          </w:tcPr>
          <w:p w14:paraId="78878C6A">
            <w:pPr>
              <w:widowControl/>
              <w:jc w:val="center"/>
              <w:rPr>
                <w:rFonts w:ascii="宋体" w:hAnsi="宋体" w:cs="宋体"/>
                <w:color w:val="000000"/>
                <w:kern w:val="0"/>
                <w:sz w:val="22"/>
                <w:szCs w:val="22"/>
              </w:rPr>
            </w:pPr>
            <w:r>
              <w:rPr>
                <w:rFonts w:hint="eastAsia" w:ascii="宋体" w:hAnsi="宋体" w:cs="宋体"/>
                <w:color w:val="000000"/>
                <w:kern w:val="0"/>
                <w:sz w:val="22"/>
                <w:szCs w:val="22"/>
              </w:rPr>
              <w:t>款</w:t>
            </w:r>
          </w:p>
        </w:tc>
        <w:tc>
          <w:tcPr>
            <w:tcW w:w="567" w:type="dxa"/>
            <w:vMerge w:val="restart"/>
            <w:tcBorders>
              <w:top w:val="nil"/>
              <w:left w:val="single" w:color="auto" w:sz="4" w:space="0"/>
              <w:bottom w:val="single" w:color="auto" w:sz="4" w:space="0"/>
              <w:right w:val="single" w:color="auto" w:sz="4" w:space="0"/>
            </w:tcBorders>
            <w:shd w:val="clear" w:color="000000" w:fill="F1F1F1"/>
            <w:vAlign w:val="center"/>
          </w:tcPr>
          <w:p w14:paraId="0322A6AA">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3402" w:type="dxa"/>
            <w:tcBorders>
              <w:top w:val="nil"/>
              <w:left w:val="nil"/>
              <w:bottom w:val="single" w:color="auto" w:sz="4" w:space="0"/>
              <w:right w:val="single" w:color="auto" w:sz="4" w:space="0"/>
            </w:tcBorders>
            <w:shd w:val="clear" w:color="000000" w:fill="F1F1F1"/>
            <w:vAlign w:val="center"/>
          </w:tcPr>
          <w:p w14:paraId="63606773">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709" w:type="dxa"/>
            <w:tcBorders>
              <w:top w:val="nil"/>
              <w:left w:val="nil"/>
              <w:bottom w:val="single" w:color="auto" w:sz="4" w:space="0"/>
              <w:right w:val="single" w:color="auto" w:sz="4" w:space="0"/>
            </w:tcBorders>
            <w:shd w:val="clear" w:color="000000" w:fill="F1F1F1"/>
            <w:noWrap/>
            <w:vAlign w:val="center"/>
          </w:tcPr>
          <w:p w14:paraId="046DA09E">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709" w:type="dxa"/>
            <w:tcBorders>
              <w:top w:val="nil"/>
              <w:left w:val="nil"/>
              <w:bottom w:val="single" w:color="auto" w:sz="4" w:space="0"/>
              <w:right w:val="single" w:color="auto" w:sz="4" w:space="0"/>
            </w:tcBorders>
            <w:shd w:val="clear" w:color="000000" w:fill="F1F1F1"/>
            <w:noWrap/>
            <w:vAlign w:val="center"/>
          </w:tcPr>
          <w:p w14:paraId="7CB77ED9">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992" w:type="dxa"/>
            <w:tcBorders>
              <w:top w:val="nil"/>
              <w:left w:val="nil"/>
              <w:bottom w:val="single" w:color="auto" w:sz="4" w:space="0"/>
              <w:right w:val="single" w:color="auto" w:sz="4" w:space="0"/>
            </w:tcBorders>
            <w:shd w:val="clear" w:color="000000" w:fill="F1F1F1"/>
            <w:noWrap/>
            <w:vAlign w:val="center"/>
          </w:tcPr>
          <w:p w14:paraId="268A468A">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850" w:type="dxa"/>
            <w:tcBorders>
              <w:top w:val="nil"/>
              <w:left w:val="nil"/>
              <w:bottom w:val="single" w:color="auto" w:sz="4" w:space="0"/>
              <w:right w:val="single" w:color="auto" w:sz="4" w:space="0"/>
            </w:tcBorders>
            <w:shd w:val="clear" w:color="000000" w:fill="F1F1F1"/>
            <w:noWrap/>
            <w:vAlign w:val="center"/>
          </w:tcPr>
          <w:p w14:paraId="21C0F1C7">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709" w:type="dxa"/>
            <w:tcBorders>
              <w:top w:val="nil"/>
              <w:left w:val="nil"/>
              <w:bottom w:val="single" w:color="auto" w:sz="4" w:space="0"/>
              <w:right w:val="single" w:color="auto" w:sz="4" w:space="0"/>
            </w:tcBorders>
            <w:shd w:val="clear" w:color="000000" w:fill="F1F1F1"/>
            <w:noWrap/>
            <w:vAlign w:val="center"/>
          </w:tcPr>
          <w:p w14:paraId="02082A60">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851" w:type="dxa"/>
            <w:tcBorders>
              <w:top w:val="nil"/>
              <w:left w:val="nil"/>
              <w:bottom w:val="single" w:color="auto" w:sz="4" w:space="0"/>
              <w:right w:val="single" w:color="auto" w:sz="4" w:space="0"/>
            </w:tcBorders>
            <w:shd w:val="clear" w:color="000000" w:fill="F1F1F1"/>
            <w:noWrap/>
            <w:vAlign w:val="center"/>
          </w:tcPr>
          <w:p w14:paraId="0E4E5881">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771" w:type="dxa"/>
            <w:tcBorders>
              <w:top w:val="nil"/>
              <w:left w:val="nil"/>
              <w:bottom w:val="single" w:color="auto" w:sz="4" w:space="0"/>
              <w:right w:val="single" w:color="auto" w:sz="4" w:space="0"/>
            </w:tcBorders>
            <w:shd w:val="clear" w:color="000000" w:fill="F1F1F1"/>
            <w:noWrap/>
            <w:vAlign w:val="center"/>
          </w:tcPr>
          <w:p w14:paraId="6EA6061C">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788" w:type="dxa"/>
            <w:tcBorders>
              <w:top w:val="nil"/>
              <w:left w:val="nil"/>
              <w:bottom w:val="single" w:color="auto" w:sz="4" w:space="0"/>
              <w:right w:val="single" w:color="auto" w:sz="4" w:space="0"/>
            </w:tcBorders>
            <w:shd w:val="clear" w:color="000000" w:fill="F1F1F1"/>
            <w:noWrap/>
            <w:vAlign w:val="center"/>
          </w:tcPr>
          <w:p w14:paraId="72454852">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850" w:type="dxa"/>
            <w:tcBorders>
              <w:top w:val="nil"/>
              <w:left w:val="nil"/>
              <w:bottom w:val="single" w:color="auto" w:sz="4" w:space="0"/>
              <w:right w:val="single" w:color="auto" w:sz="4" w:space="0"/>
            </w:tcBorders>
            <w:shd w:val="clear" w:color="000000" w:fill="F1F1F1"/>
            <w:noWrap/>
            <w:vAlign w:val="center"/>
          </w:tcPr>
          <w:p w14:paraId="66F45E35">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709" w:type="dxa"/>
            <w:tcBorders>
              <w:top w:val="nil"/>
              <w:left w:val="nil"/>
              <w:bottom w:val="single" w:color="auto" w:sz="4" w:space="0"/>
              <w:right w:val="single" w:color="auto" w:sz="4" w:space="0"/>
            </w:tcBorders>
            <w:shd w:val="clear" w:color="000000" w:fill="F1F1F1"/>
            <w:noWrap/>
            <w:vAlign w:val="center"/>
          </w:tcPr>
          <w:p w14:paraId="47CF1129">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851" w:type="dxa"/>
            <w:tcBorders>
              <w:top w:val="nil"/>
              <w:left w:val="nil"/>
              <w:bottom w:val="single" w:color="auto" w:sz="4" w:space="0"/>
              <w:right w:val="single" w:color="auto" w:sz="4" w:space="0"/>
            </w:tcBorders>
            <w:shd w:val="clear" w:color="000000" w:fill="F1F1F1"/>
            <w:noWrap/>
            <w:vAlign w:val="center"/>
          </w:tcPr>
          <w:p w14:paraId="6DD24009">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900" w:type="dxa"/>
            <w:tcBorders>
              <w:top w:val="nil"/>
              <w:left w:val="nil"/>
              <w:bottom w:val="single" w:color="auto" w:sz="4" w:space="0"/>
              <w:right w:val="single" w:color="auto" w:sz="4" w:space="0"/>
            </w:tcBorders>
            <w:shd w:val="clear" w:color="000000" w:fill="F1F1F1"/>
            <w:noWrap/>
            <w:vAlign w:val="center"/>
          </w:tcPr>
          <w:p w14:paraId="35EF99EC">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925" w:type="dxa"/>
            <w:tcBorders>
              <w:top w:val="nil"/>
              <w:left w:val="nil"/>
              <w:bottom w:val="single" w:color="auto" w:sz="4" w:space="0"/>
              <w:right w:val="single" w:color="auto" w:sz="4" w:space="0"/>
            </w:tcBorders>
            <w:shd w:val="clear" w:color="000000" w:fill="F1F1F1"/>
            <w:noWrap/>
            <w:vAlign w:val="center"/>
          </w:tcPr>
          <w:p w14:paraId="43F0C7EE">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1241" w:type="dxa"/>
            <w:vAlign w:val="center"/>
          </w:tcPr>
          <w:p w14:paraId="0732BD19">
            <w:pPr>
              <w:widowControl/>
              <w:jc w:val="left"/>
              <w:rPr>
                <w:rFonts w:eastAsia="Times New Roman"/>
                <w:kern w:val="0"/>
                <w:sz w:val="20"/>
                <w:szCs w:val="20"/>
              </w:rPr>
            </w:pPr>
          </w:p>
        </w:tc>
      </w:tr>
      <w:tr w14:paraId="2E741ADD">
        <w:tblPrEx>
          <w:tblCellMar>
            <w:top w:w="0" w:type="dxa"/>
            <w:left w:w="108" w:type="dxa"/>
            <w:bottom w:w="0" w:type="dxa"/>
            <w:right w:w="108" w:type="dxa"/>
          </w:tblCellMar>
        </w:tblPrEx>
        <w:trPr>
          <w:trHeight w:val="300" w:hRule="atLeast"/>
        </w:trPr>
        <w:tc>
          <w:tcPr>
            <w:tcW w:w="567" w:type="dxa"/>
            <w:vMerge w:val="continue"/>
            <w:tcBorders>
              <w:top w:val="nil"/>
              <w:left w:val="single" w:color="auto" w:sz="4" w:space="0"/>
              <w:bottom w:val="single" w:color="auto" w:sz="4" w:space="0"/>
              <w:right w:val="single" w:color="auto" w:sz="4" w:space="0"/>
            </w:tcBorders>
            <w:vAlign w:val="center"/>
          </w:tcPr>
          <w:p w14:paraId="7E61A5E5">
            <w:pPr>
              <w:widowControl/>
              <w:jc w:val="left"/>
              <w:rPr>
                <w:rFonts w:ascii="宋体" w:hAnsi="宋体" w:cs="宋体"/>
                <w:color w:val="000000"/>
                <w:kern w:val="0"/>
                <w:sz w:val="22"/>
                <w:szCs w:val="22"/>
              </w:rPr>
            </w:pPr>
          </w:p>
        </w:tc>
        <w:tc>
          <w:tcPr>
            <w:tcW w:w="568" w:type="dxa"/>
            <w:vMerge w:val="continue"/>
            <w:tcBorders>
              <w:top w:val="nil"/>
              <w:left w:val="single" w:color="auto" w:sz="4" w:space="0"/>
              <w:bottom w:val="single" w:color="auto" w:sz="4" w:space="0"/>
              <w:right w:val="single" w:color="auto" w:sz="4" w:space="0"/>
            </w:tcBorders>
            <w:vAlign w:val="center"/>
          </w:tcPr>
          <w:p w14:paraId="03264ED6">
            <w:pPr>
              <w:widowControl/>
              <w:jc w:val="left"/>
              <w:rPr>
                <w:rFonts w:ascii="宋体" w:hAnsi="宋体" w:cs="宋体"/>
                <w:color w:val="000000"/>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14:paraId="6FAB18F8">
            <w:pPr>
              <w:widowControl/>
              <w:jc w:val="left"/>
              <w:rPr>
                <w:rFonts w:ascii="宋体" w:hAnsi="宋体" w:cs="宋体"/>
                <w:color w:val="000000"/>
                <w:kern w:val="0"/>
                <w:sz w:val="22"/>
                <w:szCs w:val="22"/>
              </w:rPr>
            </w:pPr>
          </w:p>
        </w:tc>
        <w:tc>
          <w:tcPr>
            <w:tcW w:w="3402" w:type="dxa"/>
            <w:tcBorders>
              <w:top w:val="nil"/>
              <w:left w:val="nil"/>
              <w:bottom w:val="single" w:color="auto" w:sz="4" w:space="0"/>
              <w:right w:val="single" w:color="auto" w:sz="4" w:space="0"/>
            </w:tcBorders>
            <w:shd w:val="clear" w:color="000000" w:fill="F1F1F1"/>
            <w:vAlign w:val="center"/>
          </w:tcPr>
          <w:p w14:paraId="11E9C8E7">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709" w:type="dxa"/>
            <w:tcBorders>
              <w:top w:val="nil"/>
              <w:left w:val="nil"/>
              <w:bottom w:val="single" w:color="auto" w:sz="4" w:space="0"/>
              <w:right w:val="single" w:color="auto" w:sz="4" w:space="0"/>
            </w:tcBorders>
            <w:shd w:val="clear" w:color="000000" w:fill="FFFFFF"/>
            <w:noWrap/>
            <w:vAlign w:val="center"/>
          </w:tcPr>
          <w:p w14:paraId="50CCF233">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0.00</w:t>
            </w:r>
            <w:r>
              <w:rPr>
                <w:rFonts w:hint="eastAsia" w:ascii="宋体" w:hAnsi="宋体" w:cs="宋体"/>
                <w:b/>
                <w:bCs/>
                <w:color w:val="000000"/>
                <w:kern w:val="0"/>
                <w:sz w:val="22"/>
                <w:szCs w:val="22"/>
              </w:rPr>
              <w:t>　</w:t>
            </w:r>
          </w:p>
        </w:tc>
        <w:tc>
          <w:tcPr>
            <w:tcW w:w="709" w:type="dxa"/>
            <w:tcBorders>
              <w:top w:val="nil"/>
              <w:left w:val="nil"/>
              <w:bottom w:val="single" w:color="auto" w:sz="4" w:space="0"/>
              <w:right w:val="single" w:color="auto" w:sz="4" w:space="0"/>
            </w:tcBorders>
            <w:shd w:val="clear" w:color="000000" w:fill="FFFFFF"/>
            <w:noWrap/>
            <w:vAlign w:val="center"/>
          </w:tcPr>
          <w:p w14:paraId="617475C7">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4BD738AC">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850" w:type="dxa"/>
            <w:tcBorders>
              <w:top w:val="nil"/>
              <w:left w:val="nil"/>
              <w:bottom w:val="single" w:color="auto" w:sz="4" w:space="0"/>
              <w:right w:val="single" w:color="auto" w:sz="4" w:space="0"/>
            </w:tcBorders>
            <w:shd w:val="clear" w:color="auto" w:fill="FFFFFF"/>
            <w:noWrap/>
            <w:vAlign w:val="center"/>
          </w:tcPr>
          <w:p w14:paraId="1AA5EF1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b/>
                <w:bCs/>
                <w:i w:val="0"/>
                <w:iCs w:val="0"/>
                <w:color w:val="262626"/>
                <w:kern w:val="0"/>
                <w:sz w:val="22"/>
                <w:szCs w:val="22"/>
                <w:u w:val="none"/>
                <w:lang w:val="en-US" w:eastAsia="zh-CN" w:bidi="ar"/>
              </w:rPr>
              <w:t xml:space="preserve">73.00 </w:t>
            </w:r>
          </w:p>
        </w:tc>
        <w:tc>
          <w:tcPr>
            <w:tcW w:w="709" w:type="dxa"/>
            <w:tcBorders>
              <w:top w:val="nil"/>
              <w:left w:val="nil"/>
              <w:bottom w:val="single" w:color="auto" w:sz="4" w:space="0"/>
              <w:right w:val="single" w:color="auto" w:sz="4" w:space="0"/>
            </w:tcBorders>
            <w:shd w:val="clear" w:color="000000" w:fill="FFFFFF"/>
            <w:noWrap/>
            <w:vAlign w:val="center"/>
          </w:tcPr>
          <w:p w14:paraId="6AD2C9BB">
            <w:pPr>
              <w:jc w:val="right"/>
              <w:rPr>
                <w:rFonts w:ascii="宋体" w:hAnsi="宋体" w:cs="宋体"/>
                <w:b/>
                <w:bCs/>
                <w:color w:val="000000"/>
                <w:kern w:val="0"/>
                <w:sz w:val="22"/>
                <w:szCs w:val="22"/>
              </w:rPr>
            </w:pPr>
          </w:p>
        </w:tc>
        <w:tc>
          <w:tcPr>
            <w:tcW w:w="851" w:type="dxa"/>
            <w:tcBorders>
              <w:top w:val="nil"/>
              <w:left w:val="nil"/>
              <w:bottom w:val="single" w:color="auto" w:sz="4" w:space="0"/>
              <w:right w:val="single" w:color="auto" w:sz="4" w:space="0"/>
            </w:tcBorders>
            <w:shd w:val="clear" w:color="auto" w:fill="FFFFFF"/>
            <w:noWrap/>
            <w:vAlign w:val="center"/>
          </w:tcPr>
          <w:p w14:paraId="3391EC7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b/>
                <w:bCs/>
                <w:i w:val="0"/>
                <w:iCs w:val="0"/>
                <w:color w:val="262626"/>
                <w:kern w:val="0"/>
                <w:sz w:val="22"/>
                <w:szCs w:val="22"/>
                <w:u w:val="none"/>
                <w:lang w:val="en-US" w:eastAsia="zh-CN" w:bidi="ar"/>
              </w:rPr>
              <w:t xml:space="preserve">73.00 </w:t>
            </w:r>
          </w:p>
        </w:tc>
        <w:tc>
          <w:tcPr>
            <w:tcW w:w="771" w:type="dxa"/>
            <w:tcBorders>
              <w:top w:val="nil"/>
              <w:left w:val="nil"/>
              <w:bottom w:val="single" w:color="auto" w:sz="4" w:space="0"/>
              <w:right w:val="single" w:color="auto" w:sz="4" w:space="0"/>
            </w:tcBorders>
            <w:shd w:val="clear" w:color="auto" w:fill="FFFFFF"/>
            <w:noWrap/>
            <w:vAlign w:val="center"/>
          </w:tcPr>
          <w:p w14:paraId="002A646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b/>
                <w:bCs/>
                <w:i w:val="0"/>
                <w:iCs w:val="0"/>
                <w:color w:val="262626"/>
                <w:kern w:val="0"/>
                <w:sz w:val="22"/>
                <w:szCs w:val="22"/>
                <w:u w:val="none"/>
                <w:lang w:val="en-US" w:eastAsia="zh-CN" w:bidi="ar"/>
              </w:rPr>
              <w:t xml:space="preserve">73.00 </w:t>
            </w:r>
          </w:p>
        </w:tc>
        <w:tc>
          <w:tcPr>
            <w:tcW w:w="788" w:type="dxa"/>
            <w:tcBorders>
              <w:top w:val="nil"/>
              <w:left w:val="nil"/>
              <w:bottom w:val="single" w:color="auto" w:sz="4" w:space="0"/>
              <w:right w:val="single" w:color="auto" w:sz="4" w:space="0"/>
            </w:tcBorders>
            <w:shd w:val="clear" w:color="000000" w:fill="FFFFFF"/>
            <w:noWrap/>
            <w:vAlign w:val="center"/>
          </w:tcPr>
          <w:p w14:paraId="755BB4D0">
            <w:pPr>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shd w:val="clear" w:color="000000" w:fill="FFFFFF"/>
            <w:noWrap/>
            <w:vAlign w:val="center"/>
          </w:tcPr>
          <w:p w14:paraId="5A347C22">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b/>
                <w:bCs/>
                <w:i w:val="0"/>
                <w:iCs w:val="0"/>
                <w:color w:val="262626"/>
                <w:kern w:val="0"/>
                <w:sz w:val="22"/>
                <w:szCs w:val="22"/>
                <w:u w:val="none"/>
                <w:lang w:val="en-US" w:eastAsia="zh-CN" w:bidi="ar"/>
              </w:rPr>
              <w:t xml:space="preserve">73.00 </w:t>
            </w:r>
          </w:p>
        </w:tc>
        <w:tc>
          <w:tcPr>
            <w:tcW w:w="709" w:type="dxa"/>
            <w:tcBorders>
              <w:top w:val="nil"/>
              <w:left w:val="nil"/>
              <w:bottom w:val="single" w:color="auto" w:sz="4" w:space="0"/>
              <w:right w:val="single" w:color="auto" w:sz="4" w:space="0"/>
            </w:tcBorders>
            <w:shd w:val="clear" w:color="000000" w:fill="FFFFFF"/>
            <w:noWrap/>
            <w:vAlign w:val="center"/>
          </w:tcPr>
          <w:p w14:paraId="2A8B1439">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0.00</w:t>
            </w:r>
            <w:r>
              <w:rPr>
                <w:rFonts w:hint="eastAsia" w:ascii="宋体" w:hAnsi="宋体" w:cs="宋体"/>
                <w:b/>
                <w:bCs/>
                <w:color w:val="000000"/>
                <w:kern w:val="0"/>
                <w:sz w:val="22"/>
                <w:szCs w:val="22"/>
              </w:rPr>
              <w:t>　</w:t>
            </w:r>
          </w:p>
        </w:tc>
        <w:tc>
          <w:tcPr>
            <w:tcW w:w="851" w:type="dxa"/>
            <w:tcBorders>
              <w:top w:val="nil"/>
              <w:left w:val="nil"/>
              <w:bottom w:val="single" w:color="auto" w:sz="4" w:space="0"/>
              <w:right w:val="single" w:color="auto" w:sz="4" w:space="0"/>
            </w:tcBorders>
            <w:shd w:val="clear" w:color="000000" w:fill="FFFFFF"/>
            <w:noWrap/>
            <w:vAlign w:val="center"/>
          </w:tcPr>
          <w:p w14:paraId="34938974">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900" w:type="dxa"/>
            <w:tcBorders>
              <w:top w:val="nil"/>
              <w:left w:val="nil"/>
              <w:bottom w:val="single" w:color="auto" w:sz="4" w:space="0"/>
              <w:right w:val="single" w:color="auto" w:sz="4" w:space="0"/>
            </w:tcBorders>
            <w:shd w:val="clear" w:color="000000" w:fill="FFFFFF"/>
            <w:noWrap/>
            <w:vAlign w:val="center"/>
          </w:tcPr>
          <w:p w14:paraId="1B0CEA34">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925" w:type="dxa"/>
            <w:tcBorders>
              <w:top w:val="nil"/>
              <w:left w:val="nil"/>
              <w:bottom w:val="single" w:color="auto" w:sz="4" w:space="0"/>
              <w:right w:val="single" w:color="auto" w:sz="4" w:space="0"/>
            </w:tcBorders>
            <w:shd w:val="clear" w:color="000000" w:fill="FFFFFF"/>
            <w:noWrap/>
            <w:vAlign w:val="center"/>
          </w:tcPr>
          <w:p w14:paraId="5981962B">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241" w:type="dxa"/>
            <w:vAlign w:val="center"/>
          </w:tcPr>
          <w:p w14:paraId="5B6AE22F">
            <w:pPr>
              <w:widowControl/>
              <w:jc w:val="left"/>
              <w:rPr>
                <w:rFonts w:eastAsia="Times New Roman"/>
                <w:kern w:val="0"/>
                <w:sz w:val="20"/>
                <w:szCs w:val="20"/>
              </w:rPr>
            </w:pPr>
          </w:p>
        </w:tc>
      </w:tr>
      <w:tr w14:paraId="2732B6AC">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4297690">
            <w:pPr>
              <w:widowControl/>
              <w:jc w:val="left"/>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2296003</w:t>
            </w:r>
          </w:p>
        </w:tc>
        <w:tc>
          <w:tcPr>
            <w:tcW w:w="3402" w:type="dxa"/>
            <w:tcBorders>
              <w:top w:val="nil"/>
              <w:left w:val="nil"/>
              <w:bottom w:val="single" w:color="auto" w:sz="4" w:space="0"/>
              <w:right w:val="single" w:color="auto" w:sz="4" w:space="0"/>
            </w:tcBorders>
            <w:shd w:val="clear" w:color="000000" w:fill="FFFFFF"/>
            <w:noWrap/>
            <w:vAlign w:val="center"/>
          </w:tcPr>
          <w:p w14:paraId="30BC7F71">
            <w:pPr>
              <w:widowControl/>
              <w:jc w:val="left"/>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用于体育事业的彩票公益金支出</w:t>
            </w:r>
          </w:p>
        </w:tc>
        <w:tc>
          <w:tcPr>
            <w:tcW w:w="709" w:type="dxa"/>
            <w:tcBorders>
              <w:top w:val="nil"/>
              <w:left w:val="nil"/>
              <w:bottom w:val="single" w:color="auto" w:sz="4" w:space="0"/>
              <w:right w:val="single" w:color="auto" w:sz="4" w:space="0"/>
            </w:tcBorders>
            <w:shd w:val="clear" w:color="000000" w:fill="FFFFFF"/>
            <w:noWrap/>
            <w:vAlign w:val="center"/>
          </w:tcPr>
          <w:p w14:paraId="2727864E">
            <w:pPr>
              <w:widowControl/>
              <w:jc w:val="right"/>
              <w:rPr>
                <w:rFonts w:hint="eastAsia" w:ascii="宋体" w:hAnsi="宋体" w:cs="宋体"/>
                <w:color w:val="000000"/>
                <w:kern w:val="0"/>
                <w:sz w:val="22"/>
                <w:szCs w:val="22"/>
              </w:rPr>
            </w:pPr>
          </w:p>
        </w:tc>
        <w:tc>
          <w:tcPr>
            <w:tcW w:w="709" w:type="dxa"/>
            <w:tcBorders>
              <w:top w:val="nil"/>
              <w:left w:val="nil"/>
              <w:bottom w:val="single" w:color="auto" w:sz="4" w:space="0"/>
              <w:right w:val="single" w:color="auto" w:sz="4" w:space="0"/>
            </w:tcBorders>
            <w:shd w:val="clear" w:color="000000" w:fill="FFFFFF"/>
            <w:noWrap/>
            <w:vAlign w:val="center"/>
          </w:tcPr>
          <w:p w14:paraId="1282B841">
            <w:pPr>
              <w:widowControl/>
              <w:jc w:val="right"/>
              <w:rPr>
                <w:rFonts w:hint="eastAsia" w:ascii="宋体" w:hAnsi="宋体" w:cs="宋体"/>
                <w:color w:val="000000"/>
                <w:kern w:val="0"/>
                <w:sz w:val="22"/>
                <w:szCs w:val="22"/>
              </w:rPr>
            </w:pPr>
          </w:p>
        </w:tc>
        <w:tc>
          <w:tcPr>
            <w:tcW w:w="992" w:type="dxa"/>
            <w:tcBorders>
              <w:top w:val="nil"/>
              <w:left w:val="nil"/>
              <w:bottom w:val="single" w:color="auto" w:sz="4" w:space="0"/>
              <w:right w:val="single" w:color="auto" w:sz="4" w:space="0"/>
            </w:tcBorders>
            <w:shd w:val="clear" w:color="000000" w:fill="FFFFFF"/>
            <w:noWrap/>
            <w:vAlign w:val="center"/>
          </w:tcPr>
          <w:p w14:paraId="72B8532B">
            <w:pPr>
              <w:widowControl/>
              <w:jc w:val="right"/>
              <w:rPr>
                <w:rFonts w:hint="eastAsia" w:ascii="宋体" w:hAnsi="宋体" w:cs="宋体"/>
                <w:color w:val="000000"/>
                <w:kern w:val="0"/>
                <w:sz w:val="22"/>
                <w:szCs w:val="22"/>
              </w:rPr>
            </w:pPr>
          </w:p>
        </w:tc>
        <w:tc>
          <w:tcPr>
            <w:tcW w:w="850" w:type="dxa"/>
            <w:tcBorders>
              <w:top w:val="nil"/>
              <w:left w:val="nil"/>
              <w:bottom w:val="single" w:color="auto" w:sz="4" w:space="0"/>
              <w:right w:val="single" w:color="auto" w:sz="4" w:space="0"/>
            </w:tcBorders>
            <w:shd w:val="clear" w:color="auto" w:fill="FFFFFF"/>
            <w:noWrap/>
            <w:vAlign w:val="center"/>
          </w:tcPr>
          <w:p w14:paraId="49431FB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 xml:space="preserve">10.00 </w:t>
            </w:r>
          </w:p>
        </w:tc>
        <w:tc>
          <w:tcPr>
            <w:tcW w:w="709" w:type="dxa"/>
            <w:tcBorders>
              <w:top w:val="nil"/>
              <w:left w:val="nil"/>
              <w:bottom w:val="single" w:color="auto" w:sz="4" w:space="0"/>
              <w:right w:val="single" w:color="auto" w:sz="4" w:space="0"/>
            </w:tcBorders>
            <w:shd w:val="clear" w:color="000000" w:fill="FFFFFF"/>
            <w:noWrap/>
            <w:vAlign w:val="center"/>
          </w:tcPr>
          <w:p w14:paraId="4872C840">
            <w:pPr>
              <w:jc w:val="right"/>
              <w:rPr>
                <w:rFonts w:hint="eastAsia" w:ascii="宋体" w:hAnsi="宋体" w:cs="宋体"/>
                <w:color w:val="000000"/>
                <w:kern w:val="0"/>
                <w:sz w:val="22"/>
                <w:szCs w:val="22"/>
              </w:rPr>
            </w:pPr>
          </w:p>
        </w:tc>
        <w:tc>
          <w:tcPr>
            <w:tcW w:w="851" w:type="dxa"/>
            <w:tcBorders>
              <w:top w:val="nil"/>
              <w:left w:val="nil"/>
              <w:bottom w:val="single" w:color="auto" w:sz="4" w:space="0"/>
              <w:right w:val="single" w:color="auto" w:sz="4" w:space="0"/>
            </w:tcBorders>
            <w:shd w:val="clear" w:color="auto" w:fill="FFFFFF"/>
            <w:noWrap/>
            <w:vAlign w:val="center"/>
          </w:tcPr>
          <w:p w14:paraId="35B818B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 xml:space="preserve">10.00 </w:t>
            </w:r>
          </w:p>
        </w:tc>
        <w:tc>
          <w:tcPr>
            <w:tcW w:w="771" w:type="dxa"/>
            <w:tcBorders>
              <w:top w:val="nil"/>
              <w:left w:val="nil"/>
              <w:bottom w:val="single" w:color="auto" w:sz="4" w:space="0"/>
              <w:right w:val="single" w:color="auto" w:sz="4" w:space="0"/>
            </w:tcBorders>
            <w:shd w:val="clear" w:color="auto" w:fill="FFFFFF"/>
            <w:noWrap/>
            <w:vAlign w:val="center"/>
          </w:tcPr>
          <w:p w14:paraId="0ED0122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 xml:space="preserve">10.00 </w:t>
            </w:r>
          </w:p>
        </w:tc>
        <w:tc>
          <w:tcPr>
            <w:tcW w:w="788" w:type="dxa"/>
            <w:tcBorders>
              <w:top w:val="nil"/>
              <w:left w:val="nil"/>
              <w:bottom w:val="single" w:color="auto" w:sz="4" w:space="0"/>
              <w:right w:val="single" w:color="auto" w:sz="4" w:space="0"/>
            </w:tcBorders>
            <w:shd w:val="clear" w:color="000000" w:fill="FFFFFF"/>
            <w:noWrap/>
            <w:vAlign w:val="center"/>
          </w:tcPr>
          <w:p w14:paraId="63BC2194">
            <w:pPr>
              <w:jc w:val="right"/>
              <w:rPr>
                <w:rFonts w:hint="eastAsia" w:ascii="宋体" w:hAnsi="宋体" w:cs="宋体"/>
                <w:color w:val="000000"/>
                <w:kern w:val="0"/>
                <w:sz w:val="22"/>
                <w:szCs w:val="22"/>
              </w:rPr>
            </w:pPr>
          </w:p>
        </w:tc>
        <w:tc>
          <w:tcPr>
            <w:tcW w:w="850" w:type="dxa"/>
            <w:tcBorders>
              <w:top w:val="nil"/>
              <w:left w:val="nil"/>
              <w:bottom w:val="single" w:color="auto" w:sz="4" w:space="0"/>
              <w:right w:val="single" w:color="auto" w:sz="4" w:space="0"/>
            </w:tcBorders>
            <w:shd w:val="clear" w:color="auto" w:fill="FFFFFF"/>
            <w:noWrap/>
            <w:vAlign w:val="center"/>
          </w:tcPr>
          <w:p w14:paraId="30B7FFB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262626"/>
                <w:kern w:val="0"/>
                <w:sz w:val="22"/>
                <w:szCs w:val="22"/>
                <w:u w:val="none"/>
                <w:lang w:val="en-US" w:eastAsia="zh-CN" w:bidi="ar"/>
              </w:rPr>
              <w:t xml:space="preserve">10.00 </w:t>
            </w:r>
          </w:p>
        </w:tc>
        <w:tc>
          <w:tcPr>
            <w:tcW w:w="709" w:type="dxa"/>
            <w:tcBorders>
              <w:top w:val="nil"/>
              <w:left w:val="nil"/>
              <w:bottom w:val="single" w:color="auto" w:sz="4" w:space="0"/>
              <w:right w:val="single" w:color="auto" w:sz="4" w:space="0"/>
            </w:tcBorders>
            <w:shd w:val="clear" w:color="000000" w:fill="FFFFFF"/>
            <w:noWrap/>
            <w:vAlign w:val="center"/>
          </w:tcPr>
          <w:p w14:paraId="2B7D8489">
            <w:pPr>
              <w:widowControl/>
              <w:jc w:val="right"/>
              <w:rPr>
                <w:rFonts w:hint="eastAsia" w:ascii="宋体" w:hAnsi="宋体" w:cs="宋体"/>
                <w:color w:val="000000"/>
                <w:kern w:val="0"/>
                <w:sz w:val="22"/>
                <w:szCs w:val="22"/>
              </w:rPr>
            </w:pPr>
          </w:p>
        </w:tc>
        <w:tc>
          <w:tcPr>
            <w:tcW w:w="851" w:type="dxa"/>
            <w:tcBorders>
              <w:top w:val="nil"/>
              <w:left w:val="nil"/>
              <w:bottom w:val="single" w:color="auto" w:sz="4" w:space="0"/>
              <w:right w:val="single" w:color="auto" w:sz="4" w:space="0"/>
            </w:tcBorders>
            <w:shd w:val="clear" w:color="000000" w:fill="FFFFFF"/>
            <w:noWrap/>
            <w:vAlign w:val="center"/>
          </w:tcPr>
          <w:p w14:paraId="55343D7A">
            <w:pPr>
              <w:widowControl/>
              <w:jc w:val="right"/>
              <w:rPr>
                <w:rFonts w:hint="eastAsia" w:ascii="宋体" w:hAnsi="宋体" w:cs="宋体"/>
                <w:color w:val="000000"/>
                <w:kern w:val="0"/>
                <w:sz w:val="22"/>
                <w:szCs w:val="22"/>
              </w:rPr>
            </w:pPr>
          </w:p>
        </w:tc>
        <w:tc>
          <w:tcPr>
            <w:tcW w:w="900" w:type="dxa"/>
            <w:tcBorders>
              <w:top w:val="nil"/>
              <w:left w:val="nil"/>
              <w:bottom w:val="single" w:color="auto" w:sz="4" w:space="0"/>
              <w:right w:val="single" w:color="auto" w:sz="4" w:space="0"/>
            </w:tcBorders>
            <w:shd w:val="clear" w:color="000000" w:fill="FFFFFF"/>
            <w:noWrap/>
            <w:vAlign w:val="center"/>
          </w:tcPr>
          <w:p w14:paraId="05FD2E65">
            <w:pPr>
              <w:widowControl/>
              <w:jc w:val="right"/>
              <w:rPr>
                <w:rFonts w:hint="eastAsia" w:ascii="宋体" w:hAnsi="宋体" w:cs="宋体"/>
                <w:color w:val="000000"/>
                <w:kern w:val="0"/>
                <w:sz w:val="22"/>
                <w:szCs w:val="22"/>
              </w:rPr>
            </w:pPr>
          </w:p>
        </w:tc>
        <w:tc>
          <w:tcPr>
            <w:tcW w:w="925" w:type="dxa"/>
            <w:tcBorders>
              <w:top w:val="nil"/>
              <w:left w:val="nil"/>
              <w:bottom w:val="single" w:color="auto" w:sz="4" w:space="0"/>
              <w:right w:val="single" w:color="auto" w:sz="4" w:space="0"/>
            </w:tcBorders>
            <w:shd w:val="clear" w:color="000000" w:fill="FFFFFF"/>
            <w:noWrap/>
            <w:vAlign w:val="center"/>
          </w:tcPr>
          <w:p w14:paraId="5EB6C6DE">
            <w:pPr>
              <w:widowControl/>
              <w:jc w:val="right"/>
              <w:rPr>
                <w:rFonts w:hint="eastAsia" w:ascii="宋体" w:hAnsi="宋体" w:cs="宋体"/>
                <w:color w:val="000000"/>
                <w:kern w:val="0"/>
                <w:sz w:val="22"/>
                <w:szCs w:val="22"/>
              </w:rPr>
            </w:pPr>
          </w:p>
        </w:tc>
        <w:tc>
          <w:tcPr>
            <w:tcW w:w="1241" w:type="dxa"/>
            <w:vAlign w:val="center"/>
          </w:tcPr>
          <w:p w14:paraId="270918D4">
            <w:pPr>
              <w:widowControl/>
              <w:jc w:val="left"/>
              <w:rPr>
                <w:rFonts w:eastAsia="Times New Roman"/>
                <w:kern w:val="0"/>
                <w:sz w:val="20"/>
                <w:szCs w:val="20"/>
              </w:rPr>
            </w:pPr>
          </w:p>
        </w:tc>
      </w:tr>
      <w:tr w14:paraId="55E1012E">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7375871">
            <w:pPr>
              <w:widowControl/>
              <w:jc w:val="left"/>
              <w:rPr>
                <w:rFonts w:ascii="宋体" w:hAnsi="宋体" w:cs="宋体"/>
                <w:color w:val="000000"/>
                <w:kern w:val="0"/>
                <w:sz w:val="22"/>
                <w:szCs w:val="22"/>
              </w:rPr>
            </w:pPr>
            <w:r>
              <w:rPr>
                <w:rFonts w:hint="eastAsia" w:ascii="宋体" w:hAnsi="宋体" w:cs="宋体"/>
                <w:color w:val="000000"/>
                <w:kern w:val="0"/>
                <w:sz w:val="22"/>
                <w:szCs w:val="22"/>
              </w:rPr>
              <w:t>2296004</w:t>
            </w:r>
          </w:p>
        </w:tc>
        <w:tc>
          <w:tcPr>
            <w:tcW w:w="3402" w:type="dxa"/>
            <w:tcBorders>
              <w:top w:val="nil"/>
              <w:left w:val="nil"/>
              <w:bottom w:val="single" w:color="auto" w:sz="4" w:space="0"/>
              <w:right w:val="single" w:color="auto" w:sz="4" w:space="0"/>
            </w:tcBorders>
            <w:shd w:val="clear" w:color="000000" w:fill="FFFFFF"/>
            <w:noWrap/>
            <w:vAlign w:val="center"/>
          </w:tcPr>
          <w:p w14:paraId="6148BDD1">
            <w:pPr>
              <w:widowControl/>
              <w:jc w:val="left"/>
              <w:rPr>
                <w:rFonts w:ascii="宋体" w:hAnsi="宋体" w:cs="宋体"/>
                <w:color w:val="000000"/>
                <w:kern w:val="0"/>
                <w:sz w:val="22"/>
                <w:szCs w:val="22"/>
              </w:rPr>
            </w:pPr>
            <w:r>
              <w:rPr>
                <w:rFonts w:hint="eastAsia" w:ascii="宋体" w:hAnsi="宋体" w:cs="宋体"/>
                <w:color w:val="000000"/>
                <w:kern w:val="0"/>
                <w:sz w:val="22"/>
                <w:szCs w:val="22"/>
              </w:rPr>
              <w:t>用于教育事业的彩票公益金支出</w:t>
            </w:r>
          </w:p>
        </w:tc>
        <w:tc>
          <w:tcPr>
            <w:tcW w:w="709" w:type="dxa"/>
            <w:tcBorders>
              <w:top w:val="nil"/>
              <w:left w:val="nil"/>
              <w:bottom w:val="single" w:color="auto" w:sz="4" w:space="0"/>
              <w:right w:val="single" w:color="auto" w:sz="4" w:space="0"/>
            </w:tcBorders>
            <w:shd w:val="clear" w:color="000000" w:fill="FFFFFF"/>
            <w:noWrap/>
            <w:vAlign w:val="center"/>
          </w:tcPr>
          <w:p w14:paraId="3EA6E1C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709" w:type="dxa"/>
            <w:tcBorders>
              <w:top w:val="nil"/>
              <w:left w:val="nil"/>
              <w:bottom w:val="single" w:color="auto" w:sz="4" w:space="0"/>
              <w:right w:val="single" w:color="auto" w:sz="4" w:space="0"/>
            </w:tcBorders>
            <w:shd w:val="clear" w:color="000000" w:fill="FFFFFF"/>
            <w:noWrap/>
            <w:vAlign w:val="center"/>
          </w:tcPr>
          <w:p w14:paraId="23315E6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37FE47B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shd w:val="clear" w:color="auto" w:fill="FFFFFF"/>
            <w:noWrap/>
            <w:vAlign w:val="center"/>
          </w:tcPr>
          <w:p w14:paraId="311306B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63.00 </w:t>
            </w:r>
          </w:p>
        </w:tc>
        <w:tc>
          <w:tcPr>
            <w:tcW w:w="709" w:type="dxa"/>
            <w:tcBorders>
              <w:top w:val="nil"/>
              <w:left w:val="nil"/>
              <w:bottom w:val="single" w:color="auto" w:sz="4" w:space="0"/>
              <w:right w:val="single" w:color="auto" w:sz="4" w:space="0"/>
            </w:tcBorders>
            <w:shd w:val="clear" w:color="000000" w:fill="FFFFFF"/>
            <w:noWrap/>
            <w:vAlign w:val="center"/>
          </w:tcPr>
          <w:p w14:paraId="41F540EB">
            <w:pPr>
              <w:jc w:val="right"/>
              <w:rPr>
                <w:rFonts w:ascii="宋体" w:hAnsi="宋体" w:cs="宋体"/>
                <w:color w:val="000000"/>
                <w:kern w:val="0"/>
                <w:sz w:val="22"/>
                <w:szCs w:val="22"/>
              </w:rPr>
            </w:pPr>
          </w:p>
        </w:tc>
        <w:tc>
          <w:tcPr>
            <w:tcW w:w="851" w:type="dxa"/>
            <w:tcBorders>
              <w:top w:val="nil"/>
              <w:left w:val="nil"/>
              <w:bottom w:val="single" w:color="auto" w:sz="4" w:space="0"/>
              <w:right w:val="single" w:color="auto" w:sz="4" w:space="0"/>
            </w:tcBorders>
            <w:shd w:val="clear" w:color="auto" w:fill="FFFFFF"/>
            <w:noWrap/>
            <w:vAlign w:val="center"/>
          </w:tcPr>
          <w:p w14:paraId="78C8582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63.00 </w:t>
            </w:r>
          </w:p>
        </w:tc>
        <w:tc>
          <w:tcPr>
            <w:tcW w:w="771" w:type="dxa"/>
            <w:tcBorders>
              <w:top w:val="nil"/>
              <w:left w:val="nil"/>
              <w:bottom w:val="single" w:color="auto" w:sz="4" w:space="0"/>
              <w:right w:val="single" w:color="auto" w:sz="4" w:space="0"/>
            </w:tcBorders>
            <w:shd w:val="clear" w:color="auto" w:fill="FFFFFF"/>
            <w:noWrap/>
            <w:vAlign w:val="center"/>
          </w:tcPr>
          <w:p w14:paraId="38EBAA4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63.00 </w:t>
            </w:r>
          </w:p>
        </w:tc>
        <w:tc>
          <w:tcPr>
            <w:tcW w:w="788" w:type="dxa"/>
            <w:tcBorders>
              <w:top w:val="nil"/>
              <w:left w:val="nil"/>
              <w:bottom w:val="single" w:color="auto" w:sz="4" w:space="0"/>
              <w:right w:val="single" w:color="auto" w:sz="4" w:space="0"/>
            </w:tcBorders>
            <w:shd w:val="clear" w:color="000000" w:fill="FFFFFF"/>
            <w:noWrap/>
            <w:vAlign w:val="center"/>
          </w:tcPr>
          <w:p w14:paraId="43EFA62E">
            <w:pPr>
              <w:jc w:val="right"/>
              <w:rPr>
                <w:rFonts w:ascii="宋体" w:hAnsi="宋体" w:cs="宋体"/>
                <w:color w:val="000000"/>
                <w:kern w:val="0"/>
                <w:sz w:val="22"/>
                <w:szCs w:val="22"/>
              </w:rPr>
            </w:pPr>
          </w:p>
        </w:tc>
        <w:tc>
          <w:tcPr>
            <w:tcW w:w="850" w:type="dxa"/>
            <w:tcBorders>
              <w:top w:val="nil"/>
              <w:left w:val="nil"/>
              <w:bottom w:val="single" w:color="auto" w:sz="4" w:space="0"/>
              <w:right w:val="single" w:color="auto" w:sz="4" w:space="0"/>
            </w:tcBorders>
            <w:shd w:val="clear" w:color="auto" w:fill="FFFFFF"/>
            <w:noWrap/>
            <w:vAlign w:val="center"/>
          </w:tcPr>
          <w:p w14:paraId="5BC7046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262626"/>
                <w:kern w:val="0"/>
                <w:sz w:val="22"/>
                <w:szCs w:val="22"/>
                <w:u w:val="none"/>
                <w:lang w:val="en-US" w:eastAsia="zh-CN" w:bidi="ar"/>
              </w:rPr>
              <w:t xml:space="preserve">63.00 </w:t>
            </w:r>
          </w:p>
        </w:tc>
        <w:tc>
          <w:tcPr>
            <w:tcW w:w="709" w:type="dxa"/>
            <w:tcBorders>
              <w:top w:val="nil"/>
              <w:left w:val="nil"/>
              <w:bottom w:val="single" w:color="auto" w:sz="4" w:space="0"/>
              <w:right w:val="single" w:color="auto" w:sz="4" w:space="0"/>
            </w:tcBorders>
            <w:shd w:val="clear" w:color="000000" w:fill="FFFFFF"/>
            <w:noWrap/>
            <w:vAlign w:val="center"/>
          </w:tcPr>
          <w:p w14:paraId="7CFFFCF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1" w:type="dxa"/>
            <w:tcBorders>
              <w:top w:val="nil"/>
              <w:left w:val="nil"/>
              <w:bottom w:val="single" w:color="auto" w:sz="4" w:space="0"/>
              <w:right w:val="single" w:color="auto" w:sz="4" w:space="0"/>
            </w:tcBorders>
            <w:shd w:val="clear" w:color="000000" w:fill="FFFFFF"/>
            <w:noWrap/>
            <w:vAlign w:val="center"/>
          </w:tcPr>
          <w:p w14:paraId="03996A8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00" w:type="dxa"/>
            <w:tcBorders>
              <w:top w:val="nil"/>
              <w:left w:val="nil"/>
              <w:bottom w:val="single" w:color="auto" w:sz="4" w:space="0"/>
              <w:right w:val="single" w:color="auto" w:sz="4" w:space="0"/>
            </w:tcBorders>
            <w:shd w:val="clear" w:color="000000" w:fill="FFFFFF"/>
            <w:noWrap/>
            <w:vAlign w:val="center"/>
          </w:tcPr>
          <w:p w14:paraId="2F977C4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25" w:type="dxa"/>
            <w:tcBorders>
              <w:top w:val="nil"/>
              <w:left w:val="nil"/>
              <w:bottom w:val="single" w:color="auto" w:sz="4" w:space="0"/>
              <w:right w:val="single" w:color="auto" w:sz="4" w:space="0"/>
            </w:tcBorders>
            <w:shd w:val="clear" w:color="000000" w:fill="FFFFFF"/>
            <w:noWrap/>
            <w:vAlign w:val="center"/>
          </w:tcPr>
          <w:p w14:paraId="6186959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41" w:type="dxa"/>
            <w:vAlign w:val="center"/>
          </w:tcPr>
          <w:p w14:paraId="0325A2BE">
            <w:pPr>
              <w:widowControl/>
              <w:jc w:val="left"/>
              <w:rPr>
                <w:rFonts w:eastAsia="Times New Roman"/>
                <w:kern w:val="0"/>
                <w:sz w:val="20"/>
                <w:szCs w:val="20"/>
              </w:rPr>
            </w:pPr>
          </w:p>
        </w:tc>
      </w:tr>
      <w:tr w14:paraId="456E9600">
        <w:tblPrEx>
          <w:tblCellMar>
            <w:top w:w="0" w:type="dxa"/>
            <w:left w:w="108" w:type="dxa"/>
            <w:bottom w:w="0" w:type="dxa"/>
            <w:right w:w="108" w:type="dxa"/>
          </w:tblCellMar>
        </w:tblPrEx>
        <w:trPr>
          <w:trHeight w:val="300" w:hRule="atLeast"/>
        </w:trPr>
        <w:tc>
          <w:tcPr>
            <w:tcW w:w="15718" w:type="dxa"/>
            <w:gridSpan w:val="17"/>
            <w:tcBorders>
              <w:top w:val="nil"/>
              <w:left w:val="nil"/>
              <w:bottom w:val="nil"/>
              <w:right w:val="nil"/>
            </w:tcBorders>
            <w:shd w:val="clear" w:color="000000" w:fill="FFFFFF"/>
            <w:noWrap/>
            <w:vAlign w:val="center"/>
          </w:tcPr>
          <w:p w14:paraId="33F7175B">
            <w:pPr>
              <w:widowControl/>
              <w:jc w:val="left"/>
              <w:rPr>
                <w:rFonts w:ascii="宋体" w:hAnsi="宋体" w:cs="宋体"/>
                <w:color w:val="000000"/>
                <w:kern w:val="0"/>
                <w:sz w:val="22"/>
                <w:szCs w:val="22"/>
              </w:rPr>
            </w:pPr>
            <w:r>
              <w:rPr>
                <w:rFonts w:hint="eastAsia" w:ascii="宋体" w:hAnsi="宋体" w:cs="宋体"/>
                <w:color w:val="000000"/>
                <w:kern w:val="0"/>
                <w:sz w:val="22"/>
                <w:szCs w:val="22"/>
              </w:rPr>
              <w:t>注：1.本表依据《政府性基金预算财政拨款收入支出决算表》（财决09表）进行批复。</w:t>
            </w:r>
          </w:p>
        </w:tc>
        <w:tc>
          <w:tcPr>
            <w:tcW w:w="1241" w:type="dxa"/>
            <w:vAlign w:val="center"/>
          </w:tcPr>
          <w:p w14:paraId="2947E024">
            <w:pPr>
              <w:widowControl/>
              <w:jc w:val="left"/>
              <w:rPr>
                <w:rFonts w:eastAsia="Times New Roman"/>
                <w:kern w:val="0"/>
                <w:sz w:val="20"/>
                <w:szCs w:val="20"/>
              </w:rPr>
            </w:pPr>
          </w:p>
        </w:tc>
      </w:tr>
      <w:tr w14:paraId="14B5A610">
        <w:tblPrEx>
          <w:tblCellMar>
            <w:top w:w="0" w:type="dxa"/>
            <w:left w:w="108" w:type="dxa"/>
            <w:bottom w:w="0" w:type="dxa"/>
            <w:right w:w="108" w:type="dxa"/>
          </w:tblCellMar>
        </w:tblPrEx>
        <w:trPr>
          <w:trHeight w:val="300" w:hRule="atLeast"/>
        </w:trPr>
        <w:tc>
          <w:tcPr>
            <w:tcW w:w="15718" w:type="dxa"/>
            <w:gridSpan w:val="17"/>
            <w:tcBorders>
              <w:top w:val="nil"/>
              <w:left w:val="nil"/>
              <w:bottom w:val="nil"/>
              <w:right w:val="nil"/>
            </w:tcBorders>
            <w:shd w:val="clear" w:color="000000" w:fill="FFFFFF"/>
            <w:noWrap/>
            <w:vAlign w:val="center"/>
          </w:tcPr>
          <w:p w14:paraId="3E7D5E6F">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2.本表批复到项级科目。</w:t>
            </w:r>
          </w:p>
        </w:tc>
        <w:tc>
          <w:tcPr>
            <w:tcW w:w="1241" w:type="dxa"/>
            <w:vAlign w:val="center"/>
          </w:tcPr>
          <w:p w14:paraId="6A9C9965">
            <w:pPr>
              <w:widowControl/>
              <w:jc w:val="left"/>
              <w:rPr>
                <w:rFonts w:eastAsia="Times New Roman"/>
                <w:kern w:val="0"/>
                <w:sz w:val="20"/>
                <w:szCs w:val="20"/>
              </w:rPr>
            </w:pPr>
          </w:p>
        </w:tc>
      </w:tr>
      <w:tr w14:paraId="72312AD0">
        <w:tblPrEx>
          <w:tblCellMar>
            <w:top w:w="0" w:type="dxa"/>
            <w:left w:w="108" w:type="dxa"/>
            <w:bottom w:w="0" w:type="dxa"/>
            <w:right w:w="108" w:type="dxa"/>
          </w:tblCellMar>
        </w:tblPrEx>
        <w:trPr>
          <w:trHeight w:val="300" w:hRule="atLeast"/>
        </w:trPr>
        <w:tc>
          <w:tcPr>
            <w:tcW w:w="15718" w:type="dxa"/>
            <w:gridSpan w:val="17"/>
            <w:tcBorders>
              <w:top w:val="nil"/>
              <w:left w:val="nil"/>
              <w:bottom w:val="nil"/>
              <w:right w:val="nil"/>
            </w:tcBorders>
            <w:shd w:val="clear" w:color="000000" w:fill="FFFFFF"/>
            <w:noWrap/>
            <w:vAlign w:val="center"/>
          </w:tcPr>
          <w:p w14:paraId="17B07CA5">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3.本表以“万元”为金额单位（保留两位小数）。</w:t>
            </w:r>
          </w:p>
        </w:tc>
        <w:tc>
          <w:tcPr>
            <w:tcW w:w="1241" w:type="dxa"/>
            <w:vAlign w:val="center"/>
          </w:tcPr>
          <w:p w14:paraId="68AA8EB2">
            <w:pPr>
              <w:widowControl/>
              <w:jc w:val="left"/>
              <w:rPr>
                <w:rFonts w:eastAsia="Times New Roman"/>
                <w:kern w:val="0"/>
                <w:sz w:val="20"/>
                <w:szCs w:val="20"/>
              </w:rPr>
            </w:pPr>
          </w:p>
        </w:tc>
      </w:tr>
    </w:tbl>
    <w:p w14:paraId="0D265DF9">
      <w:pPr>
        <w:rPr>
          <w:rFonts w:hint="eastAsia" w:ascii="方正小标宋_GBK" w:hAnsi="宋体" w:eastAsia="方正小标宋_GBK" w:cs="宋体"/>
          <w:kern w:val="0"/>
          <w:sz w:val="40"/>
          <w:szCs w:val="40"/>
        </w:rPr>
        <w:sectPr>
          <w:pgSz w:w="16838" w:h="11906" w:orient="landscape"/>
          <w:pgMar w:top="1474" w:right="1247" w:bottom="1587" w:left="1701" w:header="851" w:footer="992" w:gutter="0"/>
          <w:cols w:space="720" w:num="1"/>
          <w:docGrid w:type="lines" w:linePitch="312" w:charSpace="0"/>
        </w:sectPr>
      </w:pPr>
    </w:p>
    <w:p w14:paraId="6405A8C9">
      <w:pPr>
        <w:rPr>
          <w:rFonts w:hint="eastAsia" w:ascii="方正小标宋_GBK" w:hAnsi="宋体" w:eastAsia="方正小标宋_GBK" w:cs="宋体"/>
          <w:kern w:val="0"/>
          <w:sz w:val="40"/>
          <w:szCs w:val="40"/>
        </w:rPr>
      </w:pPr>
    </w:p>
    <w:p w14:paraId="1F3782AC">
      <w:pPr>
        <w:jc w:val="center"/>
        <w:rPr>
          <w:rFonts w:hint="eastAsia" w:ascii="方正小标宋_GBK" w:hAnsi="宋体" w:eastAsia="方正小标宋_GBK" w:cs="宋体"/>
          <w:kern w:val="0"/>
          <w:sz w:val="40"/>
          <w:szCs w:val="40"/>
        </w:rPr>
      </w:pPr>
      <w:r>
        <w:rPr>
          <w:rFonts w:hint="eastAsia" w:ascii="方正小标宋_GBK" w:hAnsi="宋体" w:eastAsia="方正小标宋_GBK" w:cs="宋体"/>
          <w:kern w:val="0"/>
          <w:sz w:val="40"/>
          <w:szCs w:val="40"/>
        </w:rPr>
        <w:t>表八：国有资本经营预算财政拨款支出决算表</w:t>
      </w:r>
    </w:p>
    <w:tbl>
      <w:tblPr>
        <w:tblStyle w:val="5"/>
        <w:tblW w:w="1277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
        <w:gridCol w:w="436"/>
        <w:gridCol w:w="436"/>
        <w:gridCol w:w="1244"/>
        <w:gridCol w:w="850"/>
        <w:gridCol w:w="851"/>
        <w:gridCol w:w="850"/>
        <w:gridCol w:w="1134"/>
        <w:gridCol w:w="1680"/>
        <w:gridCol w:w="1680"/>
        <w:gridCol w:w="1680"/>
        <w:gridCol w:w="1497"/>
      </w:tblGrid>
      <w:tr w14:paraId="0752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08" w:type="dxa"/>
            <w:gridSpan w:val="3"/>
            <w:vMerge w:val="restart"/>
            <w:shd w:val="clear" w:color="000000" w:fill="F1F1F1"/>
            <w:vAlign w:val="center"/>
          </w:tcPr>
          <w:p w14:paraId="3DB0D3F1">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科目代码</w:t>
            </w:r>
          </w:p>
        </w:tc>
        <w:tc>
          <w:tcPr>
            <w:tcW w:w="1244" w:type="dxa"/>
            <w:vMerge w:val="restart"/>
            <w:shd w:val="clear" w:color="000000" w:fill="F1F1F1"/>
            <w:vAlign w:val="center"/>
          </w:tcPr>
          <w:p w14:paraId="2A8067DC">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2551" w:type="dxa"/>
            <w:gridSpan w:val="3"/>
            <w:shd w:val="clear" w:color="000000" w:fill="F1F1F1"/>
            <w:vAlign w:val="center"/>
          </w:tcPr>
          <w:p w14:paraId="5716EB39">
            <w:pPr>
              <w:widowControl/>
              <w:jc w:val="center"/>
              <w:rPr>
                <w:rFonts w:ascii="宋体" w:hAnsi="宋体" w:cs="宋体"/>
                <w:color w:val="000000"/>
                <w:kern w:val="0"/>
                <w:sz w:val="22"/>
                <w:szCs w:val="22"/>
              </w:rPr>
            </w:pPr>
            <w:r>
              <w:rPr>
                <w:rFonts w:hint="eastAsia" w:ascii="宋体" w:hAnsi="宋体" w:cs="宋体"/>
                <w:color w:val="000000"/>
                <w:kern w:val="0"/>
                <w:sz w:val="22"/>
                <w:szCs w:val="22"/>
              </w:rPr>
              <w:t>年初结转和结余</w:t>
            </w:r>
          </w:p>
        </w:tc>
        <w:tc>
          <w:tcPr>
            <w:tcW w:w="1134" w:type="dxa"/>
            <w:shd w:val="clear" w:color="000000" w:fill="F1F1F1"/>
            <w:vAlign w:val="center"/>
          </w:tcPr>
          <w:p w14:paraId="1F56CF36">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本年收入</w:t>
            </w:r>
          </w:p>
        </w:tc>
        <w:tc>
          <w:tcPr>
            <w:tcW w:w="1680" w:type="dxa"/>
            <w:shd w:val="clear" w:color="000000" w:fill="F1F1F1"/>
            <w:vAlign w:val="center"/>
          </w:tcPr>
          <w:p w14:paraId="3ECDDEA8">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本年支出</w:t>
            </w:r>
          </w:p>
        </w:tc>
        <w:tc>
          <w:tcPr>
            <w:tcW w:w="4857" w:type="dxa"/>
            <w:gridSpan w:val="3"/>
            <w:shd w:val="clear" w:color="000000" w:fill="F1F1F1"/>
            <w:vAlign w:val="center"/>
          </w:tcPr>
          <w:p w14:paraId="30940693">
            <w:pPr>
              <w:widowControl/>
              <w:jc w:val="center"/>
              <w:rPr>
                <w:rFonts w:ascii="宋体" w:hAnsi="宋体" w:cs="宋体"/>
                <w:color w:val="000000"/>
                <w:kern w:val="0"/>
                <w:sz w:val="22"/>
                <w:szCs w:val="22"/>
              </w:rPr>
            </w:pPr>
            <w:r>
              <w:rPr>
                <w:rFonts w:hint="eastAsia" w:ascii="宋体" w:hAnsi="宋体" w:cs="宋体"/>
                <w:color w:val="000000"/>
                <w:kern w:val="0"/>
                <w:sz w:val="22"/>
                <w:szCs w:val="22"/>
              </w:rPr>
              <w:t>年末结转和结余</w:t>
            </w:r>
          </w:p>
        </w:tc>
      </w:tr>
      <w:tr w14:paraId="1D28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08" w:type="dxa"/>
            <w:gridSpan w:val="3"/>
            <w:vMerge w:val="continue"/>
            <w:shd w:val="clear" w:color="auto" w:fill="auto"/>
            <w:vAlign w:val="center"/>
          </w:tcPr>
          <w:p w14:paraId="35C1E35B">
            <w:pPr>
              <w:widowControl/>
              <w:jc w:val="left"/>
              <w:rPr>
                <w:rFonts w:ascii="宋体" w:hAnsi="宋体" w:cs="宋体"/>
                <w:color w:val="000000"/>
                <w:kern w:val="0"/>
                <w:sz w:val="22"/>
                <w:szCs w:val="22"/>
              </w:rPr>
            </w:pPr>
          </w:p>
        </w:tc>
        <w:tc>
          <w:tcPr>
            <w:tcW w:w="1244" w:type="dxa"/>
            <w:vMerge w:val="continue"/>
            <w:shd w:val="clear" w:color="auto" w:fill="auto"/>
            <w:vAlign w:val="center"/>
          </w:tcPr>
          <w:p w14:paraId="66592DBB">
            <w:pPr>
              <w:widowControl/>
              <w:jc w:val="left"/>
              <w:rPr>
                <w:rFonts w:ascii="宋体" w:hAnsi="宋体" w:cs="宋体"/>
                <w:color w:val="000000"/>
                <w:kern w:val="0"/>
                <w:sz w:val="22"/>
                <w:szCs w:val="22"/>
              </w:rPr>
            </w:pPr>
          </w:p>
        </w:tc>
        <w:tc>
          <w:tcPr>
            <w:tcW w:w="850" w:type="dxa"/>
            <w:shd w:val="clear" w:color="000000" w:fill="F1F1F1"/>
            <w:vAlign w:val="center"/>
          </w:tcPr>
          <w:p w14:paraId="63194F93">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851" w:type="dxa"/>
            <w:shd w:val="clear" w:color="000000" w:fill="F1F1F1"/>
            <w:vAlign w:val="center"/>
          </w:tcPr>
          <w:p w14:paraId="4162B366">
            <w:pPr>
              <w:widowControl/>
              <w:jc w:val="center"/>
              <w:rPr>
                <w:rFonts w:ascii="宋体" w:hAnsi="宋体" w:cs="宋体"/>
                <w:color w:val="000000"/>
                <w:kern w:val="0"/>
                <w:sz w:val="22"/>
                <w:szCs w:val="22"/>
              </w:rPr>
            </w:pPr>
            <w:r>
              <w:rPr>
                <w:rFonts w:hint="eastAsia" w:ascii="宋体" w:hAnsi="宋体" w:cs="宋体"/>
                <w:color w:val="000000"/>
                <w:kern w:val="0"/>
                <w:sz w:val="22"/>
                <w:szCs w:val="22"/>
              </w:rPr>
              <w:t>结转</w:t>
            </w:r>
          </w:p>
        </w:tc>
        <w:tc>
          <w:tcPr>
            <w:tcW w:w="850" w:type="dxa"/>
            <w:shd w:val="clear" w:color="000000" w:fill="F1F1F1"/>
            <w:vAlign w:val="center"/>
          </w:tcPr>
          <w:p w14:paraId="4B68F510">
            <w:pPr>
              <w:widowControl/>
              <w:jc w:val="center"/>
              <w:rPr>
                <w:rFonts w:ascii="宋体" w:hAnsi="宋体" w:cs="宋体"/>
                <w:color w:val="000000"/>
                <w:kern w:val="0"/>
                <w:sz w:val="22"/>
                <w:szCs w:val="22"/>
              </w:rPr>
            </w:pPr>
            <w:r>
              <w:rPr>
                <w:rFonts w:hint="eastAsia" w:ascii="宋体" w:hAnsi="宋体" w:cs="宋体"/>
                <w:color w:val="000000"/>
                <w:kern w:val="0"/>
                <w:sz w:val="22"/>
                <w:szCs w:val="22"/>
              </w:rPr>
              <w:t>结余</w:t>
            </w:r>
          </w:p>
        </w:tc>
        <w:tc>
          <w:tcPr>
            <w:tcW w:w="1134" w:type="dxa"/>
            <w:shd w:val="clear" w:color="auto" w:fill="auto"/>
            <w:vAlign w:val="center"/>
          </w:tcPr>
          <w:p w14:paraId="116CE36F">
            <w:pPr>
              <w:widowControl/>
              <w:jc w:val="left"/>
              <w:rPr>
                <w:rFonts w:ascii="宋体" w:hAnsi="宋体" w:cs="宋体"/>
                <w:color w:val="000000"/>
                <w:kern w:val="0"/>
                <w:sz w:val="22"/>
                <w:szCs w:val="22"/>
              </w:rPr>
            </w:pPr>
          </w:p>
        </w:tc>
        <w:tc>
          <w:tcPr>
            <w:tcW w:w="1680" w:type="dxa"/>
            <w:shd w:val="clear" w:color="auto" w:fill="auto"/>
            <w:vAlign w:val="center"/>
          </w:tcPr>
          <w:p w14:paraId="7BFE94BF">
            <w:pPr>
              <w:widowControl/>
              <w:jc w:val="left"/>
              <w:rPr>
                <w:rFonts w:ascii="宋体" w:hAnsi="宋体" w:cs="宋体"/>
                <w:color w:val="000000"/>
                <w:kern w:val="0"/>
                <w:sz w:val="22"/>
                <w:szCs w:val="22"/>
              </w:rPr>
            </w:pPr>
          </w:p>
        </w:tc>
        <w:tc>
          <w:tcPr>
            <w:tcW w:w="1680" w:type="dxa"/>
            <w:shd w:val="clear" w:color="000000" w:fill="F1F1F1"/>
            <w:vAlign w:val="center"/>
          </w:tcPr>
          <w:p w14:paraId="457ECF9B">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680" w:type="dxa"/>
            <w:shd w:val="clear" w:color="000000" w:fill="F1F1F1"/>
            <w:vAlign w:val="center"/>
          </w:tcPr>
          <w:p w14:paraId="04D26911">
            <w:pPr>
              <w:widowControl/>
              <w:jc w:val="center"/>
              <w:rPr>
                <w:rFonts w:ascii="宋体" w:hAnsi="宋体" w:cs="宋体"/>
                <w:color w:val="000000"/>
                <w:kern w:val="0"/>
                <w:sz w:val="22"/>
                <w:szCs w:val="22"/>
              </w:rPr>
            </w:pPr>
            <w:r>
              <w:rPr>
                <w:rFonts w:hint="eastAsia" w:ascii="宋体" w:hAnsi="宋体" w:cs="宋体"/>
                <w:color w:val="000000"/>
                <w:kern w:val="0"/>
                <w:sz w:val="22"/>
                <w:szCs w:val="22"/>
              </w:rPr>
              <w:t>结转</w:t>
            </w:r>
          </w:p>
        </w:tc>
        <w:tc>
          <w:tcPr>
            <w:tcW w:w="1497" w:type="dxa"/>
            <w:shd w:val="clear" w:color="000000" w:fill="F1F1F1"/>
            <w:vAlign w:val="center"/>
          </w:tcPr>
          <w:p w14:paraId="3447FA0F">
            <w:pPr>
              <w:widowControl/>
              <w:jc w:val="center"/>
              <w:rPr>
                <w:rFonts w:ascii="宋体" w:hAnsi="宋体" w:cs="宋体"/>
                <w:color w:val="000000"/>
                <w:kern w:val="0"/>
                <w:sz w:val="22"/>
                <w:szCs w:val="22"/>
              </w:rPr>
            </w:pPr>
            <w:r>
              <w:rPr>
                <w:rFonts w:hint="eastAsia" w:ascii="宋体" w:hAnsi="宋体" w:cs="宋体"/>
                <w:color w:val="000000"/>
                <w:kern w:val="0"/>
                <w:sz w:val="22"/>
                <w:szCs w:val="22"/>
              </w:rPr>
              <w:t>结余</w:t>
            </w:r>
          </w:p>
        </w:tc>
      </w:tr>
      <w:tr w14:paraId="58BAB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6" w:type="dxa"/>
            <w:vMerge w:val="restart"/>
            <w:shd w:val="clear" w:color="000000" w:fill="F1F1F1"/>
            <w:vAlign w:val="center"/>
          </w:tcPr>
          <w:p w14:paraId="6D2FE743">
            <w:pPr>
              <w:widowControl/>
              <w:jc w:val="center"/>
              <w:rPr>
                <w:rFonts w:ascii="宋体" w:hAnsi="宋体" w:cs="宋体"/>
                <w:color w:val="000000"/>
                <w:kern w:val="0"/>
                <w:sz w:val="22"/>
                <w:szCs w:val="22"/>
              </w:rPr>
            </w:pPr>
            <w:r>
              <w:rPr>
                <w:rFonts w:hint="eastAsia" w:ascii="宋体" w:hAnsi="宋体" w:cs="宋体"/>
                <w:color w:val="000000"/>
                <w:kern w:val="0"/>
                <w:sz w:val="22"/>
                <w:szCs w:val="22"/>
              </w:rPr>
              <w:t>类</w:t>
            </w:r>
          </w:p>
        </w:tc>
        <w:tc>
          <w:tcPr>
            <w:tcW w:w="436" w:type="dxa"/>
            <w:vMerge w:val="restart"/>
            <w:shd w:val="clear" w:color="000000" w:fill="F1F1F1"/>
            <w:vAlign w:val="center"/>
          </w:tcPr>
          <w:p w14:paraId="3F0D7147">
            <w:pPr>
              <w:widowControl/>
              <w:jc w:val="center"/>
              <w:rPr>
                <w:rFonts w:ascii="宋体" w:hAnsi="宋体" w:cs="宋体"/>
                <w:color w:val="000000"/>
                <w:kern w:val="0"/>
                <w:sz w:val="22"/>
                <w:szCs w:val="22"/>
              </w:rPr>
            </w:pPr>
            <w:r>
              <w:rPr>
                <w:rFonts w:hint="eastAsia" w:ascii="宋体" w:hAnsi="宋体" w:cs="宋体"/>
                <w:color w:val="000000"/>
                <w:kern w:val="0"/>
                <w:sz w:val="22"/>
                <w:szCs w:val="22"/>
              </w:rPr>
              <w:t>款</w:t>
            </w:r>
          </w:p>
        </w:tc>
        <w:tc>
          <w:tcPr>
            <w:tcW w:w="436" w:type="dxa"/>
            <w:vMerge w:val="restart"/>
            <w:shd w:val="clear" w:color="000000" w:fill="F1F1F1"/>
            <w:vAlign w:val="center"/>
          </w:tcPr>
          <w:p w14:paraId="28022706">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244" w:type="dxa"/>
            <w:shd w:val="clear" w:color="000000" w:fill="F1F1F1"/>
            <w:vAlign w:val="center"/>
          </w:tcPr>
          <w:p w14:paraId="01F7B0B4">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850" w:type="dxa"/>
            <w:shd w:val="clear" w:color="000000" w:fill="F1F1F1"/>
            <w:noWrap/>
            <w:vAlign w:val="center"/>
          </w:tcPr>
          <w:p w14:paraId="740FB74D">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51" w:type="dxa"/>
            <w:shd w:val="clear" w:color="000000" w:fill="F1F1F1"/>
            <w:noWrap/>
            <w:vAlign w:val="center"/>
          </w:tcPr>
          <w:p w14:paraId="185864F6">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850" w:type="dxa"/>
            <w:shd w:val="clear" w:color="000000" w:fill="F1F1F1"/>
            <w:noWrap/>
            <w:vAlign w:val="center"/>
          </w:tcPr>
          <w:p w14:paraId="6ABE1127">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34" w:type="dxa"/>
            <w:shd w:val="clear" w:color="000000" w:fill="F1F1F1"/>
            <w:noWrap/>
            <w:vAlign w:val="center"/>
          </w:tcPr>
          <w:p w14:paraId="6DF09F07">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680" w:type="dxa"/>
            <w:shd w:val="clear" w:color="000000" w:fill="F1F1F1"/>
            <w:noWrap/>
            <w:vAlign w:val="center"/>
          </w:tcPr>
          <w:p w14:paraId="644F403E">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680" w:type="dxa"/>
            <w:shd w:val="clear" w:color="000000" w:fill="F1F1F1"/>
            <w:noWrap/>
            <w:vAlign w:val="center"/>
          </w:tcPr>
          <w:p w14:paraId="08AEFDD5">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680" w:type="dxa"/>
            <w:shd w:val="clear" w:color="000000" w:fill="F1F1F1"/>
            <w:noWrap/>
            <w:vAlign w:val="center"/>
          </w:tcPr>
          <w:p w14:paraId="21940F65">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497" w:type="dxa"/>
            <w:shd w:val="clear" w:color="000000" w:fill="F1F1F1"/>
            <w:noWrap/>
            <w:vAlign w:val="center"/>
          </w:tcPr>
          <w:p w14:paraId="126F3DDC">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r>
      <w:tr w14:paraId="4953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6" w:type="dxa"/>
            <w:vMerge w:val="continue"/>
            <w:shd w:val="clear" w:color="auto" w:fill="auto"/>
            <w:vAlign w:val="center"/>
          </w:tcPr>
          <w:p w14:paraId="7DD443DB">
            <w:pPr>
              <w:widowControl/>
              <w:jc w:val="left"/>
              <w:rPr>
                <w:rFonts w:ascii="宋体" w:hAnsi="宋体" w:cs="宋体"/>
                <w:color w:val="000000"/>
                <w:kern w:val="0"/>
                <w:sz w:val="22"/>
                <w:szCs w:val="22"/>
              </w:rPr>
            </w:pPr>
          </w:p>
        </w:tc>
        <w:tc>
          <w:tcPr>
            <w:tcW w:w="436" w:type="dxa"/>
            <w:vMerge w:val="continue"/>
            <w:shd w:val="clear" w:color="auto" w:fill="auto"/>
            <w:vAlign w:val="center"/>
          </w:tcPr>
          <w:p w14:paraId="7E2FAF66">
            <w:pPr>
              <w:widowControl/>
              <w:jc w:val="left"/>
              <w:rPr>
                <w:rFonts w:ascii="宋体" w:hAnsi="宋体" w:cs="宋体"/>
                <w:color w:val="000000"/>
                <w:kern w:val="0"/>
                <w:sz w:val="22"/>
                <w:szCs w:val="22"/>
              </w:rPr>
            </w:pPr>
          </w:p>
        </w:tc>
        <w:tc>
          <w:tcPr>
            <w:tcW w:w="436" w:type="dxa"/>
            <w:vMerge w:val="continue"/>
            <w:shd w:val="clear" w:color="auto" w:fill="auto"/>
            <w:vAlign w:val="center"/>
          </w:tcPr>
          <w:p w14:paraId="777B510A">
            <w:pPr>
              <w:widowControl/>
              <w:jc w:val="left"/>
              <w:rPr>
                <w:rFonts w:ascii="宋体" w:hAnsi="宋体" w:cs="宋体"/>
                <w:color w:val="000000"/>
                <w:kern w:val="0"/>
                <w:sz w:val="22"/>
                <w:szCs w:val="22"/>
              </w:rPr>
            </w:pPr>
          </w:p>
        </w:tc>
        <w:tc>
          <w:tcPr>
            <w:tcW w:w="1244" w:type="dxa"/>
            <w:shd w:val="clear" w:color="000000" w:fill="F1F1F1"/>
            <w:vAlign w:val="center"/>
          </w:tcPr>
          <w:p w14:paraId="4240D7AF">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850" w:type="dxa"/>
            <w:shd w:val="clear" w:color="000000" w:fill="FFFFFF"/>
            <w:noWrap/>
            <w:vAlign w:val="center"/>
          </w:tcPr>
          <w:p w14:paraId="5A71B20F">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851" w:type="dxa"/>
            <w:shd w:val="clear" w:color="000000" w:fill="FFFFFF"/>
            <w:noWrap/>
            <w:vAlign w:val="center"/>
          </w:tcPr>
          <w:p w14:paraId="17AC7783">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850" w:type="dxa"/>
            <w:shd w:val="clear" w:color="000000" w:fill="FFFFFF"/>
            <w:noWrap/>
            <w:vAlign w:val="center"/>
          </w:tcPr>
          <w:p w14:paraId="5C38F491">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134" w:type="dxa"/>
            <w:shd w:val="clear" w:color="000000" w:fill="FFFFFF"/>
            <w:noWrap/>
            <w:vAlign w:val="center"/>
          </w:tcPr>
          <w:p w14:paraId="3DBC40DC">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0" w:type="dxa"/>
            <w:shd w:val="clear" w:color="000000" w:fill="FFFFFF"/>
            <w:noWrap/>
            <w:vAlign w:val="center"/>
          </w:tcPr>
          <w:p w14:paraId="7DFBF031">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0" w:type="dxa"/>
            <w:shd w:val="clear" w:color="000000" w:fill="FFFFFF"/>
            <w:noWrap/>
            <w:vAlign w:val="center"/>
          </w:tcPr>
          <w:p w14:paraId="2ADFC402">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0" w:type="dxa"/>
            <w:shd w:val="clear" w:color="000000" w:fill="FFFFFF"/>
            <w:noWrap/>
            <w:vAlign w:val="center"/>
          </w:tcPr>
          <w:p w14:paraId="240D4BD7">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497" w:type="dxa"/>
            <w:shd w:val="clear" w:color="000000" w:fill="FFFFFF"/>
            <w:noWrap/>
            <w:vAlign w:val="center"/>
          </w:tcPr>
          <w:p w14:paraId="132E6840">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r>
    </w:tbl>
    <w:p w14:paraId="65BF53EA">
      <w:pPr>
        <w:jc w:val="both"/>
        <w:rPr>
          <w:rFonts w:hint="eastAsia" w:ascii="宋体" w:hAnsi="宋体" w:cs="宋体"/>
          <w:color w:val="000000"/>
          <w:kern w:val="0"/>
          <w:sz w:val="22"/>
          <w:szCs w:val="22"/>
        </w:rPr>
      </w:pPr>
      <w:r>
        <w:rPr>
          <w:rFonts w:hint="eastAsia" w:ascii="宋体" w:hAnsi="宋体" w:cs="宋体"/>
          <w:color w:val="000000"/>
          <w:kern w:val="0"/>
          <w:sz w:val="22"/>
          <w:szCs w:val="22"/>
        </w:rPr>
        <w:t>注：1.本表依据《国有资本经营预算财政拨款收入支出决算表》（财决11表）进行批复。</w:t>
      </w:r>
    </w:p>
    <w:p w14:paraId="0EDDEF09">
      <w:pPr>
        <w:ind w:firstLine="440" w:firstLineChars="200"/>
        <w:jc w:val="both"/>
        <w:rPr>
          <w:rFonts w:hint="eastAsia" w:ascii="宋体" w:hAnsi="宋体" w:cs="宋体"/>
          <w:color w:val="000000"/>
          <w:kern w:val="0"/>
          <w:sz w:val="22"/>
          <w:szCs w:val="22"/>
        </w:rPr>
      </w:pPr>
      <w:r>
        <w:rPr>
          <w:rFonts w:hint="eastAsia" w:ascii="宋体" w:hAnsi="宋体" w:cs="宋体"/>
          <w:color w:val="000000"/>
          <w:kern w:val="0"/>
          <w:sz w:val="22"/>
          <w:szCs w:val="22"/>
        </w:rPr>
        <w:t>2.本表批复到项级科目。</w:t>
      </w:r>
    </w:p>
    <w:p w14:paraId="7DF9C98A">
      <w:pPr>
        <w:widowControl/>
        <w:ind w:firstLine="440" w:firstLineChars="200"/>
        <w:jc w:val="both"/>
        <w:rPr>
          <w:rFonts w:hint="eastAsia" w:ascii="方正小标宋_GBK" w:hAnsi="宋体" w:eastAsia="方正小标宋_GBK" w:cs="宋体"/>
          <w:kern w:val="0"/>
          <w:sz w:val="40"/>
          <w:szCs w:val="40"/>
        </w:rPr>
      </w:pPr>
      <w:r>
        <w:rPr>
          <w:rFonts w:hint="eastAsia" w:ascii="宋体" w:hAnsi="宋体" w:cs="宋体"/>
          <w:color w:val="000000"/>
          <w:kern w:val="0"/>
          <w:sz w:val="22"/>
          <w:szCs w:val="22"/>
        </w:rPr>
        <w:t>3.本表以“万元”为金额单位（保留两位小数）。</w:t>
      </w:r>
    </w:p>
    <w:p w14:paraId="72EFB924">
      <w:pPr>
        <w:widowControl/>
        <w:jc w:val="center"/>
        <w:rPr>
          <w:rFonts w:hint="eastAsia" w:ascii="宋体" w:hAnsi="宋体"/>
          <w:sz w:val="22"/>
          <w:szCs w:val="22"/>
        </w:rPr>
      </w:pPr>
    </w:p>
    <w:p w14:paraId="2A4C9376">
      <w:pPr>
        <w:widowControl/>
        <w:jc w:val="both"/>
        <w:rPr>
          <w:rFonts w:hint="eastAsia" w:ascii="宋体" w:hAnsi="宋体" w:eastAsia="宋体"/>
          <w:b/>
          <w:bCs/>
          <w:sz w:val="22"/>
          <w:szCs w:val="22"/>
          <w:lang w:eastAsia="zh-CN"/>
        </w:rPr>
        <w:sectPr>
          <w:pgSz w:w="16838" w:h="11906" w:orient="landscape"/>
          <w:pgMar w:top="1474" w:right="1247" w:bottom="1587" w:left="1701" w:header="851" w:footer="992" w:gutter="0"/>
          <w:cols w:space="720" w:num="1"/>
          <w:docGrid w:type="lines" w:linePitch="312" w:charSpace="0"/>
        </w:sectPr>
      </w:pPr>
      <w:r>
        <w:rPr>
          <w:rFonts w:hint="eastAsia" w:ascii="宋体" w:hAnsi="宋体"/>
          <w:b/>
          <w:bCs/>
          <w:sz w:val="22"/>
          <w:szCs w:val="22"/>
        </w:rPr>
        <w:t>南宁师范大学没有国有资本经营预算财政拨款收入，也没有相应安排的支出，故本表无数据</w:t>
      </w:r>
      <w:r>
        <w:rPr>
          <w:rFonts w:hint="eastAsia" w:ascii="宋体" w:hAnsi="宋体"/>
          <w:b/>
          <w:bCs/>
          <w:sz w:val="22"/>
          <w:szCs w:val="22"/>
          <w:lang w:eastAsia="zh-CN"/>
        </w:rPr>
        <w:t>。</w:t>
      </w:r>
    </w:p>
    <w:p w14:paraId="6F6297D9">
      <w:pPr>
        <w:widowControl/>
        <w:jc w:val="both"/>
        <w:rPr>
          <w:rFonts w:hint="eastAsia" w:ascii="方正小标宋_GBK" w:hAnsi="宋体" w:eastAsia="方正小标宋_GBK" w:cs="宋体"/>
          <w:kern w:val="0"/>
          <w:sz w:val="40"/>
          <w:szCs w:val="40"/>
        </w:rPr>
      </w:pPr>
    </w:p>
    <w:p w14:paraId="526C7D06">
      <w:pPr>
        <w:widowControl/>
        <w:jc w:val="center"/>
        <w:rPr>
          <w:rFonts w:ascii="方正小标宋_GBK" w:hAnsi="宋体" w:eastAsia="方正小标宋_GBK" w:cs="宋体"/>
          <w:kern w:val="0"/>
          <w:sz w:val="40"/>
          <w:szCs w:val="40"/>
        </w:rPr>
      </w:pPr>
      <w:r>
        <w:rPr>
          <w:rFonts w:hint="eastAsia" w:ascii="方正小标宋_GBK" w:hAnsi="宋体" w:eastAsia="方正小标宋_GBK" w:cs="宋体"/>
          <w:kern w:val="0"/>
          <w:sz w:val="40"/>
          <w:szCs w:val="40"/>
        </w:rPr>
        <w:t>表九：财政拨款“三公”经费支出决算表</w:t>
      </w:r>
    </w:p>
    <w:tbl>
      <w:tblPr>
        <w:tblStyle w:val="5"/>
        <w:tblpPr w:leftFromText="180" w:rightFromText="180" w:vertAnchor="text" w:horzAnchor="page" w:tblpX="2378" w:tblpY="184"/>
        <w:tblOverlap w:val="never"/>
        <w:tblW w:w="129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2"/>
        <w:gridCol w:w="1113"/>
        <w:gridCol w:w="675"/>
        <w:gridCol w:w="1112"/>
        <w:gridCol w:w="1338"/>
        <w:gridCol w:w="912"/>
        <w:gridCol w:w="688"/>
        <w:gridCol w:w="1212"/>
        <w:gridCol w:w="700"/>
        <w:gridCol w:w="1308"/>
        <w:gridCol w:w="1825"/>
        <w:gridCol w:w="1400"/>
      </w:tblGrid>
      <w:tr w14:paraId="70098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862" w:type="dxa"/>
            <w:gridSpan w:val="6"/>
            <w:tcBorders>
              <w:top w:val="single" w:color="000000" w:sz="4" w:space="0"/>
              <w:left w:val="single" w:color="000000" w:sz="4" w:space="0"/>
              <w:bottom w:val="single" w:color="000000" w:sz="4" w:space="0"/>
              <w:right w:val="single" w:color="000000" w:sz="4" w:space="0"/>
            </w:tcBorders>
            <w:shd w:val="clear" w:color="auto" w:fill="F1F1F1"/>
            <w:vAlign w:val="center"/>
          </w:tcPr>
          <w:p w14:paraId="2B091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133" w:type="dxa"/>
            <w:gridSpan w:val="6"/>
            <w:tcBorders>
              <w:top w:val="single" w:color="000000" w:sz="4" w:space="0"/>
              <w:left w:val="single" w:color="000000" w:sz="4" w:space="0"/>
              <w:bottom w:val="single" w:color="000000" w:sz="4" w:space="0"/>
              <w:right w:val="single" w:color="000000" w:sz="4" w:space="0"/>
            </w:tcBorders>
            <w:shd w:val="clear" w:color="auto" w:fill="F1F1F1"/>
            <w:vAlign w:val="center"/>
          </w:tcPr>
          <w:p w14:paraId="6309D4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68849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2"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AA1A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13"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E2EF2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125" w:type="dxa"/>
            <w:gridSpan w:val="3"/>
            <w:tcBorders>
              <w:top w:val="single" w:color="000000" w:sz="4" w:space="0"/>
              <w:left w:val="single" w:color="000000" w:sz="4" w:space="0"/>
              <w:bottom w:val="single" w:color="000000" w:sz="4" w:space="0"/>
              <w:right w:val="single" w:color="000000" w:sz="4" w:space="0"/>
            </w:tcBorders>
            <w:shd w:val="clear" w:color="auto" w:fill="F1F1F1"/>
            <w:vAlign w:val="center"/>
          </w:tcPr>
          <w:p w14:paraId="02E68A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412AE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688"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28AE7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12"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45994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833" w:type="dxa"/>
            <w:gridSpan w:val="3"/>
            <w:tcBorders>
              <w:top w:val="single" w:color="000000" w:sz="4" w:space="0"/>
              <w:left w:val="single" w:color="000000" w:sz="4" w:space="0"/>
              <w:bottom w:val="single" w:color="000000" w:sz="4" w:space="0"/>
              <w:right w:val="single" w:color="000000" w:sz="4" w:space="0"/>
            </w:tcBorders>
            <w:shd w:val="clear" w:color="auto" w:fill="F1F1F1"/>
            <w:vAlign w:val="center"/>
          </w:tcPr>
          <w:p w14:paraId="34980A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AE1FB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6E6D6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0616E5B">
            <w:pPr>
              <w:jc w:val="center"/>
              <w:rPr>
                <w:rFonts w:hint="eastAsia" w:ascii="宋体" w:hAnsi="宋体" w:eastAsia="宋体" w:cs="宋体"/>
                <w:i w:val="0"/>
                <w:iCs w:val="0"/>
                <w:color w:val="000000"/>
                <w:sz w:val="22"/>
                <w:szCs w:val="22"/>
                <w:u w:val="none"/>
              </w:rPr>
            </w:pPr>
          </w:p>
        </w:tc>
        <w:tc>
          <w:tcPr>
            <w:tcW w:w="1113"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1BCA0B1">
            <w:pPr>
              <w:jc w:val="center"/>
              <w:rPr>
                <w:rFonts w:hint="eastAsia" w:ascii="宋体" w:hAnsi="宋体" w:eastAsia="宋体" w:cs="宋体"/>
                <w:i w:val="0"/>
                <w:iCs w:val="0"/>
                <w:color w:val="000000"/>
                <w:sz w:val="22"/>
                <w:szCs w:val="22"/>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610805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12"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35E03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338"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3F9FF4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852C37C">
            <w:pPr>
              <w:jc w:val="center"/>
              <w:rPr>
                <w:rFonts w:hint="eastAsia" w:ascii="宋体" w:hAnsi="宋体" w:eastAsia="宋体" w:cs="宋体"/>
                <w:i w:val="0"/>
                <w:iCs w:val="0"/>
                <w:color w:val="000000"/>
                <w:sz w:val="22"/>
                <w:szCs w:val="22"/>
                <w:u w:val="none"/>
              </w:rPr>
            </w:pPr>
          </w:p>
        </w:tc>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C9142CB">
            <w:pPr>
              <w:jc w:val="center"/>
              <w:rPr>
                <w:rFonts w:hint="eastAsia" w:ascii="宋体" w:hAnsi="宋体" w:eastAsia="宋体" w:cs="宋体"/>
                <w:i w:val="0"/>
                <w:iCs w:val="0"/>
                <w:color w:val="000000"/>
                <w:sz w:val="22"/>
                <w:szCs w:val="22"/>
                <w:u w:val="none"/>
              </w:rPr>
            </w:pPr>
          </w:p>
        </w:tc>
        <w:tc>
          <w:tcPr>
            <w:tcW w:w="1212"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C5030FF">
            <w:pPr>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4CAE20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308"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42A216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825"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0354E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657AE75">
            <w:pPr>
              <w:jc w:val="center"/>
              <w:rPr>
                <w:rFonts w:hint="eastAsia" w:ascii="宋体" w:hAnsi="宋体" w:eastAsia="宋体" w:cs="宋体"/>
                <w:i w:val="0"/>
                <w:iCs w:val="0"/>
                <w:color w:val="000000"/>
                <w:sz w:val="22"/>
                <w:szCs w:val="22"/>
                <w:u w:val="none"/>
              </w:rPr>
            </w:pPr>
          </w:p>
        </w:tc>
      </w:tr>
      <w:tr w14:paraId="16B23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2"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2943D7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27EE8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2D04B4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12"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2D7B06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38"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054372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12"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328918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88"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68D9B3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12"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4847EF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00"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796C7A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08"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74833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825"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0E7A18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00"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3A91DD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28048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F03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9BD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2B8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F74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8AC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404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6E0F3">
            <w:pPr>
              <w:jc w:val="right"/>
              <w:rPr>
                <w:rFonts w:hint="eastAsia" w:ascii="宋体" w:hAnsi="宋体" w:eastAsia="宋体" w:cs="宋体"/>
                <w:i w:val="0"/>
                <w:iCs w:val="0"/>
                <w:color w:val="000000"/>
                <w:sz w:val="22"/>
                <w:szCs w:val="22"/>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9CD38">
            <w:pPr>
              <w:jc w:val="right"/>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B22393">
            <w:pPr>
              <w:jc w:val="right"/>
              <w:rPr>
                <w:rFonts w:hint="eastAsia" w:ascii="宋体" w:hAnsi="宋体" w:eastAsia="宋体" w:cs="宋体"/>
                <w:i w:val="0"/>
                <w:iCs w:val="0"/>
                <w:color w:val="000000"/>
                <w:sz w:val="22"/>
                <w:szCs w:val="22"/>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4C097">
            <w:pPr>
              <w:jc w:val="right"/>
              <w:rPr>
                <w:rFonts w:hint="eastAsia" w:ascii="宋体" w:hAnsi="宋体" w:eastAsia="宋体" w:cs="宋体"/>
                <w:i w:val="0"/>
                <w:iCs w:val="0"/>
                <w:color w:val="000000"/>
                <w:sz w:val="22"/>
                <w:szCs w:val="22"/>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7E66C">
            <w:pPr>
              <w:jc w:val="right"/>
              <w:rPr>
                <w:rFonts w:hint="eastAsia" w:ascii="宋体" w:hAnsi="宋体" w:eastAsia="宋体" w:cs="宋体"/>
                <w:i w:val="0"/>
                <w:iCs w:val="0"/>
                <w:color w:val="000000"/>
                <w:sz w:val="22"/>
                <w:szCs w:val="22"/>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D4ABE">
            <w:pPr>
              <w:jc w:val="right"/>
              <w:rPr>
                <w:rFonts w:hint="eastAsia" w:ascii="宋体" w:hAnsi="宋体" w:eastAsia="宋体" w:cs="宋体"/>
                <w:i w:val="0"/>
                <w:iCs w:val="0"/>
                <w:color w:val="000000"/>
                <w:sz w:val="22"/>
                <w:szCs w:val="22"/>
                <w:u w:val="none"/>
              </w:rPr>
            </w:pPr>
          </w:p>
        </w:tc>
      </w:tr>
    </w:tbl>
    <w:p w14:paraId="10034017">
      <w:pPr>
        <w:spacing w:line="560" w:lineRule="exact"/>
        <w:rPr>
          <w:rFonts w:ascii="仿宋_GB2312" w:hAnsi="黑体" w:eastAsia="仿宋_GB2312"/>
          <w:sz w:val="32"/>
          <w:szCs w:val="32"/>
        </w:rPr>
      </w:pPr>
    </w:p>
    <w:p w14:paraId="0FC2334F">
      <w:pPr>
        <w:spacing w:line="560" w:lineRule="exact"/>
        <w:ind w:firstLine="640"/>
        <w:rPr>
          <w:rFonts w:ascii="黑体" w:hAnsi="黑体" w:eastAsia="黑体"/>
          <w:sz w:val="32"/>
          <w:szCs w:val="32"/>
        </w:rPr>
      </w:pPr>
    </w:p>
    <w:p w14:paraId="283726C2">
      <w:pPr>
        <w:spacing w:line="560" w:lineRule="exact"/>
        <w:jc w:val="center"/>
      </w:pPr>
    </w:p>
    <w:p w14:paraId="206BD657">
      <w:pPr>
        <w:spacing w:line="560" w:lineRule="exact"/>
        <w:jc w:val="center"/>
      </w:pPr>
    </w:p>
    <w:p w14:paraId="6721187C">
      <w:pPr>
        <w:spacing w:line="560" w:lineRule="exact"/>
        <w:ind w:left="420" w:hanging="420" w:hangingChars="200"/>
        <w:jc w:val="both"/>
        <w:rPr>
          <w:rFonts w:hint="eastAsia"/>
        </w:rPr>
      </w:pPr>
      <w:r>
        <w:rPr>
          <w:rFonts w:hint="eastAsia"/>
        </w:rPr>
        <w:t>注:1.本表依据《机构运行信息表》(F03表)进行批复。其中，预算数为“三公”经费全年预算数，反映按规定程序调整后的相关支出预算数；决算数是包括当年财政拨款和以前年度结转资金安排的实际支出。</w:t>
      </w:r>
    </w:p>
    <w:p w14:paraId="552DB020">
      <w:pPr>
        <w:spacing w:line="560" w:lineRule="exact"/>
        <w:ind w:left="420" w:hanging="420" w:hangingChars="200"/>
        <w:jc w:val="both"/>
        <w:rPr>
          <w:rFonts w:hint="eastAsia"/>
        </w:rPr>
      </w:pPr>
      <w:r>
        <w:rPr>
          <w:rFonts w:hint="eastAsia"/>
        </w:rPr>
        <w:t xml:space="preserve">  2.本表以“万元”为金额单位(保留两位小数)。</w:t>
      </w:r>
    </w:p>
    <w:p w14:paraId="0A6FF917">
      <w:pPr>
        <w:widowControl/>
        <w:jc w:val="both"/>
        <w:rPr>
          <w:rFonts w:hint="eastAsia" w:ascii="宋体" w:hAnsi="宋体"/>
          <w:sz w:val="22"/>
          <w:szCs w:val="22"/>
        </w:rPr>
      </w:pPr>
    </w:p>
    <w:p w14:paraId="356520A4">
      <w:pPr>
        <w:widowControl/>
        <w:jc w:val="both"/>
        <w:rPr>
          <w:rFonts w:hint="eastAsia" w:ascii="宋体" w:hAnsi="宋体" w:eastAsia="宋体"/>
          <w:b/>
          <w:bCs/>
          <w:sz w:val="22"/>
          <w:szCs w:val="22"/>
          <w:lang w:val="en-US" w:eastAsia="zh-CN"/>
        </w:rPr>
      </w:pPr>
      <w:r>
        <w:rPr>
          <w:rFonts w:hint="eastAsia" w:ascii="宋体" w:hAnsi="宋体"/>
          <w:b/>
          <w:bCs/>
          <w:sz w:val="22"/>
          <w:szCs w:val="22"/>
        </w:rPr>
        <w:t>南宁师范大学没有财政拨款</w:t>
      </w:r>
      <w:r>
        <w:rPr>
          <w:rFonts w:hint="eastAsia" w:ascii="宋体" w:hAnsi="宋体"/>
          <w:b/>
          <w:bCs/>
          <w:sz w:val="22"/>
          <w:szCs w:val="22"/>
          <w:lang w:val="en-US" w:eastAsia="zh-CN"/>
        </w:rPr>
        <w:t>安排的</w:t>
      </w:r>
      <w:r>
        <w:rPr>
          <w:rFonts w:hint="eastAsia" w:ascii="宋体" w:hAnsi="宋体"/>
          <w:b/>
          <w:bCs/>
          <w:sz w:val="22"/>
          <w:szCs w:val="22"/>
        </w:rPr>
        <w:t>“三公”经费收入，也没有相应安排的支出，故本表无</w:t>
      </w:r>
      <w:r>
        <w:rPr>
          <w:rFonts w:hint="eastAsia" w:ascii="宋体" w:hAnsi="宋体"/>
          <w:b/>
          <w:bCs/>
          <w:sz w:val="22"/>
          <w:szCs w:val="22"/>
          <w:lang w:val="en-US" w:eastAsia="zh-CN"/>
        </w:rPr>
        <w:t>数据。</w:t>
      </w:r>
    </w:p>
    <w:p w14:paraId="11B1EBA2">
      <w:pPr>
        <w:spacing w:line="560" w:lineRule="exact"/>
        <w:jc w:val="both"/>
        <w:rPr>
          <w:b/>
          <w:bCs/>
        </w:rPr>
      </w:pPr>
    </w:p>
    <w:p w14:paraId="2C3A3475">
      <w:pPr>
        <w:spacing w:line="560" w:lineRule="exact"/>
        <w:rPr>
          <w:rFonts w:ascii="仿宋_GB2312" w:eastAsia="仿宋_GB2312"/>
          <w:b/>
          <w:sz w:val="32"/>
          <w:szCs w:val="32"/>
        </w:rPr>
        <w:sectPr>
          <w:pgSz w:w="16838" w:h="11906" w:orient="landscape"/>
          <w:pgMar w:top="1474" w:right="1247" w:bottom="1587" w:left="1701" w:header="851" w:footer="992" w:gutter="0"/>
          <w:cols w:space="720" w:num="1"/>
          <w:docGrid w:type="lines" w:linePitch="312" w:charSpace="0"/>
        </w:sectPr>
      </w:pPr>
    </w:p>
    <w:p w14:paraId="518962B7">
      <w:pPr>
        <w:spacing w:line="560" w:lineRule="exact"/>
        <w:ind w:firstLine="640" w:firstLineChars="200"/>
        <w:rPr>
          <w:rFonts w:ascii="黑体" w:hAnsi="黑体" w:eastAsia="黑体"/>
          <w:sz w:val="32"/>
          <w:szCs w:val="32"/>
        </w:rPr>
      </w:pPr>
      <w:r>
        <w:rPr>
          <w:rFonts w:hint="eastAsia" w:ascii="黑体" w:hAnsi="黑体" w:eastAsia="黑体"/>
          <w:sz w:val="32"/>
          <w:szCs w:val="32"/>
        </w:rPr>
        <w:t>第三部分：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202</w:t>
      </w:r>
      <w:r>
        <w:rPr>
          <w:rFonts w:hint="eastAsia" w:ascii="黑体" w:hAnsi="黑体" w:eastAsia="黑体"/>
          <w:sz w:val="32"/>
          <w:szCs w:val="32"/>
          <w:lang w:val="en-US" w:eastAsia="zh-CN"/>
        </w:rPr>
        <w:t>5</w:t>
      </w:r>
      <w:r>
        <w:rPr>
          <w:rFonts w:hint="eastAsia" w:ascii="黑体" w:hAnsi="黑体" w:eastAsia="黑体"/>
          <w:sz w:val="32"/>
          <w:szCs w:val="32"/>
        </w:rPr>
        <w:t>年度部门决算情况说明</w:t>
      </w:r>
    </w:p>
    <w:p w14:paraId="1E9CF3E1">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rPr>
        <w:t>202</w:t>
      </w:r>
      <w:r>
        <w:rPr>
          <w:rFonts w:hint="eastAsia" w:ascii="黑体" w:hAnsi="黑体" w:eastAsia="黑体"/>
          <w:kern w:val="0"/>
          <w:sz w:val="32"/>
          <w:szCs w:val="32"/>
          <w:lang w:val="en-US" w:eastAsia="zh-CN"/>
        </w:rPr>
        <w:t>5</w:t>
      </w:r>
      <w:r>
        <w:rPr>
          <w:rFonts w:hint="eastAsia" w:ascii="黑体" w:hAnsi="黑体" w:eastAsia="黑体" w:cs="仿宋_GB2312"/>
          <w:kern w:val="0"/>
          <w:sz w:val="32"/>
          <w:szCs w:val="32"/>
        </w:rPr>
        <w:t>年度收入支出决算总体情况</w:t>
      </w:r>
    </w:p>
    <w:p w14:paraId="0644B9B6">
      <w:pPr>
        <w:autoSpaceDE w:val="0"/>
        <w:autoSpaceDN w:val="0"/>
        <w:adjustRightInd w:val="0"/>
        <w:spacing w:line="560" w:lineRule="exact"/>
        <w:ind w:firstLine="640" w:firstLineChars="200"/>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（一）本部门202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年度总收入120</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573.68万元，其中本年收入118</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051.8万元，</w:t>
      </w:r>
      <w:r>
        <w:rPr>
          <w:rFonts w:hint="eastAsia" w:ascii="仿宋_GB2312" w:hAnsi="黑体" w:eastAsia="仿宋_GB2312" w:cs="仿宋_GB2312"/>
          <w:kern w:val="0"/>
          <w:sz w:val="32"/>
          <w:szCs w:val="32"/>
        </w:rPr>
        <w:t>较202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增加5444.39</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增长4.83</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r>
        <w:rPr>
          <w:rFonts w:hint="eastAsia" w:ascii="仿宋_GB2312" w:eastAsia="仿宋_GB2312" w:cs="仿宋_GB2312"/>
          <w:kern w:val="0"/>
          <w:sz w:val="32"/>
          <w:szCs w:val="32"/>
          <w:lang w:eastAsia="zh-CN"/>
        </w:rPr>
        <w:t>：</w:t>
      </w:r>
    </w:p>
    <w:p w14:paraId="15952CB9">
      <w:pPr>
        <w:autoSpaceDE w:val="0"/>
        <w:autoSpaceDN w:val="0"/>
        <w:adjustRightInd w:val="0"/>
        <w:spacing w:line="560" w:lineRule="exact"/>
        <w:ind w:firstLine="627" w:firstLineChars="196"/>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hint="eastAsia" w:ascii="仿宋_GB2312" w:eastAsia="仿宋_GB2312" w:cs="仿宋_GB2312"/>
          <w:kern w:val="0"/>
          <w:sz w:val="32"/>
          <w:szCs w:val="32"/>
          <w:lang w:val="en-US" w:eastAsia="zh-CN"/>
        </w:rPr>
        <w:t>67,671.94</w:t>
      </w:r>
      <w:r>
        <w:rPr>
          <w:rFonts w:hint="eastAsia" w:ascii="仿宋_GB2312" w:eastAsia="仿宋_GB2312" w:cs="仿宋_GB2312"/>
          <w:kern w:val="0"/>
          <w:sz w:val="32"/>
          <w:szCs w:val="32"/>
        </w:rPr>
        <w:t>万元，为自治区本级财政当年拨付的资金。</w:t>
      </w:r>
      <w:r>
        <w:rPr>
          <w:rFonts w:hint="eastAsia" w:ascii="仿宋_GB2312" w:hAnsi="黑体" w:eastAsia="仿宋_GB2312" w:cs="仿宋_GB2312"/>
          <w:kern w:val="0"/>
          <w:sz w:val="32"/>
          <w:szCs w:val="32"/>
        </w:rPr>
        <w:t>较202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增加2,925.55</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增长4.52</w:t>
      </w:r>
      <w:r>
        <w:rPr>
          <w:rFonts w:hint="eastAsia" w:ascii="仿宋_GB2312" w:hAnsi="黑体" w:eastAsia="仿宋_GB2312" w:cs="仿宋_GB2312"/>
          <w:kern w:val="0"/>
          <w:sz w:val="32"/>
          <w:szCs w:val="32"/>
        </w:rPr>
        <w:t>%。</w:t>
      </w:r>
    </w:p>
    <w:p w14:paraId="16E17220">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cs="仿宋_GB2312"/>
          <w:kern w:val="0"/>
          <w:sz w:val="32"/>
          <w:szCs w:val="32"/>
        </w:rPr>
        <w:t>2.政府性基金预算财政拨款收入</w:t>
      </w:r>
      <w:r>
        <w:rPr>
          <w:rFonts w:hint="eastAsia" w:ascii="仿宋_GB2312" w:eastAsia="仿宋_GB2312" w:cs="仿宋_GB2312"/>
          <w:kern w:val="0"/>
          <w:sz w:val="32"/>
          <w:szCs w:val="32"/>
          <w:lang w:val="en-US" w:eastAsia="zh-CN"/>
        </w:rPr>
        <w:t>73.00</w:t>
      </w:r>
      <w:r>
        <w:rPr>
          <w:rFonts w:hint="eastAsia" w:ascii="仿宋_GB2312" w:eastAsia="仿宋_GB2312" w:cs="仿宋_GB2312"/>
          <w:kern w:val="0"/>
          <w:sz w:val="32"/>
          <w:szCs w:val="32"/>
        </w:rPr>
        <w:t>万元，为自治区本级财政当年拨付的资金。</w:t>
      </w:r>
      <w:r>
        <w:rPr>
          <w:rFonts w:hint="eastAsia" w:ascii="仿宋_GB2312" w:hAnsi="黑体" w:eastAsia="仿宋_GB2312" w:cs="仿宋_GB2312"/>
          <w:kern w:val="0"/>
          <w:sz w:val="32"/>
          <w:szCs w:val="32"/>
        </w:rPr>
        <w:t>较202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增加20.40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增长38.78</w:t>
      </w:r>
      <w:r>
        <w:rPr>
          <w:rFonts w:hint="eastAsia" w:ascii="仿宋_GB2312" w:hAnsi="黑体" w:eastAsia="仿宋_GB2312" w:cs="仿宋_GB2312"/>
          <w:kern w:val="0"/>
          <w:sz w:val="32"/>
          <w:szCs w:val="32"/>
        </w:rPr>
        <w:t>%。</w:t>
      </w:r>
    </w:p>
    <w:p w14:paraId="61E402F3">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.国有资本经营预算财政拨款收入0万元，为自治区本级财政当年拨付的资金。</w:t>
      </w:r>
      <w:r>
        <w:rPr>
          <w:rFonts w:hint="eastAsia" w:ascii="仿宋_GB2312" w:hAnsi="黑体" w:eastAsia="仿宋_GB2312" w:cs="仿宋_GB2312"/>
          <w:kern w:val="0"/>
          <w:sz w:val="32"/>
          <w:szCs w:val="32"/>
        </w:rPr>
        <w:t>较202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年度决算数不变。</w:t>
      </w:r>
    </w:p>
    <w:p w14:paraId="03520F81">
      <w:pPr>
        <w:autoSpaceDE w:val="0"/>
        <w:autoSpaceDN w:val="0"/>
        <w:adjustRightInd w:val="0"/>
        <w:spacing w:line="560" w:lineRule="exact"/>
        <w:ind w:firstLine="627" w:firstLineChars="196"/>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4.事业收入47</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150.28万元，为事业单位开展业务活动取得的收入。</w:t>
      </w:r>
      <w:r>
        <w:rPr>
          <w:rFonts w:hint="eastAsia" w:ascii="仿宋_GB2312" w:hAnsi="黑体" w:eastAsia="仿宋_GB2312" w:cs="仿宋_GB2312"/>
          <w:kern w:val="0"/>
          <w:sz w:val="32"/>
          <w:szCs w:val="32"/>
        </w:rPr>
        <w:t>较202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1,971.42</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4.36</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w:t>
      </w:r>
      <w:r>
        <w:rPr>
          <w:rFonts w:hint="eastAsia" w:ascii="仿宋_GB2312" w:eastAsia="仿宋_GB2312" w:cs="仿宋_GB2312"/>
          <w:kern w:val="0"/>
          <w:sz w:val="32"/>
          <w:szCs w:val="32"/>
          <w:lang w:val="en-US" w:eastAsia="zh-CN"/>
        </w:rPr>
        <w:t>主要原因是：学校办学规模扩大，相关非税收入如学费、住宿费等增加</w:t>
      </w:r>
      <w:r>
        <w:rPr>
          <w:rFonts w:hint="eastAsia" w:ascii="仿宋_GB2312" w:hAnsi="仿宋" w:eastAsia="仿宋_GB2312" w:cs="Times New Roman"/>
          <w:sz w:val="32"/>
          <w:szCs w:val="32"/>
          <w:highlight w:val="none"/>
          <w:lang w:val="en-US" w:eastAsia="zh-CN"/>
        </w:rPr>
        <w:t>。</w:t>
      </w:r>
    </w:p>
    <w:p w14:paraId="7E297890">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.经营收入0万元，为事业单位在业务活动之外开展非独立核算经营活动取得的收入。</w:t>
      </w:r>
      <w:r>
        <w:rPr>
          <w:rFonts w:hint="eastAsia" w:ascii="仿宋_GB2312" w:hAnsi="黑体" w:eastAsia="仿宋_GB2312" w:cs="仿宋_GB2312"/>
          <w:kern w:val="0"/>
          <w:sz w:val="32"/>
          <w:szCs w:val="32"/>
        </w:rPr>
        <w:t>较202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年度决算数不变。</w:t>
      </w:r>
    </w:p>
    <w:p w14:paraId="18032F11">
      <w:pPr>
        <w:autoSpaceDE w:val="0"/>
        <w:autoSpaceDN w:val="0"/>
        <w:adjustRightInd w:val="0"/>
        <w:spacing w:line="560" w:lineRule="exact"/>
        <w:ind w:firstLine="627" w:firstLineChars="196"/>
        <w:rPr>
          <w:rFonts w:ascii="仿宋_GB2312" w:eastAsia="仿宋_GB2312" w:cs="仿宋_GB2312"/>
          <w:color w:val="auto"/>
          <w:kern w:val="0"/>
          <w:sz w:val="32"/>
          <w:szCs w:val="32"/>
        </w:rPr>
      </w:pPr>
      <w:r>
        <w:rPr>
          <w:rFonts w:hint="eastAsia" w:ascii="仿宋_GB2312" w:eastAsia="仿宋_GB2312"/>
          <w:bCs/>
          <w:color w:val="auto"/>
          <w:kern w:val="0"/>
          <w:sz w:val="32"/>
          <w:szCs w:val="32"/>
        </w:rPr>
        <w:t>6</w:t>
      </w:r>
      <w:r>
        <w:rPr>
          <w:rFonts w:hint="eastAsia" w:ascii="仿宋_GB2312" w:eastAsia="仿宋_GB2312" w:cs="仿宋_GB2312"/>
          <w:color w:val="auto"/>
          <w:kern w:val="0"/>
          <w:sz w:val="32"/>
          <w:szCs w:val="32"/>
        </w:rPr>
        <w:t>.其他收入</w:t>
      </w:r>
      <w:r>
        <w:rPr>
          <w:rFonts w:hint="eastAsia" w:ascii="仿宋_GB2312" w:eastAsia="仿宋_GB2312" w:cs="仿宋_GB2312"/>
          <w:color w:val="auto"/>
          <w:kern w:val="0"/>
          <w:sz w:val="32"/>
          <w:szCs w:val="32"/>
          <w:lang w:val="en-US" w:eastAsia="zh-CN"/>
        </w:rPr>
        <w:t>3,156.58</w:t>
      </w:r>
      <w:r>
        <w:rPr>
          <w:rFonts w:hint="eastAsia" w:ascii="仿宋_GB2312" w:eastAsia="仿宋_GB2312" w:cs="仿宋_GB2312"/>
          <w:color w:val="auto"/>
          <w:kern w:val="0"/>
          <w:sz w:val="32"/>
          <w:szCs w:val="32"/>
        </w:rPr>
        <w:t>万元，为预算单位在</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财政拨款收入</w:t>
      </w:r>
      <w:r>
        <w:rPr>
          <w:rFonts w:hint="eastAsia" w:ascii="仿宋_GB2312" w:eastAsia="仿宋_GB2312"/>
          <w:color w:val="auto"/>
          <w:kern w:val="0"/>
          <w:sz w:val="32"/>
          <w:szCs w:val="32"/>
        </w:rPr>
        <w:t>”</w:t>
      </w:r>
    </w:p>
    <w:p w14:paraId="4D31683B">
      <w:pPr>
        <w:autoSpaceDE w:val="0"/>
        <w:autoSpaceDN w:val="0"/>
        <w:adjustRightInd w:val="0"/>
        <w:spacing w:line="560" w:lineRule="exact"/>
        <w:rPr>
          <w:rFonts w:hint="eastAsia" w:ascii="仿宋_GB2312" w:hAnsi="黑体" w:eastAsia="仿宋_GB2312" w:cs="仿宋_GB2312"/>
          <w:color w:val="FF0000"/>
          <w:kern w:val="0"/>
          <w:sz w:val="32"/>
          <w:szCs w:val="32"/>
          <w:lang w:val="en-US" w:eastAsia="zh-CN"/>
        </w:rPr>
      </w:pP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事业收入</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经营收入</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之外取得的收入。</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4</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增加</w:t>
      </w:r>
      <w:r>
        <w:rPr>
          <w:rFonts w:hint="eastAsia" w:ascii="仿宋_GB2312" w:eastAsia="仿宋_GB2312" w:cs="仿宋_GB2312"/>
          <w:color w:val="auto"/>
          <w:kern w:val="0"/>
          <w:sz w:val="32"/>
          <w:szCs w:val="32"/>
          <w:lang w:val="en-US" w:eastAsia="zh-CN"/>
        </w:rPr>
        <w:t>527.03</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val="en-US" w:eastAsia="zh-CN"/>
        </w:rPr>
        <w:t>上升20.04</w:t>
      </w:r>
      <w:r>
        <w:rPr>
          <w:rFonts w:hint="eastAsia" w:ascii="仿宋_GB2312" w:hAnsi="黑体" w:eastAsia="仿宋_GB2312" w:cs="仿宋_GB2312"/>
          <w:color w:val="auto"/>
          <w:kern w:val="0"/>
          <w:sz w:val="32"/>
          <w:szCs w:val="32"/>
        </w:rPr>
        <w:t>%。</w:t>
      </w:r>
      <w:r>
        <w:rPr>
          <w:rFonts w:hint="eastAsia" w:ascii="仿宋_GB2312" w:hAnsi="黑体" w:eastAsia="仿宋_GB2312" w:cs="仿宋_GB2312"/>
          <w:color w:val="auto"/>
          <w:kern w:val="0"/>
          <w:sz w:val="32"/>
          <w:szCs w:val="32"/>
          <w:lang w:val="en-US" w:eastAsia="zh-CN"/>
        </w:rPr>
        <w:t>主要原因是：</w:t>
      </w:r>
      <w:r>
        <w:rPr>
          <w:rFonts w:hint="eastAsia" w:ascii="仿宋_GB2312" w:eastAsia="仿宋_GB2312" w:cs="仿宋_GB2312"/>
          <w:sz w:val="32"/>
          <w:szCs w:val="32"/>
          <w:highlight w:val="none"/>
          <w:lang w:val="en-US" w:eastAsia="zh-CN" w:bidi="ar"/>
        </w:rPr>
        <w:t>广西科技厅、自治区党委组织部、宣传部等单位拨付的非本级财政拨款收入增加</w:t>
      </w:r>
      <w:r>
        <w:rPr>
          <w:rFonts w:hint="eastAsia" w:ascii="仿宋_GB2312" w:hAnsi="Times New Roman" w:eastAsia="仿宋_GB2312" w:cs="仿宋_GB2312"/>
          <w:sz w:val="32"/>
          <w:szCs w:val="32"/>
          <w:highlight w:val="none"/>
          <w:lang w:val="en-US" w:eastAsia="zh-CN" w:bidi="ar"/>
        </w:rPr>
        <w:t>。</w:t>
      </w:r>
    </w:p>
    <w:p w14:paraId="49E61C7B">
      <w:pPr>
        <w:numPr>
          <w:ilvl w:val="0"/>
          <w:numId w:val="0"/>
        </w:numPr>
        <w:autoSpaceDE w:val="0"/>
        <w:autoSpaceDN w:val="0"/>
        <w:adjustRightInd w:val="0"/>
        <w:spacing w:line="560" w:lineRule="exact"/>
        <w:ind w:firstLine="640" w:firstLineChars="200"/>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7.</w:t>
      </w:r>
      <w:r>
        <w:rPr>
          <w:rFonts w:hint="eastAsia" w:ascii="仿宋_GB2312" w:eastAsia="仿宋_GB2312" w:cs="仿宋_GB2312"/>
          <w:kern w:val="0"/>
          <w:sz w:val="32"/>
          <w:szCs w:val="32"/>
        </w:rPr>
        <w:t>使用非财政拨款结余（含专用结余）</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w:t>
      </w:r>
      <w:r>
        <w:rPr>
          <w:rFonts w:hint="eastAsia" w:ascii="仿宋_GB2312" w:eastAsia="仿宋_GB2312"/>
          <w:sz w:val="32"/>
          <w:szCs w:val="32"/>
        </w:rPr>
        <w:t>专用结余</w:t>
      </w:r>
      <w:r>
        <w:rPr>
          <w:rFonts w:hint="eastAsia" w:ascii="仿宋_GB2312" w:eastAsia="仿宋_GB2312" w:cs="仿宋_GB2312"/>
          <w:kern w:val="0"/>
          <w:sz w:val="32"/>
          <w:szCs w:val="32"/>
        </w:rPr>
        <w:t>弥补本年度收支缺口的资金。</w:t>
      </w:r>
    </w:p>
    <w:p w14:paraId="5863DD81">
      <w:pPr>
        <w:numPr>
          <w:ilvl w:val="0"/>
          <w:numId w:val="0"/>
        </w:numPr>
        <w:autoSpaceDE w:val="0"/>
        <w:autoSpaceDN w:val="0"/>
        <w:adjustRightInd w:val="0"/>
        <w:spacing w:line="560" w:lineRule="exact"/>
        <w:ind w:firstLine="640" w:firstLineChars="200"/>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8</w:t>
      </w:r>
      <w:r>
        <w:rPr>
          <w:rFonts w:hint="eastAsia" w:ascii="仿宋_GB2312" w:eastAsia="仿宋_GB2312" w:cs="仿宋_GB2312"/>
          <w:kern w:val="0"/>
          <w:sz w:val="32"/>
          <w:szCs w:val="32"/>
        </w:rPr>
        <w:t>.</w:t>
      </w:r>
      <w:r>
        <w:rPr>
          <w:rFonts w:hint="eastAsia" w:ascii="仿宋_GB2312" w:eastAsia="仿宋_GB2312" w:cs="仿宋_GB2312"/>
          <w:kern w:val="0"/>
          <w:sz w:val="32"/>
          <w:szCs w:val="32"/>
          <w:lang w:val="en-US" w:eastAsia="zh-CN"/>
        </w:rPr>
        <w:t>上年</w:t>
      </w:r>
      <w:r>
        <w:rPr>
          <w:rFonts w:hint="eastAsia" w:ascii="仿宋_GB2312" w:eastAsia="仿宋_GB2312" w:cs="仿宋_GB2312"/>
          <w:kern w:val="0"/>
          <w:sz w:val="32"/>
          <w:szCs w:val="32"/>
        </w:rPr>
        <w:t>结转和结余</w:t>
      </w:r>
      <w:r>
        <w:rPr>
          <w:rFonts w:hint="eastAsia" w:ascii="仿宋_GB2312" w:eastAsia="仿宋_GB2312" w:cs="仿宋_GB2312"/>
          <w:kern w:val="0"/>
          <w:sz w:val="32"/>
          <w:szCs w:val="32"/>
          <w:lang w:val="en-US" w:eastAsia="zh-CN"/>
        </w:rPr>
        <w:t>2,521.87</w:t>
      </w:r>
      <w:r>
        <w:rPr>
          <w:rFonts w:hint="eastAsia" w:ascii="仿宋_GB2312" w:eastAsia="仿宋_GB2312" w:cs="仿宋_GB2312"/>
          <w:kern w:val="0"/>
          <w:sz w:val="32"/>
          <w:szCs w:val="32"/>
        </w:rPr>
        <w:t>万元，为以前年度支出预算因客观条件变化未执行完毕、结转到本年度按有关规定继续使用的资金。</w:t>
      </w:r>
    </w:p>
    <w:p w14:paraId="0A358B56">
      <w:pPr>
        <w:autoSpaceDE w:val="0"/>
        <w:autoSpaceDN w:val="0"/>
        <w:adjustRightInd w:val="0"/>
        <w:spacing w:line="560" w:lineRule="exact"/>
        <w:ind w:firstLine="627" w:firstLineChars="196"/>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（二）本部门202</w:t>
      </w:r>
      <w:r>
        <w:rPr>
          <w:rFonts w:hint="eastAsia" w:ascii="仿宋_GB2312" w:eastAsia="仿宋_GB2312" w:cs="仿宋_GB2312"/>
          <w:color w:val="auto"/>
          <w:kern w:val="0"/>
          <w:sz w:val="32"/>
          <w:szCs w:val="32"/>
          <w:lang w:val="en-US" w:eastAsia="zh-CN"/>
        </w:rPr>
        <w:t>5</w:t>
      </w:r>
      <w:r>
        <w:rPr>
          <w:rFonts w:hint="eastAsia" w:ascii="仿宋_GB2312" w:eastAsia="仿宋_GB2312" w:cs="仿宋_GB2312"/>
          <w:color w:val="auto"/>
          <w:kern w:val="0"/>
          <w:sz w:val="32"/>
          <w:szCs w:val="32"/>
        </w:rPr>
        <w:t>年度总支出</w:t>
      </w:r>
      <w:r>
        <w:rPr>
          <w:rFonts w:hint="eastAsia" w:ascii="仿宋_GB2312" w:eastAsia="仿宋_GB2312" w:cs="仿宋_GB2312"/>
          <w:kern w:val="0"/>
          <w:sz w:val="32"/>
          <w:szCs w:val="32"/>
        </w:rPr>
        <w:t>120</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573.68</w:t>
      </w:r>
      <w:r>
        <w:rPr>
          <w:rFonts w:hint="eastAsia" w:ascii="仿宋_GB2312" w:eastAsia="仿宋_GB2312" w:cs="仿宋_GB2312"/>
          <w:color w:val="auto"/>
          <w:kern w:val="0"/>
          <w:sz w:val="32"/>
          <w:szCs w:val="32"/>
        </w:rPr>
        <w:t>万元，其中本年支出113</w:t>
      </w:r>
      <w:r>
        <w:rPr>
          <w:rFonts w:hint="eastAsia" w:ascii="仿宋_GB2312" w:eastAsia="仿宋_GB2312" w:cs="仿宋_GB2312"/>
          <w:color w:val="auto"/>
          <w:kern w:val="0"/>
          <w:sz w:val="32"/>
          <w:szCs w:val="32"/>
          <w:lang w:val="en-US" w:eastAsia="zh-CN"/>
        </w:rPr>
        <w:t>,</w:t>
      </w:r>
      <w:r>
        <w:rPr>
          <w:rFonts w:hint="eastAsia" w:ascii="仿宋_GB2312" w:eastAsia="仿宋_GB2312" w:cs="仿宋_GB2312"/>
          <w:color w:val="auto"/>
          <w:kern w:val="0"/>
          <w:sz w:val="32"/>
          <w:szCs w:val="32"/>
        </w:rPr>
        <w:t>229.39万元,</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4</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增加2,683.21</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val="en-US" w:eastAsia="zh-CN"/>
        </w:rPr>
        <w:t>上升2.43</w:t>
      </w:r>
      <w:r>
        <w:rPr>
          <w:rFonts w:hint="eastAsia" w:ascii="仿宋_GB2312" w:hAnsi="黑体" w:eastAsia="仿宋_GB2312" w:cs="仿宋_GB2312"/>
          <w:color w:val="auto"/>
          <w:kern w:val="0"/>
          <w:sz w:val="32"/>
          <w:szCs w:val="32"/>
        </w:rPr>
        <w:t>%。</w:t>
      </w:r>
      <w:r>
        <w:rPr>
          <w:rFonts w:hint="eastAsia" w:ascii="仿宋_GB2312" w:eastAsia="仿宋_GB2312" w:cs="仿宋_GB2312"/>
          <w:color w:val="auto"/>
          <w:kern w:val="0"/>
          <w:sz w:val="32"/>
          <w:szCs w:val="32"/>
        </w:rPr>
        <w:t>支出具体情况如下：</w:t>
      </w:r>
    </w:p>
    <w:p w14:paraId="3412561C">
      <w:pPr>
        <w:autoSpaceDE w:val="0"/>
        <w:autoSpaceDN w:val="0"/>
        <w:adjustRightInd w:val="0"/>
        <w:spacing w:line="560" w:lineRule="exact"/>
        <w:ind w:firstLine="627" w:firstLineChars="196"/>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.教育支出（类）</w:t>
      </w:r>
      <w:r>
        <w:rPr>
          <w:rFonts w:hint="eastAsia" w:ascii="仿宋_GB2312" w:eastAsia="仿宋_GB2312"/>
          <w:kern w:val="0"/>
          <w:sz w:val="32"/>
          <w:szCs w:val="32"/>
        </w:rPr>
        <w:t>108</w:t>
      </w:r>
      <w:r>
        <w:rPr>
          <w:rFonts w:hint="eastAsia" w:ascii="仿宋_GB2312" w:eastAsia="仿宋_GB2312"/>
          <w:kern w:val="0"/>
          <w:sz w:val="32"/>
          <w:szCs w:val="32"/>
          <w:lang w:val="en-US" w:eastAsia="zh-CN"/>
        </w:rPr>
        <w:t>,</w:t>
      </w:r>
      <w:r>
        <w:rPr>
          <w:rFonts w:hint="eastAsia" w:ascii="仿宋_GB2312" w:eastAsia="仿宋_GB2312"/>
          <w:kern w:val="0"/>
          <w:sz w:val="32"/>
          <w:szCs w:val="32"/>
        </w:rPr>
        <w:t>378.94</w:t>
      </w:r>
      <w:r>
        <w:rPr>
          <w:rFonts w:hint="eastAsia" w:ascii="仿宋_GB2312" w:eastAsia="仿宋_GB2312" w:cs="仿宋_GB2312"/>
          <w:kern w:val="0"/>
          <w:sz w:val="32"/>
          <w:szCs w:val="32"/>
        </w:rPr>
        <w:t>万元，</w:t>
      </w:r>
      <w:r>
        <w:rPr>
          <w:rFonts w:hint="eastAsia" w:ascii="仿宋_GB2312" w:eastAsia="仿宋_GB2312"/>
          <w:kern w:val="0"/>
          <w:sz w:val="32"/>
          <w:szCs w:val="32"/>
        </w:rPr>
        <w:t>主要用于学校教育事业各项开支，</w:t>
      </w:r>
      <w:bookmarkStart w:id="0" w:name="_Hlk48664817"/>
      <w:r>
        <w:rPr>
          <w:rFonts w:hint="eastAsia" w:ascii="仿宋_GB2312" w:eastAsia="仿宋_GB2312"/>
          <w:kern w:val="0"/>
          <w:sz w:val="32"/>
          <w:szCs w:val="32"/>
        </w:rPr>
        <w:t>较20</w:t>
      </w:r>
      <w:r>
        <w:rPr>
          <w:rFonts w:ascii="仿宋_GB2312" w:eastAsia="仿宋_GB2312"/>
          <w:kern w:val="0"/>
          <w:sz w:val="32"/>
          <w:szCs w:val="32"/>
        </w:rPr>
        <w:t>2</w:t>
      </w:r>
      <w:r>
        <w:rPr>
          <w:rFonts w:hint="eastAsia" w:ascii="仿宋_GB2312" w:eastAsia="仿宋_GB2312"/>
          <w:kern w:val="0"/>
          <w:sz w:val="32"/>
          <w:szCs w:val="32"/>
          <w:lang w:val="en-US" w:eastAsia="zh-CN"/>
        </w:rPr>
        <w:t>4</w:t>
      </w:r>
      <w:r>
        <w:rPr>
          <w:rFonts w:hint="eastAsia" w:ascii="仿宋_GB2312" w:eastAsia="仿宋_GB2312"/>
          <w:kern w:val="0"/>
          <w:sz w:val="32"/>
          <w:szCs w:val="32"/>
        </w:rPr>
        <w:t>年度决算数</w:t>
      </w:r>
      <w:r>
        <w:rPr>
          <w:rFonts w:hint="eastAsia" w:ascii="仿宋_GB2312" w:eastAsia="仿宋_GB2312"/>
          <w:kern w:val="0"/>
          <w:sz w:val="32"/>
          <w:szCs w:val="32"/>
          <w:lang w:val="en-US" w:eastAsia="zh-CN"/>
        </w:rPr>
        <w:t>增加2,047.23</w:t>
      </w:r>
      <w:r>
        <w:rPr>
          <w:rFonts w:hint="eastAsia" w:ascii="仿宋_GB2312" w:eastAsia="仿宋_GB2312"/>
          <w:kern w:val="0"/>
          <w:sz w:val="32"/>
          <w:szCs w:val="32"/>
        </w:rPr>
        <w:t>万元，</w:t>
      </w:r>
      <w:r>
        <w:rPr>
          <w:rFonts w:hint="eastAsia" w:ascii="仿宋_GB2312" w:eastAsia="仿宋_GB2312"/>
          <w:kern w:val="0"/>
          <w:sz w:val="32"/>
          <w:szCs w:val="32"/>
          <w:lang w:val="en-US" w:eastAsia="zh-CN"/>
        </w:rPr>
        <w:t>上升1.93</w:t>
      </w:r>
      <w:r>
        <w:rPr>
          <w:rFonts w:hint="eastAsia" w:ascii="仿宋_GB2312" w:eastAsia="仿宋_GB2312"/>
          <w:kern w:val="0"/>
          <w:sz w:val="32"/>
          <w:szCs w:val="32"/>
        </w:rPr>
        <w:t>%</w:t>
      </w:r>
      <w:bookmarkEnd w:id="0"/>
      <w:r>
        <w:rPr>
          <w:rFonts w:hint="eastAsia" w:ascii="仿宋_GB2312" w:eastAsia="仿宋_GB2312"/>
          <w:kern w:val="0"/>
          <w:sz w:val="32"/>
          <w:szCs w:val="32"/>
        </w:rPr>
        <w:t>。</w:t>
      </w:r>
    </w:p>
    <w:p w14:paraId="3E7E3255">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w:t>
      </w:r>
      <w:r>
        <w:rPr>
          <w:rFonts w:ascii="仿宋_GB2312" w:eastAsia="仿宋_GB2312" w:cs="仿宋_GB2312"/>
          <w:kern w:val="0"/>
          <w:sz w:val="32"/>
          <w:szCs w:val="32"/>
        </w:rPr>
        <w:t>.</w:t>
      </w:r>
      <w:r>
        <w:rPr>
          <w:rFonts w:hint="eastAsia" w:ascii="仿宋_GB2312" w:eastAsia="仿宋_GB2312" w:cs="仿宋_GB2312"/>
          <w:kern w:val="0"/>
          <w:sz w:val="32"/>
          <w:szCs w:val="32"/>
        </w:rPr>
        <w:t>科学技术支出（类）</w:t>
      </w:r>
      <w:r>
        <w:rPr>
          <w:rFonts w:hint="eastAsia" w:ascii="仿宋_GB2312" w:eastAsia="仿宋_GB2312" w:cs="仿宋_GB2312"/>
          <w:kern w:val="0"/>
          <w:sz w:val="32"/>
          <w:szCs w:val="32"/>
          <w:lang w:val="en-US" w:eastAsia="zh-CN"/>
        </w:rPr>
        <w:t>1.67</w:t>
      </w:r>
      <w:r>
        <w:rPr>
          <w:rFonts w:hint="eastAsia" w:ascii="仿宋_GB2312" w:eastAsia="仿宋_GB2312" w:cs="仿宋_GB2312"/>
          <w:kern w:val="0"/>
          <w:sz w:val="32"/>
          <w:szCs w:val="32"/>
        </w:rPr>
        <w:t>万元，主要用于科学研究支出。较202</w:t>
      </w: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rPr>
        <w:t>年度决算数</w:t>
      </w:r>
      <w:r>
        <w:rPr>
          <w:rFonts w:hint="eastAsia" w:ascii="仿宋_GB2312" w:eastAsia="仿宋_GB2312" w:cs="仿宋_GB2312"/>
          <w:kern w:val="0"/>
          <w:sz w:val="32"/>
          <w:szCs w:val="32"/>
          <w:lang w:val="en-US" w:eastAsia="zh-CN"/>
        </w:rPr>
        <w:t>减少151.42</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val="en-US" w:eastAsia="zh-CN"/>
        </w:rPr>
        <w:t>下降98.90</w:t>
      </w:r>
      <w:r>
        <w:rPr>
          <w:rFonts w:hint="eastAsia" w:ascii="仿宋_GB2312" w:eastAsia="仿宋_GB2312" w:cs="仿宋_GB2312"/>
          <w:kern w:val="0"/>
          <w:sz w:val="32"/>
          <w:szCs w:val="32"/>
        </w:rPr>
        <w:t>%，主要原因是</w:t>
      </w:r>
      <w:r>
        <w:rPr>
          <w:rFonts w:hint="eastAsia" w:ascii="仿宋_GB2312" w:eastAsia="仿宋_GB2312" w:cs="仿宋_GB2312"/>
          <w:kern w:val="0"/>
          <w:sz w:val="32"/>
          <w:szCs w:val="32"/>
          <w:lang w:eastAsia="zh-CN"/>
        </w:rPr>
        <w:t>：</w:t>
      </w:r>
      <w:r>
        <w:rPr>
          <w:rFonts w:hint="eastAsia" w:ascii="仿宋_GB2312" w:hAnsi="仿宋" w:eastAsia="仿宋_GB2312" w:cs="Times New Roman"/>
          <w:sz w:val="32"/>
          <w:szCs w:val="32"/>
          <w:highlight w:val="none"/>
          <w:lang w:val="en-US" w:eastAsia="zh-CN"/>
        </w:rPr>
        <w:t>青苗人才普惠性支持政策补助资金——科研启动经费（哲学社科项目）尚处于验收及资金支付流程，相关经费未在本年度列支</w:t>
      </w:r>
      <w:r>
        <w:rPr>
          <w:rFonts w:hint="eastAsia" w:ascii="仿宋_GB2312" w:eastAsia="仿宋_GB2312" w:cs="仿宋_GB2312"/>
          <w:kern w:val="0"/>
          <w:sz w:val="32"/>
          <w:szCs w:val="32"/>
        </w:rPr>
        <w:t>。</w:t>
      </w:r>
    </w:p>
    <w:p w14:paraId="06500CDE">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3.社会保障和就业支出（类）3</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066.48万元，主要用于按国家规定发放的离退休人员工资津补贴，离退休人员管理方面及抚恤金，在职人员的养老保险、职业年金的支出。较20</w:t>
      </w:r>
      <w:r>
        <w:rPr>
          <w:rFonts w:ascii="仿宋_GB2312" w:eastAsia="仿宋_GB2312" w:cs="仿宋_GB2312"/>
          <w:kern w:val="0"/>
          <w:sz w:val="32"/>
          <w:szCs w:val="32"/>
        </w:rPr>
        <w:t>2</w:t>
      </w: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rPr>
        <w:t>年度决算数增加</w:t>
      </w:r>
      <w:r>
        <w:rPr>
          <w:rFonts w:hint="eastAsia" w:ascii="仿宋_GB2312" w:eastAsia="仿宋_GB2312" w:cs="仿宋_GB2312"/>
          <w:kern w:val="0"/>
          <w:sz w:val="32"/>
          <w:szCs w:val="32"/>
          <w:lang w:val="en-US" w:eastAsia="zh-CN"/>
        </w:rPr>
        <w:t>666.96</w:t>
      </w:r>
      <w:r>
        <w:rPr>
          <w:rFonts w:hint="eastAsia" w:ascii="仿宋_GB2312" w:eastAsia="仿宋_GB2312" w:cs="仿宋_GB2312"/>
          <w:kern w:val="0"/>
          <w:sz w:val="32"/>
          <w:szCs w:val="32"/>
        </w:rPr>
        <w:t>万元，增长</w:t>
      </w:r>
      <w:r>
        <w:rPr>
          <w:rFonts w:hint="eastAsia" w:ascii="仿宋_GB2312" w:eastAsia="仿宋_GB2312" w:cs="仿宋_GB2312"/>
          <w:kern w:val="0"/>
          <w:sz w:val="32"/>
          <w:szCs w:val="32"/>
          <w:lang w:val="en-US" w:eastAsia="zh-CN"/>
        </w:rPr>
        <w:t>27.80</w:t>
      </w:r>
      <w:r>
        <w:rPr>
          <w:rFonts w:ascii="仿宋_GB2312" w:eastAsia="仿宋_GB2312" w:cs="仿宋_GB2312"/>
          <w:kern w:val="0"/>
          <w:sz w:val="32"/>
          <w:szCs w:val="32"/>
        </w:rPr>
        <w:t>%</w:t>
      </w:r>
      <w:r>
        <w:rPr>
          <w:rFonts w:hint="eastAsia" w:ascii="仿宋_GB2312" w:eastAsia="仿宋_GB2312" w:cs="仿宋_GB2312"/>
          <w:kern w:val="0"/>
          <w:sz w:val="32"/>
          <w:szCs w:val="32"/>
        </w:rPr>
        <w:t>。</w:t>
      </w:r>
    </w:p>
    <w:p w14:paraId="480A46A3">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4</w:t>
      </w:r>
      <w:r>
        <w:rPr>
          <w:rFonts w:ascii="仿宋_GB2312" w:eastAsia="仿宋_GB2312" w:cs="仿宋_GB2312"/>
          <w:kern w:val="0"/>
          <w:sz w:val="32"/>
          <w:szCs w:val="32"/>
        </w:rPr>
        <w:t>.</w:t>
      </w:r>
      <w:r>
        <w:rPr>
          <w:rFonts w:hint="eastAsia" w:ascii="仿宋_GB2312" w:eastAsia="仿宋_GB2312" w:cs="仿宋_GB2312"/>
          <w:kern w:val="0"/>
          <w:sz w:val="32"/>
          <w:szCs w:val="32"/>
        </w:rPr>
        <w:t>卫生健康支出（类）</w:t>
      </w:r>
      <w:r>
        <w:rPr>
          <w:rFonts w:hint="eastAsia" w:ascii="仿宋_GB2312" w:eastAsia="仿宋_GB2312" w:cs="仿宋_GB2312"/>
          <w:kern w:val="0"/>
          <w:sz w:val="32"/>
          <w:szCs w:val="32"/>
          <w:lang w:val="en-US" w:eastAsia="zh-CN"/>
        </w:rPr>
        <w:t>658.31</w:t>
      </w:r>
      <w:r>
        <w:rPr>
          <w:rFonts w:hint="eastAsia" w:ascii="仿宋_GB2312" w:eastAsia="仿宋_GB2312" w:cs="仿宋_GB2312"/>
          <w:kern w:val="0"/>
          <w:sz w:val="32"/>
          <w:szCs w:val="32"/>
        </w:rPr>
        <w:t>万元，主要用于按照国家政策规定支付医疗保险方面的支出。较20</w:t>
      </w:r>
      <w:r>
        <w:rPr>
          <w:rFonts w:ascii="仿宋_GB2312" w:eastAsia="仿宋_GB2312" w:cs="仿宋_GB2312"/>
          <w:kern w:val="0"/>
          <w:sz w:val="32"/>
          <w:szCs w:val="32"/>
        </w:rPr>
        <w:t>2</w:t>
      </w: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rPr>
        <w:t>年度决算数增加</w:t>
      </w:r>
      <w:r>
        <w:rPr>
          <w:rFonts w:hint="eastAsia" w:ascii="仿宋_GB2312" w:eastAsia="仿宋_GB2312" w:cs="仿宋_GB2312"/>
          <w:kern w:val="0"/>
          <w:sz w:val="32"/>
          <w:szCs w:val="32"/>
          <w:lang w:val="en-US" w:eastAsia="zh-CN"/>
        </w:rPr>
        <w:t>38.18</w:t>
      </w:r>
      <w:r>
        <w:rPr>
          <w:rFonts w:hint="eastAsia" w:ascii="仿宋_GB2312" w:eastAsia="仿宋_GB2312" w:cs="仿宋_GB2312"/>
          <w:kern w:val="0"/>
          <w:sz w:val="32"/>
          <w:szCs w:val="32"/>
        </w:rPr>
        <w:t>万元，增长</w:t>
      </w:r>
      <w:r>
        <w:rPr>
          <w:rFonts w:hint="eastAsia" w:ascii="仿宋_GB2312" w:eastAsia="仿宋_GB2312" w:cs="仿宋_GB2312"/>
          <w:kern w:val="0"/>
          <w:sz w:val="32"/>
          <w:szCs w:val="32"/>
          <w:lang w:val="en-US" w:eastAsia="zh-CN"/>
        </w:rPr>
        <w:t>6.16</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w:t>
      </w:r>
      <w:r>
        <w:rPr>
          <w:rFonts w:hint="eastAsia" w:ascii="仿宋_GB2312" w:hAnsi="仿宋" w:eastAsia="仿宋_GB2312"/>
          <w:color w:val="auto"/>
          <w:sz w:val="32"/>
          <w:szCs w:val="32"/>
          <w:highlight w:val="none"/>
          <w:lang w:val="en-US" w:eastAsia="zh-CN"/>
        </w:rPr>
        <w:t>主要原因是：调整教职工社保基数。</w:t>
      </w:r>
    </w:p>
    <w:p w14:paraId="2B45EB2D">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5.住房保障支出（类）</w:t>
      </w:r>
      <w:r>
        <w:rPr>
          <w:rFonts w:hint="eastAsia" w:ascii="仿宋_GB2312" w:eastAsia="仿宋_GB2312" w:cs="仿宋_GB2312"/>
          <w:kern w:val="0"/>
          <w:sz w:val="32"/>
          <w:szCs w:val="32"/>
          <w:lang w:val="en-US" w:eastAsia="zh-CN"/>
        </w:rPr>
        <w:t>1,050.98</w:t>
      </w:r>
      <w:r>
        <w:rPr>
          <w:rFonts w:hint="eastAsia" w:ascii="仿宋_GB2312" w:eastAsia="仿宋_GB2312" w:cs="仿宋_GB2312"/>
          <w:kern w:val="0"/>
          <w:sz w:val="32"/>
          <w:szCs w:val="32"/>
        </w:rPr>
        <w:t>万元，主要用于按照国家政策规定向职工发放的住房公积金、提租补贴、购房补贴等住房改革方面的支出。较20</w:t>
      </w:r>
      <w:r>
        <w:rPr>
          <w:rFonts w:ascii="仿宋_GB2312" w:eastAsia="仿宋_GB2312" w:cs="仿宋_GB2312"/>
          <w:kern w:val="0"/>
          <w:sz w:val="32"/>
          <w:szCs w:val="32"/>
        </w:rPr>
        <w:t>2</w:t>
      </w: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rPr>
        <w:t>年度决算数增加</w:t>
      </w:r>
      <w:r>
        <w:rPr>
          <w:rFonts w:hint="eastAsia" w:ascii="仿宋_GB2312" w:eastAsia="仿宋_GB2312" w:cs="仿宋_GB2312"/>
          <w:kern w:val="0"/>
          <w:sz w:val="32"/>
          <w:szCs w:val="32"/>
          <w:lang w:val="en-US" w:eastAsia="zh-CN"/>
        </w:rPr>
        <w:t>61.84</w:t>
      </w:r>
      <w:r>
        <w:rPr>
          <w:rFonts w:hint="eastAsia" w:ascii="仿宋_GB2312" w:eastAsia="仿宋_GB2312" w:cs="仿宋_GB2312"/>
          <w:kern w:val="0"/>
          <w:sz w:val="32"/>
          <w:szCs w:val="32"/>
        </w:rPr>
        <w:t>万元，增长</w:t>
      </w:r>
      <w:r>
        <w:rPr>
          <w:rFonts w:hint="eastAsia" w:ascii="仿宋_GB2312" w:eastAsia="仿宋_GB2312" w:cs="仿宋_GB2312"/>
          <w:kern w:val="0"/>
          <w:sz w:val="32"/>
          <w:szCs w:val="32"/>
          <w:lang w:val="en-US" w:eastAsia="zh-CN"/>
        </w:rPr>
        <w:t>6.25</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w:t>
      </w:r>
      <w:r>
        <w:rPr>
          <w:rFonts w:hint="eastAsia" w:ascii="仿宋_GB2312" w:hAnsi="仿宋" w:eastAsia="仿宋_GB2312"/>
          <w:color w:val="auto"/>
          <w:sz w:val="32"/>
          <w:szCs w:val="32"/>
          <w:highlight w:val="none"/>
          <w:lang w:val="en-US" w:eastAsia="zh-CN"/>
        </w:rPr>
        <w:t>主要原因是：调整教职工住房公积金基数。</w:t>
      </w:r>
    </w:p>
    <w:p w14:paraId="72340622">
      <w:pPr>
        <w:snapToGrid w:val="0"/>
        <w:spacing w:line="520" w:lineRule="exact"/>
        <w:ind w:firstLine="640" w:firstLineChars="200"/>
        <w:jc w:val="both"/>
        <w:rPr>
          <w:rFonts w:hint="eastAsia" w:ascii="仿宋_GB2312" w:eastAsia="仿宋_GB2312" w:cs="仿宋_GB2312"/>
          <w:kern w:val="0"/>
          <w:sz w:val="32"/>
          <w:szCs w:val="32"/>
        </w:rPr>
      </w:pPr>
      <w:r>
        <w:rPr>
          <w:rFonts w:hint="eastAsia" w:ascii="仿宋_GB2312" w:eastAsia="仿宋_GB2312" w:cs="仿宋_GB2312"/>
          <w:kern w:val="0"/>
          <w:sz w:val="32"/>
          <w:szCs w:val="32"/>
        </w:rPr>
        <w:t>6.其他支出（类）</w:t>
      </w:r>
      <w:r>
        <w:rPr>
          <w:rFonts w:hint="eastAsia" w:ascii="仿宋_GB2312" w:eastAsia="仿宋_GB2312" w:cs="仿宋_GB2312"/>
          <w:kern w:val="0"/>
          <w:sz w:val="32"/>
          <w:szCs w:val="32"/>
          <w:lang w:val="en-US" w:eastAsia="zh-CN"/>
        </w:rPr>
        <w:t>73.00</w:t>
      </w:r>
      <w:r>
        <w:rPr>
          <w:rFonts w:hint="eastAsia" w:ascii="仿宋_GB2312" w:eastAsia="仿宋_GB2312" w:cs="仿宋_GB2312"/>
          <w:kern w:val="0"/>
          <w:sz w:val="32"/>
          <w:szCs w:val="32"/>
        </w:rPr>
        <w:t>万元，主要用于支持大学生创新创业项目。较202</w:t>
      </w: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rPr>
        <w:t>年度决算数</w:t>
      </w:r>
      <w:r>
        <w:rPr>
          <w:rFonts w:hint="eastAsia" w:ascii="仿宋_GB2312" w:eastAsia="仿宋_GB2312" w:cs="仿宋_GB2312"/>
          <w:kern w:val="0"/>
          <w:sz w:val="32"/>
          <w:szCs w:val="32"/>
          <w:lang w:val="en-US" w:eastAsia="zh-CN"/>
        </w:rPr>
        <w:t>增加20.4</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val="en-US" w:eastAsia="zh-CN"/>
        </w:rPr>
        <w:t>增长38.78</w:t>
      </w:r>
      <w:r>
        <w:rPr>
          <w:rFonts w:hint="eastAsia" w:ascii="仿宋_GB2312" w:eastAsia="仿宋_GB2312" w:cs="仿宋_GB2312"/>
          <w:kern w:val="0"/>
          <w:sz w:val="32"/>
          <w:szCs w:val="32"/>
        </w:rPr>
        <w:t>%。</w:t>
      </w:r>
      <w:r>
        <w:rPr>
          <w:rFonts w:hint="eastAsia" w:ascii="仿宋_GB2312" w:hAnsi="仿宋" w:eastAsia="仿宋_GB2312"/>
          <w:color w:val="auto"/>
          <w:sz w:val="32"/>
          <w:szCs w:val="32"/>
          <w:highlight w:val="none"/>
          <w:lang w:val="en-US" w:eastAsia="zh-CN"/>
        </w:rPr>
        <w:t>主要原因：中央加大了对大学生创新创业项目的支持力度。</w:t>
      </w:r>
    </w:p>
    <w:p w14:paraId="1300227E">
      <w:pPr>
        <w:autoSpaceDE w:val="0"/>
        <w:autoSpaceDN w:val="0"/>
        <w:adjustRightInd w:val="0"/>
        <w:spacing w:line="560" w:lineRule="exact"/>
        <w:ind w:firstLine="627" w:firstLineChars="196"/>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7.结余分配</w:t>
      </w:r>
      <w:r>
        <w:rPr>
          <w:rFonts w:hint="eastAsia" w:ascii="仿宋_GB2312" w:eastAsia="仿宋_GB2312" w:cs="仿宋_GB2312"/>
          <w:kern w:val="0"/>
          <w:sz w:val="32"/>
          <w:szCs w:val="32"/>
          <w:lang w:val="en-US" w:eastAsia="zh-CN"/>
        </w:rPr>
        <w:t>3,716.21</w:t>
      </w:r>
      <w:r>
        <w:rPr>
          <w:rFonts w:hint="eastAsia" w:ascii="仿宋_GB2312" w:eastAsia="仿宋_GB2312" w:cs="仿宋_GB2312"/>
          <w:kern w:val="0"/>
          <w:sz w:val="32"/>
          <w:szCs w:val="32"/>
        </w:rPr>
        <w:t>万元，为事业单位转入非财政拨款结余。</w:t>
      </w:r>
    </w:p>
    <w:p w14:paraId="6EC26154">
      <w:pPr>
        <w:autoSpaceDE w:val="0"/>
        <w:autoSpaceDN w:val="0"/>
        <w:adjustRightInd w:val="0"/>
        <w:spacing w:line="560" w:lineRule="exact"/>
        <w:ind w:firstLine="627" w:firstLineChars="196"/>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8.年末结转和结余</w:t>
      </w:r>
      <w:r>
        <w:rPr>
          <w:rFonts w:hint="eastAsia" w:ascii="仿宋_GB2312" w:eastAsia="仿宋_GB2312" w:cs="仿宋_GB2312"/>
          <w:kern w:val="0"/>
          <w:sz w:val="32"/>
          <w:szCs w:val="32"/>
          <w:lang w:val="en-US" w:eastAsia="zh-CN"/>
        </w:rPr>
        <w:t>3,628.08</w:t>
      </w:r>
      <w:r>
        <w:rPr>
          <w:rFonts w:hint="eastAsia" w:ascii="仿宋_GB2312" w:eastAsia="仿宋_GB2312" w:cs="仿宋_GB2312"/>
          <w:kern w:val="0"/>
          <w:sz w:val="32"/>
          <w:szCs w:val="32"/>
        </w:rPr>
        <w:t>万元，为本年度或以前年度预算安排、因客观条件发生变化无法按原计划实施，需要延迟到以后年度按有关规定继续使用的资金。较202</w:t>
      </w: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rPr>
        <w:t>年度决算数</w:t>
      </w:r>
      <w:r>
        <w:rPr>
          <w:rFonts w:hint="eastAsia" w:ascii="仿宋_GB2312" w:eastAsia="仿宋_GB2312" w:cs="仿宋_GB2312"/>
          <w:kern w:val="0"/>
          <w:sz w:val="32"/>
          <w:szCs w:val="32"/>
          <w:lang w:val="en-US" w:eastAsia="zh-CN"/>
        </w:rPr>
        <w:t>增加1,088.03</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val="en-US" w:eastAsia="zh-CN"/>
        </w:rPr>
        <w:t>增长42.83</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主要原因是：部分财政专项经费年底下达，当年未支出完毕，形成结转资金。</w:t>
      </w:r>
    </w:p>
    <w:p w14:paraId="321CB3CD">
      <w:pPr>
        <w:autoSpaceDE w:val="0"/>
        <w:autoSpaceDN w:val="0"/>
        <w:adjustRightInd w:val="0"/>
        <w:spacing w:line="560" w:lineRule="exact"/>
        <w:ind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rPr>
        <w:t>202</w:t>
      </w:r>
      <w:r>
        <w:rPr>
          <w:rFonts w:hint="eastAsia" w:ascii="黑体" w:hAnsi="黑体" w:eastAsia="黑体"/>
          <w:kern w:val="0"/>
          <w:sz w:val="32"/>
          <w:szCs w:val="32"/>
          <w:lang w:val="en-US" w:eastAsia="zh-CN"/>
        </w:rPr>
        <w:t>5</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14:paraId="122A82B0">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hAnsi="黑体" w:eastAsia="仿宋_GB2312"/>
          <w:bCs/>
          <w:color w:val="000000"/>
          <w:sz w:val="32"/>
          <w:szCs w:val="32"/>
          <w:u w:val="single"/>
        </w:rPr>
        <w:t xml:space="preserve"> </w:t>
      </w:r>
      <w:r>
        <w:rPr>
          <w:rFonts w:hint="eastAsia" w:ascii="仿宋_GB2312" w:eastAsia="仿宋_GB2312" w:cs="仿宋_GB2312"/>
          <w:kern w:val="0"/>
          <w:sz w:val="32"/>
          <w:szCs w:val="32"/>
          <w:u w:val="single"/>
        </w:rPr>
        <w:t xml:space="preserve"> 南宁师范大学</w:t>
      </w:r>
      <w:r>
        <w:rPr>
          <w:rFonts w:hint="eastAsia" w:ascii="仿宋_GB2312" w:hAnsi="黑体" w:eastAsia="仿宋_GB2312"/>
          <w:bCs/>
          <w:color w:val="000000"/>
          <w:sz w:val="32"/>
          <w:szCs w:val="32"/>
          <w:u w:val="single"/>
        </w:rPr>
        <w:t xml:space="preserve">  </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cs="仿宋_GB2312"/>
          <w:kern w:val="0"/>
          <w:sz w:val="32"/>
          <w:szCs w:val="32"/>
          <w:lang w:val="en-US" w:eastAsia="zh-CN"/>
        </w:rPr>
        <w:t>66,565.73</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增加3,546.38</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增长5.63</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其中：基本支出24</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255.21万元，项目支出</w:t>
      </w:r>
      <w:r>
        <w:rPr>
          <w:rFonts w:hint="eastAsia" w:ascii="仿宋_GB2312" w:eastAsia="仿宋_GB2312" w:cs="仿宋_GB2312"/>
          <w:kern w:val="0"/>
          <w:sz w:val="32"/>
          <w:szCs w:val="32"/>
          <w:lang w:val="en-US" w:eastAsia="zh-CN"/>
        </w:rPr>
        <w:t>42,310.52</w:t>
      </w:r>
      <w:r>
        <w:rPr>
          <w:rFonts w:hint="eastAsia" w:ascii="仿宋_GB2312" w:eastAsia="仿宋_GB2312" w:cs="仿宋_GB2312"/>
          <w:kern w:val="0"/>
          <w:sz w:val="32"/>
          <w:szCs w:val="32"/>
        </w:rPr>
        <w:t>万元。</w:t>
      </w:r>
    </w:p>
    <w:p w14:paraId="03E44ACB">
      <w:pPr>
        <w:autoSpaceDE w:val="0"/>
        <w:autoSpaceDN w:val="0"/>
        <w:adjustRightInd w:val="0"/>
        <w:spacing w:line="560" w:lineRule="exact"/>
        <w:ind w:firstLine="640" w:firstLineChars="200"/>
        <w:rPr>
          <w:rFonts w:ascii="仿宋_GB2312" w:hAnsi="黑体" w:eastAsia="仿宋_GB2312" w:cs="仿宋_GB2312"/>
          <w:color w:val="auto"/>
          <w:kern w:val="0"/>
          <w:sz w:val="32"/>
          <w:szCs w:val="32"/>
        </w:rPr>
      </w:pPr>
      <w:r>
        <w:rPr>
          <w:rFonts w:hint="eastAsia" w:ascii="仿宋_GB2312" w:hAnsi="黑体" w:eastAsia="仿宋_GB2312"/>
          <w:bCs/>
          <w:color w:val="auto"/>
          <w:sz w:val="32"/>
          <w:szCs w:val="32"/>
          <w:u w:val="single"/>
        </w:rPr>
        <w:t xml:space="preserve"> </w:t>
      </w:r>
      <w:r>
        <w:rPr>
          <w:rFonts w:hint="eastAsia" w:ascii="仿宋_GB2312" w:eastAsia="仿宋_GB2312" w:cs="仿宋_GB2312"/>
          <w:color w:val="auto"/>
          <w:kern w:val="0"/>
          <w:sz w:val="32"/>
          <w:szCs w:val="32"/>
          <w:u w:val="single"/>
        </w:rPr>
        <w:t xml:space="preserve"> 南宁师范大学</w:t>
      </w:r>
      <w:r>
        <w:rPr>
          <w:rFonts w:hint="eastAsia" w:ascii="仿宋_GB2312" w:hAnsi="黑体" w:eastAsia="仿宋_GB2312"/>
          <w:bCs/>
          <w:color w:val="auto"/>
          <w:sz w:val="32"/>
          <w:szCs w:val="32"/>
          <w:u w:val="single"/>
        </w:rPr>
        <w:t xml:space="preserve">  </w:t>
      </w:r>
      <w:r>
        <w:rPr>
          <w:rFonts w:hint="eastAsia" w:ascii="仿宋_GB2312" w:hAnsi="黑体" w:eastAsia="仿宋_GB2312"/>
          <w:color w:val="auto"/>
          <w:kern w:val="0"/>
          <w:sz w:val="32"/>
          <w:szCs w:val="32"/>
        </w:rPr>
        <w:t>202</w:t>
      </w:r>
      <w:r>
        <w:rPr>
          <w:rFonts w:hint="eastAsia" w:ascii="仿宋_GB2312" w:hAnsi="黑体" w:eastAsia="仿宋_GB2312"/>
          <w:color w:val="auto"/>
          <w:kern w:val="0"/>
          <w:sz w:val="32"/>
          <w:szCs w:val="32"/>
          <w:lang w:val="en-US" w:eastAsia="zh-CN"/>
        </w:rPr>
        <w:t>5</w:t>
      </w:r>
      <w:r>
        <w:rPr>
          <w:rFonts w:hint="eastAsia" w:ascii="仿宋_GB2312" w:hAnsi="黑体" w:eastAsia="仿宋_GB2312" w:cs="仿宋_GB2312"/>
          <w:color w:val="auto"/>
          <w:kern w:val="0"/>
          <w:sz w:val="32"/>
          <w:szCs w:val="32"/>
        </w:rPr>
        <w:t>年度</w:t>
      </w:r>
      <w:r>
        <w:rPr>
          <w:rFonts w:hint="eastAsia" w:ascii="仿宋_GB2312" w:hAnsi="黑体" w:eastAsia="仿宋_GB2312"/>
          <w:color w:val="auto"/>
          <w:sz w:val="32"/>
          <w:szCs w:val="32"/>
        </w:rPr>
        <w:t>一般</w:t>
      </w:r>
      <w:r>
        <w:rPr>
          <w:rFonts w:hint="eastAsia" w:ascii="仿宋_GB2312" w:hAnsi="黑体" w:eastAsia="仿宋_GB2312" w:cs="仿宋_GB2312"/>
          <w:color w:val="auto"/>
          <w:kern w:val="0"/>
          <w:sz w:val="32"/>
          <w:szCs w:val="32"/>
        </w:rPr>
        <w:t>公共预算财政拨款支出年初预算为</w:t>
      </w:r>
      <w:r>
        <w:rPr>
          <w:rFonts w:hint="eastAsia" w:ascii="仿宋_GB2312" w:eastAsia="仿宋_GB2312" w:cs="仿宋_GB2312"/>
          <w:color w:val="auto"/>
          <w:kern w:val="0"/>
          <w:sz w:val="32"/>
          <w:szCs w:val="32"/>
          <w:lang w:val="en-US" w:eastAsia="zh-CN"/>
        </w:rPr>
        <w:t>62,634.99</w:t>
      </w:r>
      <w:r>
        <w:rPr>
          <w:rFonts w:hint="eastAsia" w:ascii="仿宋_GB2312" w:hAnsi="黑体" w:eastAsia="仿宋_GB2312" w:cs="仿宋_GB2312"/>
          <w:color w:val="auto"/>
          <w:kern w:val="0"/>
          <w:sz w:val="32"/>
          <w:szCs w:val="32"/>
        </w:rPr>
        <w:t>万元，支出决算为</w:t>
      </w:r>
      <w:r>
        <w:rPr>
          <w:rFonts w:hint="eastAsia" w:ascii="仿宋_GB2312" w:eastAsia="仿宋_GB2312" w:cs="仿宋_GB2312"/>
          <w:color w:val="auto"/>
          <w:kern w:val="0"/>
          <w:sz w:val="32"/>
          <w:szCs w:val="32"/>
          <w:lang w:val="en-US" w:eastAsia="zh-CN"/>
        </w:rPr>
        <w:t>66,565.73</w:t>
      </w:r>
      <w:r>
        <w:rPr>
          <w:rFonts w:hint="eastAsia" w:ascii="仿宋_GB2312" w:hAnsi="黑体" w:eastAsia="仿宋_GB2312" w:cs="仿宋_GB2312"/>
          <w:color w:val="auto"/>
          <w:kern w:val="0"/>
          <w:sz w:val="32"/>
          <w:szCs w:val="32"/>
        </w:rPr>
        <w:t>万元，完成年初预算的</w:t>
      </w:r>
      <w:r>
        <w:rPr>
          <w:rFonts w:hint="eastAsia" w:ascii="仿宋_GB2312" w:eastAsia="仿宋_GB2312" w:cs="仿宋_GB2312"/>
          <w:color w:val="auto"/>
          <w:kern w:val="0"/>
          <w:sz w:val="32"/>
          <w:szCs w:val="32"/>
        </w:rPr>
        <w:t>1</w:t>
      </w:r>
      <w:r>
        <w:rPr>
          <w:rFonts w:hint="eastAsia" w:ascii="仿宋_GB2312" w:eastAsia="仿宋_GB2312" w:cs="仿宋_GB2312"/>
          <w:color w:val="auto"/>
          <w:kern w:val="0"/>
          <w:sz w:val="32"/>
          <w:szCs w:val="32"/>
          <w:lang w:val="en-US" w:eastAsia="zh-CN"/>
        </w:rPr>
        <w:t>06.28</w:t>
      </w:r>
      <w:r>
        <w:rPr>
          <w:rFonts w:hint="eastAsia" w:ascii="仿宋_GB2312" w:hAnsi="黑体" w:eastAsia="仿宋_GB2312" w:cs="仿宋_GB2312"/>
          <w:color w:val="auto"/>
          <w:kern w:val="0"/>
          <w:sz w:val="32"/>
          <w:szCs w:val="32"/>
        </w:rPr>
        <w:t>%。</w:t>
      </w:r>
    </w:p>
    <w:p w14:paraId="0F49AFCF">
      <w:pPr>
        <w:autoSpaceDE w:val="0"/>
        <w:autoSpaceDN w:val="0"/>
        <w:adjustRightInd w:val="0"/>
        <w:spacing w:line="560" w:lineRule="exact"/>
        <w:ind w:right="-34" w:rightChars="-16" w:firstLine="627" w:firstLineChars="196"/>
        <w:rPr>
          <w:rFonts w:ascii="仿宋_GB2312" w:eastAsia="仿宋_GB2312" w:cs="仿宋_GB2312"/>
          <w:color w:val="auto"/>
          <w:kern w:val="0"/>
          <w:sz w:val="32"/>
          <w:szCs w:val="32"/>
        </w:rPr>
      </w:pPr>
      <w:r>
        <w:rPr>
          <w:rFonts w:hint="eastAsia" w:ascii="仿宋_GB2312" w:eastAsia="仿宋_GB2312"/>
          <w:bCs/>
          <w:color w:val="auto"/>
          <w:kern w:val="0"/>
          <w:sz w:val="32"/>
          <w:szCs w:val="32"/>
        </w:rPr>
        <w:t>（一）</w:t>
      </w:r>
      <w:r>
        <w:rPr>
          <w:rFonts w:hint="eastAsia" w:ascii="仿宋_GB2312" w:eastAsia="仿宋_GB2312" w:cs="仿宋_GB2312"/>
          <w:color w:val="auto"/>
          <w:kern w:val="0"/>
          <w:sz w:val="32"/>
          <w:szCs w:val="32"/>
        </w:rPr>
        <w:t>教育支出（类）年初预算为</w:t>
      </w:r>
      <w:r>
        <w:rPr>
          <w:rFonts w:hint="eastAsia" w:ascii="仿宋_GB2312" w:eastAsia="仿宋_GB2312" w:cs="仿宋_GB2312"/>
          <w:color w:val="auto"/>
          <w:kern w:val="0"/>
          <w:sz w:val="32"/>
          <w:szCs w:val="32"/>
          <w:lang w:val="en-US" w:eastAsia="zh-CN"/>
        </w:rPr>
        <w:t>59,521.93</w:t>
      </w:r>
      <w:r>
        <w:rPr>
          <w:rFonts w:hint="eastAsia" w:ascii="仿宋_GB2312" w:eastAsia="仿宋_GB2312" w:cs="仿宋_GB2312"/>
          <w:color w:val="auto"/>
          <w:kern w:val="0"/>
          <w:sz w:val="32"/>
          <w:szCs w:val="32"/>
        </w:rPr>
        <w:t>万元，支出决算为62</w:t>
      </w:r>
      <w:r>
        <w:rPr>
          <w:rFonts w:hint="eastAsia" w:ascii="仿宋_GB2312" w:eastAsia="仿宋_GB2312" w:cs="仿宋_GB2312"/>
          <w:color w:val="auto"/>
          <w:kern w:val="0"/>
          <w:sz w:val="32"/>
          <w:szCs w:val="32"/>
          <w:lang w:val="en-US" w:eastAsia="zh-CN"/>
        </w:rPr>
        <w:t>,</w:t>
      </w:r>
      <w:r>
        <w:rPr>
          <w:rFonts w:hint="eastAsia" w:ascii="仿宋_GB2312" w:eastAsia="仿宋_GB2312" w:cs="仿宋_GB2312"/>
          <w:color w:val="auto"/>
          <w:kern w:val="0"/>
          <w:sz w:val="32"/>
          <w:szCs w:val="32"/>
        </w:rPr>
        <w:t>869.28万元，完成年初预算的</w:t>
      </w:r>
      <w:r>
        <w:rPr>
          <w:rFonts w:hint="eastAsia" w:ascii="仿宋_GB2312" w:eastAsia="仿宋_GB2312" w:cs="仿宋_GB2312"/>
          <w:color w:val="auto"/>
          <w:kern w:val="0"/>
          <w:sz w:val="32"/>
          <w:szCs w:val="32"/>
          <w:lang w:val="en-US" w:eastAsia="zh-CN"/>
        </w:rPr>
        <w:t>105.62</w:t>
      </w:r>
      <w:r>
        <w:rPr>
          <w:rFonts w:hint="eastAsia" w:ascii="仿宋_GB2312" w:eastAsia="仿宋_GB2312" w:cs="仿宋_GB2312"/>
          <w:color w:val="auto"/>
          <w:kern w:val="0"/>
          <w:sz w:val="32"/>
          <w:szCs w:val="32"/>
        </w:rPr>
        <w:t>%。主要原因</w:t>
      </w:r>
      <w:r>
        <w:rPr>
          <w:rFonts w:hint="eastAsia" w:ascii="仿宋_GB2312" w:eastAsia="仿宋_GB2312" w:cs="仿宋_GB2312"/>
          <w:color w:val="auto"/>
          <w:kern w:val="0"/>
          <w:sz w:val="32"/>
          <w:szCs w:val="32"/>
          <w:lang w:val="en-US" w:eastAsia="zh-CN"/>
        </w:rPr>
        <w:t>是：</w:t>
      </w:r>
      <w:r>
        <w:rPr>
          <w:rFonts w:hint="eastAsia" w:ascii="仿宋_GB2312" w:eastAsia="仿宋_GB2312" w:cs="仿宋_GB2312"/>
          <w:color w:val="auto"/>
          <w:kern w:val="0"/>
          <w:sz w:val="32"/>
          <w:szCs w:val="32"/>
        </w:rPr>
        <w:t>有相当部分专项经费在年中追加下达。</w:t>
      </w:r>
    </w:p>
    <w:p w14:paraId="61ECA8FE">
      <w:pPr>
        <w:autoSpaceDE w:val="0"/>
        <w:autoSpaceDN w:val="0"/>
        <w:adjustRightInd w:val="0"/>
        <w:spacing w:line="560" w:lineRule="exact"/>
        <w:ind w:firstLine="627" w:firstLineChars="196"/>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（二）科学技术支出（类）年初预算为0万元，支出决算为</w:t>
      </w:r>
      <w:r>
        <w:rPr>
          <w:rFonts w:hint="eastAsia" w:ascii="仿宋_GB2312" w:eastAsia="仿宋_GB2312" w:cs="仿宋_GB2312"/>
          <w:color w:val="auto"/>
          <w:kern w:val="0"/>
          <w:sz w:val="32"/>
          <w:szCs w:val="32"/>
          <w:lang w:val="en-US" w:eastAsia="zh-CN"/>
        </w:rPr>
        <w:t>1.67</w:t>
      </w:r>
      <w:r>
        <w:rPr>
          <w:rFonts w:hint="eastAsia" w:ascii="仿宋_GB2312" w:eastAsia="仿宋_GB2312" w:cs="仿宋_GB2312"/>
          <w:color w:val="auto"/>
          <w:kern w:val="0"/>
          <w:sz w:val="32"/>
          <w:szCs w:val="32"/>
        </w:rPr>
        <w:t>万元，超额完成年初预算。</w:t>
      </w:r>
    </w:p>
    <w:p w14:paraId="18EA47EF">
      <w:pPr>
        <w:autoSpaceDE w:val="0"/>
        <w:autoSpaceDN w:val="0"/>
        <w:adjustRightInd w:val="0"/>
        <w:spacing w:line="560" w:lineRule="exact"/>
        <w:ind w:right="-34" w:rightChars="-16" w:firstLine="627" w:firstLineChars="196"/>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（三）社会保障和就业支出（类）年初预算为</w:t>
      </w:r>
      <w:r>
        <w:rPr>
          <w:rFonts w:hint="eastAsia" w:ascii="仿宋_GB2312" w:eastAsia="仿宋_GB2312" w:cs="仿宋_GB2312"/>
          <w:color w:val="auto"/>
          <w:kern w:val="0"/>
          <w:sz w:val="32"/>
          <w:szCs w:val="32"/>
          <w:lang w:val="en-US" w:eastAsia="zh-CN"/>
        </w:rPr>
        <w:t>1,525.81</w:t>
      </w:r>
      <w:r>
        <w:rPr>
          <w:rFonts w:hint="eastAsia" w:ascii="仿宋_GB2312" w:eastAsia="仿宋_GB2312" w:cs="仿宋_GB2312"/>
          <w:color w:val="auto"/>
          <w:kern w:val="0"/>
          <w:sz w:val="32"/>
          <w:szCs w:val="32"/>
        </w:rPr>
        <w:t>万元，支出决算为1</w:t>
      </w:r>
      <w:r>
        <w:rPr>
          <w:rFonts w:hint="eastAsia" w:ascii="仿宋_GB2312" w:eastAsia="仿宋_GB2312" w:cs="仿宋_GB2312"/>
          <w:color w:val="auto"/>
          <w:kern w:val="0"/>
          <w:sz w:val="32"/>
          <w:szCs w:val="32"/>
          <w:lang w:val="en-US" w:eastAsia="zh-CN"/>
        </w:rPr>
        <w:t>,</w:t>
      </w:r>
      <w:r>
        <w:rPr>
          <w:rFonts w:hint="eastAsia" w:ascii="仿宋_GB2312" w:eastAsia="仿宋_GB2312" w:cs="仿宋_GB2312"/>
          <w:color w:val="auto"/>
          <w:kern w:val="0"/>
          <w:sz w:val="32"/>
          <w:szCs w:val="32"/>
        </w:rPr>
        <w:t>985.49万元，完成年初预算的</w:t>
      </w:r>
      <w:r>
        <w:rPr>
          <w:rFonts w:ascii="仿宋_GB2312" w:eastAsia="仿宋_GB2312" w:cs="仿宋_GB2312"/>
          <w:color w:val="auto"/>
          <w:kern w:val="0"/>
          <w:sz w:val="32"/>
          <w:szCs w:val="32"/>
        </w:rPr>
        <w:t>1</w:t>
      </w:r>
      <w:r>
        <w:rPr>
          <w:rFonts w:hint="eastAsia" w:ascii="仿宋_GB2312" w:eastAsia="仿宋_GB2312" w:cs="仿宋_GB2312"/>
          <w:color w:val="auto"/>
          <w:kern w:val="0"/>
          <w:sz w:val="32"/>
          <w:szCs w:val="32"/>
          <w:lang w:val="en-US" w:eastAsia="zh-CN"/>
        </w:rPr>
        <w:t>30.13</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rPr>
        <w:t>主要原因</w:t>
      </w:r>
      <w:r>
        <w:rPr>
          <w:rFonts w:hint="eastAsia" w:ascii="仿宋_GB2312" w:eastAsia="仿宋_GB2312" w:cs="仿宋_GB2312"/>
          <w:color w:val="auto"/>
          <w:kern w:val="0"/>
          <w:sz w:val="32"/>
          <w:szCs w:val="32"/>
          <w:lang w:val="en-US" w:eastAsia="zh-CN"/>
        </w:rPr>
        <w:t>是：</w:t>
      </w:r>
      <w:r>
        <w:rPr>
          <w:rFonts w:hint="eastAsia" w:ascii="仿宋_GB2312" w:eastAsia="仿宋_GB2312" w:cs="仿宋_GB2312"/>
          <w:color w:val="auto"/>
          <w:kern w:val="0"/>
          <w:sz w:val="32"/>
          <w:szCs w:val="32"/>
        </w:rPr>
        <w:t>部分经费在年中追加下达。</w:t>
      </w:r>
    </w:p>
    <w:p w14:paraId="6ED64F7C">
      <w:pPr>
        <w:autoSpaceDE w:val="0"/>
        <w:autoSpaceDN w:val="0"/>
        <w:adjustRightInd w:val="0"/>
        <w:spacing w:line="560" w:lineRule="exact"/>
        <w:ind w:firstLine="627" w:firstLineChars="196"/>
        <w:jc w:val="left"/>
        <w:rPr>
          <w:rFonts w:ascii="仿宋_GB2312" w:eastAsia="仿宋_GB2312" w:cs="仿宋_GB2312"/>
          <w:color w:val="auto"/>
          <w:kern w:val="0"/>
          <w:sz w:val="32"/>
          <w:szCs w:val="32"/>
          <w:highlight w:val="none"/>
        </w:rPr>
      </w:pP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四</w:t>
      </w:r>
      <w:r>
        <w:rPr>
          <w:rFonts w:hint="eastAsia" w:ascii="仿宋_GB2312" w:eastAsia="仿宋_GB2312" w:cs="仿宋_GB2312"/>
          <w:color w:val="auto"/>
          <w:kern w:val="0"/>
          <w:sz w:val="32"/>
          <w:szCs w:val="32"/>
        </w:rPr>
        <w:t>）卫生健康支出（类）年初预算为</w:t>
      </w:r>
      <w:r>
        <w:rPr>
          <w:rFonts w:hint="eastAsia" w:ascii="仿宋_GB2312" w:eastAsia="仿宋_GB2312" w:cs="仿宋_GB2312"/>
          <w:color w:val="auto"/>
          <w:kern w:val="0"/>
          <w:sz w:val="32"/>
          <w:szCs w:val="32"/>
          <w:lang w:val="en-US" w:eastAsia="zh-CN"/>
        </w:rPr>
        <w:t>611.63</w:t>
      </w:r>
      <w:r>
        <w:rPr>
          <w:rFonts w:hint="eastAsia" w:ascii="仿宋_GB2312" w:eastAsia="仿宋_GB2312" w:cs="仿宋_GB2312"/>
          <w:color w:val="auto"/>
          <w:kern w:val="0"/>
          <w:sz w:val="32"/>
          <w:szCs w:val="32"/>
        </w:rPr>
        <w:t>万元，支出决算为</w:t>
      </w:r>
      <w:r>
        <w:rPr>
          <w:rFonts w:hint="eastAsia" w:ascii="仿宋_GB2312" w:eastAsia="仿宋_GB2312" w:cs="仿宋_GB2312"/>
          <w:color w:val="auto"/>
          <w:kern w:val="0"/>
          <w:sz w:val="32"/>
          <w:szCs w:val="32"/>
          <w:lang w:val="en-US" w:eastAsia="zh-CN"/>
        </w:rPr>
        <w:t>658.31</w:t>
      </w:r>
      <w:r>
        <w:rPr>
          <w:rFonts w:hint="eastAsia" w:ascii="仿宋_GB2312" w:eastAsia="仿宋_GB2312" w:cs="仿宋_GB2312"/>
          <w:color w:val="auto"/>
          <w:kern w:val="0"/>
          <w:sz w:val="32"/>
          <w:szCs w:val="32"/>
        </w:rPr>
        <w:t>万元，完成年初预算的</w:t>
      </w:r>
      <w:r>
        <w:rPr>
          <w:rFonts w:hint="eastAsia" w:ascii="仿宋_GB2312" w:eastAsia="仿宋_GB2312" w:cs="仿宋_GB2312"/>
          <w:color w:val="auto"/>
          <w:kern w:val="0"/>
          <w:sz w:val="32"/>
          <w:szCs w:val="32"/>
          <w:lang w:val="en-US" w:eastAsia="zh-CN"/>
        </w:rPr>
        <w:t>107.63</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lang w:val="en-US" w:eastAsia="zh-CN"/>
        </w:rPr>
        <w:t>主要原因是：</w:t>
      </w:r>
      <w:r>
        <w:rPr>
          <w:rFonts w:hint="eastAsia" w:ascii="仿宋_GB2312" w:eastAsia="仿宋_GB2312" w:cs="仿宋_GB2312"/>
          <w:color w:val="auto"/>
          <w:kern w:val="0"/>
          <w:sz w:val="32"/>
          <w:szCs w:val="32"/>
        </w:rPr>
        <w:t>部分经费在年中追加下达</w:t>
      </w:r>
      <w:r>
        <w:rPr>
          <w:rFonts w:hint="eastAsia" w:ascii="仿宋_GB2312" w:eastAsia="仿宋_GB2312" w:cs="仿宋_GB2312"/>
          <w:color w:val="auto"/>
          <w:kern w:val="0"/>
          <w:sz w:val="32"/>
          <w:szCs w:val="32"/>
          <w:highlight w:val="none"/>
        </w:rPr>
        <w:t>。</w:t>
      </w:r>
    </w:p>
    <w:p w14:paraId="2EB43E53">
      <w:pPr>
        <w:autoSpaceDE w:val="0"/>
        <w:autoSpaceDN w:val="0"/>
        <w:adjustRightInd w:val="0"/>
        <w:spacing w:line="560" w:lineRule="exact"/>
        <w:ind w:firstLine="627" w:firstLineChars="196"/>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五</w:t>
      </w:r>
      <w:r>
        <w:rPr>
          <w:rFonts w:hint="eastAsia" w:ascii="仿宋_GB2312" w:eastAsia="仿宋_GB2312" w:cs="仿宋_GB2312"/>
          <w:color w:val="auto"/>
          <w:kern w:val="0"/>
          <w:sz w:val="32"/>
          <w:szCs w:val="32"/>
        </w:rPr>
        <w:t>）住房保障支出（类）年初预算为</w:t>
      </w:r>
      <w:r>
        <w:rPr>
          <w:rFonts w:hint="eastAsia" w:ascii="仿宋_GB2312" w:eastAsia="仿宋_GB2312" w:cs="仿宋_GB2312"/>
          <w:color w:val="auto"/>
          <w:kern w:val="0"/>
          <w:sz w:val="32"/>
          <w:szCs w:val="32"/>
          <w:lang w:val="en-US" w:eastAsia="zh-CN"/>
        </w:rPr>
        <w:t>975.62</w:t>
      </w:r>
      <w:r>
        <w:rPr>
          <w:rFonts w:hint="eastAsia" w:ascii="仿宋_GB2312" w:eastAsia="仿宋_GB2312" w:cs="仿宋_GB2312"/>
          <w:color w:val="auto"/>
          <w:kern w:val="0"/>
          <w:sz w:val="32"/>
          <w:szCs w:val="32"/>
        </w:rPr>
        <w:t>万元，支出决算为</w:t>
      </w:r>
      <w:r>
        <w:rPr>
          <w:rFonts w:hint="eastAsia" w:ascii="仿宋_GB2312" w:eastAsia="仿宋_GB2312" w:cs="仿宋_GB2312"/>
          <w:color w:val="auto"/>
          <w:kern w:val="0"/>
          <w:sz w:val="32"/>
          <w:szCs w:val="32"/>
          <w:lang w:val="en-US" w:eastAsia="zh-CN"/>
        </w:rPr>
        <w:t>1,050.98</w:t>
      </w:r>
      <w:r>
        <w:rPr>
          <w:rFonts w:hint="eastAsia" w:ascii="仿宋_GB2312" w:eastAsia="仿宋_GB2312" w:cs="仿宋_GB2312"/>
          <w:color w:val="auto"/>
          <w:kern w:val="0"/>
          <w:sz w:val="32"/>
          <w:szCs w:val="32"/>
        </w:rPr>
        <w:t>万元，完成年初预算的</w:t>
      </w:r>
      <w:r>
        <w:rPr>
          <w:rFonts w:hint="eastAsia" w:ascii="仿宋_GB2312" w:eastAsia="仿宋_GB2312" w:cs="仿宋_GB2312"/>
          <w:color w:val="auto"/>
          <w:kern w:val="0"/>
          <w:sz w:val="32"/>
          <w:szCs w:val="32"/>
          <w:lang w:val="en-US" w:eastAsia="zh-CN"/>
        </w:rPr>
        <w:t>107.72</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lang w:val="en-US" w:eastAsia="zh-CN"/>
        </w:rPr>
        <w:t>主要原因是：</w:t>
      </w:r>
      <w:r>
        <w:rPr>
          <w:rFonts w:hint="eastAsia" w:ascii="仿宋_GB2312" w:eastAsia="仿宋_GB2312" w:cs="仿宋_GB2312"/>
          <w:color w:val="auto"/>
          <w:kern w:val="0"/>
          <w:sz w:val="32"/>
          <w:szCs w:val="32"/>
        </w:rPr>
        <w:t>部分经费在年中追加下达。</w:t>
      </w:r>
    </w:p>
    <w:p w14:paraId="131FB653">
      <w:pPr>
        <w:autoSpaceDE w:val="0"/>
        <w:autoSpaceDN w:val="0"/>
        <w:adjustRightInd w:val="0"/>
        <w:spacing w:line="560" w:lineRule="exact"/>
        <w:ind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三、202</w:t>
      </w:r>
      <w:r>
        <w:rPr>
          <w:rFonts w:hint="eastAsia" w:ascii="黑体" w:hAnsi="黑体" w:eastAsia="黑体" w:cs="仿宋_GB2312"/>
          <w:color w:val="auto"/>
          <w:kern w:val="0"/>
          <w:sz w:val="32"/>
          <w:szCs w:val="32"/>
          <w:lang w:val="en-US" w:eastAsia="zh-CN"/>
        </w:rPr>
        <w:t>5</w:t>
      </w:r>
      <w:r>
        <w:rPr>
          <w:rFonts w:hint="eastAsia" w:ascii="黑体" w:hAnsi="黑体" w:eastAsia="黑体" w:cs="仿宋_GB2312"/>
          <w:kern w:val="0"/>
          <w:sz w:val="32"/>
          <w:szCs w:val="32"/>
        </w:rPr>
        <w:t>年度一般公共预算财政拨款基本支出决算情况说明</w:t>
      </w:r>
    </w:p>
    <w:p w14:paraId="42A2526A">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公共预算财政拨款基本支出24</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255.21万元，支出具体情况如下：</w:t>
      </w:r>
    </w:p>
    <w:p w14:paraId="68407230">
      <w:pPr>
        <w:autoSpaceDE w:val="0"/>
        <w:autoSpaceDN w:val="0"/>
        <w:adjustRightInd w:val="0"/>
        <w:spacing w:line="560" w:lineRule="exact"/>
        <w:ind w:firstLine="640" w:firstLineChars="200"/>
        <w:rPr>
          <w:rFonts w:ascii="仿宋_GB2312" w:eastAsia="仿宋_GB2312"/>
          <w:bCs/>
          <w:kern w:val="0"/>
          <w:sz w:val="32"/>
          <w:szCs w:val="32"/>
        </w:rPr>
      </w:pPr>
      <w:r>
        <w:rPr>
          <w:rFonts w:hint="eastAsia" w:ascii="仿宋_GB2312" w:eastAsia="仿宋_GB2312"/>
          <w:bCs/>
          <w:kern w:val="0"/>
          <w:sz w:val="32"/>
          <w:szCs w:val="32"/>
        </w:rPr>
        <w:t>（一）</w:t>
      </w:r>
      <w:r>
        <w:rPr>
          <w:rFonts w:hint="eastAsia" w:ascii="仿宋_GB2312" w:eastAsia="仿宋_GB2312"/>
          <w:bCs/>
          <w:kern w:val="0"/>
          <w:sz w:val="32"/>
          <w:szCs w:val="32"/>
          <w:lang w:val="en-US" w:eastAsia="zh-CN"/>
        </w:rPr>
        <w:t>人员经费支出</w:t>
      </w:r>
      <w:r>
        <w:rPr>
          <w:rFonts w:hint="eastAsia" w:ascii="仿宋_GB2312" w:eastAsia="仿宋_GB2312" w:cs="仿宋_GB2312"/>
          <w:kern w:val="0"/>
          <w:sz w:val="32"/>
          <w:szCs w:val="32"/>
        </w:rPr>
        <w:t>23</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714.12</w:t>
      </w:r>
      <w:r>
        <w:rPr>
          <w:rFonts w:hint="eastAsia" w:ascii="仿宋_GB2312" w:eastAsia="仿宋_GB2312"/>
          <w:bCs/>
          <w:kern w:val="0"/>
          <w:sz w:val="32"/>
          <w:szCs w:val="32"/>
        </w:rPr>
        <w:t>万元</w:t>
      </w:r>
      <w:r>
        <w:rPr>
          <w:rFonts w:hint="eastAsia" w:ascii="仿宋_GB2312" w:eastAsia="仿宋_GB2312"/>
          <w:bCs/>
          <w:kern w:val="0"/>
          <w:sz w:val="32"/>
          <w:szCs w:val="32"/>
          <w:lang w:eastAsia="zh-CN"/>
        </w:rPr>
        <w:t>，</w:t>
      </w:r>
      <w:r>
        <w:rPr>
          <w:rFonts w:hint="eastAsia" w:ascii="仿宋_GB2312" w:eastAsia="仿宋_GB2312"/>
          <w:bCs/>
          <w:kern w:val="0"/>
          <w:sz w:val="32"/>
          <w:szCs w:val="32"/>
          <w:lang w:val="en-US" w:eastAsia="zh-CN"/>
        </w:rPr>
        <w:t>其中：</w:t>
      </w:r>
      <w:r>
        <w:rPr>
          <w:rFonts w:hint="eastAsia" w:ascii="仿宋_GB2312" w:eastAsia="仿宋_GB2312"/>
          <w:bCs/>
          <w:kern w:val="0"/>
          <w:sz w:val="32"/>
          <w:szCs w:val="32"/>
        </w:rPr>
        <w:t>工资福利支出</w:t>
      </w:r>
      <w:r>
        <w:rPr>
          <w:rFonts w:hint="eastAsia" w:ascii="仿宋_GB2312" w:eastAsia="仿宋_GB2312" w:cs="仿宋_GB2312"/>
          <w:kern w:val="0"/>
          <w:sz w:val="32"/>
          <w:szCs w:val="32"/>
        </w:rPr>
        <w:t>21</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910.44</w:t>
      </w:r>
      <w:r>
        <w:rPr>
          <w:rFonts w:hint="eastAsia" w:ascii="仿宋_GB2312" w:eastAsia="仿宋_GB2312"/>
          <w:bCs/>
          <w:kern w:val="0"/>
          <w:sz w:val="32"/>
          <w:szCs w:val="32"/>
        </w:rPr>
        <w:t>万元，</w:t>
      </w:r>
      <w:r>
        <w:rPr>
          <w:rFonts w:hint="eastAsia" w:ascii="仿宋_GB2312" w:eastAsia="仿宋_GB2312" w:cs="仿宋_GB2312"/>
          <w:kern w:val="0"/>
          <w:sz w:val="32"/>
          <w:szCs w:val="32"/>
        </w:rPr>
        <w:t>对个人和家庭的补助支出1</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803.69万元</w:t>
      </w:r>
      <w:r>
        <w:rPr>
          <w:rFonts w:hint="eastAsia" w:ascii="仿宋_GB2312" w:eastAsia="仿宋_GB2312"/>
          <w:bCs/>
          <w:kern w:val="0"/>
          <w:sz w:val="32"/>
          <w:szCs w:val="32"/>
        </w:rPr>
        <w:t>。</w:t>
      </w:r>
    </w:p>
    <w:p w14:paraId="0B6998CC">
      <w:pPr>
        <w:autoSpaceDE w:val="0"/>
        <w:autoSpaceDN w:val="0"/>
        <w:adjustRightInd w:val="0"/>
        <w:spacing w:line="560" w:lineRule="exact"/>
        <w:ind w:firstLine="640" w:firstLineChars="200"/>
        <w:rPr>
          <w:rFonts w:ascii="仿宋_GB2312" w:eastAsia="仿宋_GB2312"/>
          <w:bCs/>
          <w:kern w:val="0"/>
          <w:sz w:val="32"/>
          <w:szCs w:val="32"/>
        </w:rPr>
      </w:pPr>
      <w:r>
        <w:rPr>
          <w:rFonts w:hint="eastAsia" w:ascii="仿宋_GB2312" w:eastAsia="仿宋_GB2312"/>
          <w:bCs/>
          <w:kern w:val="0"/>
          <w:sz w:val="32"/>
          <w:szCs w:val="32"/>
        </w:rPr>
        <w:t>（二）</w:t>
      </w:r>
      <w:r>
        <w:rPr>
          <w:rFonts w:hint="eastAsia" w:ascii="仿宋_GB2312" w:eastAsia="仿宋_GB2312"/>
          <w:bCs/>
          <w:kern w:val="0"/>
          <w:sz w:val="32"/>
          <w:szCs w:val="32"/>
          <w:lang w:val="en-US" w:eastAsia="zh-CN"/>
        </w:rPr>
        <w:t>公用经费支出</w:t>
      </w:r>
      <w:r>
        <w:rPr>
          <w:rFonts w:hint="eastAsia" w:ascii="仿宋_GB2312" w:eastAsia="仿宋_GB2312" w:cs="仿宋_GB2312"/>
          <w:kern w:val="0"/>
          <w:sz w:val="32"/>
          <w:szCs w:val="32"/>
        </w:rPr>
        <w:t>541.09</w:t>
      </w:r>
      <w:r>
        <w:rPr>
          <w:rFonts w:hint="eastAsia" w:ascii="仿宋_GB2312" w:eastAsia="仿宋_GB2312"/>
          <w:bCs/>
          <w:kern w:val="0"/>
          <w:sz w:val="32"/>
          <w:szCs w:val="32"/>
        </w:rPr>
        <w:t>万元</w:t>
      </w:r>
      <w:r>
        <w:rPr>
          <w:rFonts w:hint="eastAsia" w:ascii="仿宋_GB2312" w:eastAsia="仿宋_GB2312"/>
          <w:bCs/>
          <w:kern w:val="0"/>
          <w:sz w:val="32"/>
          <w:szCs w:val="32"/>
          <w:lang w:eastAsia="zh-CN"/>
        </w:rPr>
        <w:t>，</w:t>
      </w:r>
      <w:r>
        <w:rPr>
          <w:rFonts w:hint="eastAsia" w:ascii="仿宋_GB2312" w:eastAsia="仿宋_GB2312"/>
          <w:bCs/>
          <w:kern w:val="0"/>
          <w:sz w:val="32"/>
          <w:szCs w:val="32"/>
          <w:lang w:val="en-US" w:eastAsia="zh-CN"/>
        </w:rPr>
        <w:t>其中：</w:t>
      </w:r>
      <w:r>
        <w:rPr>
          <w:rFonts w:hint="eastAsia" w:ascii="仿宋_GB2312" w:eastAsia="仿宋_GB2312"/>
          <w:bCs/>
          <w:kern w:val="0"/>
          <w:sz w:val="32"/>
          <w:szCs w:val="32"/>
        </w:rPr>
        <w:t>商品和服务支出</w:t>
      </w:r>
      <w:r>
        <w:rPr>
          <w:rFonts w:hint="eastAsia" w:ascii="仿宋_GB2312" w:eastAsia="仿宋_GB2312" w:cs="仿宋_GB2312"/>
          <w:kern w:val="0"/>
          <w:sz w:val="32"/>
          <w:szCs w:val="32"/>
        </w:rPr>
        <w:t>541.09</w:t>
      </w:r>
      <w:r>
        <w:rPr>
          <w:rFonts w:hint="eastAsia" w:ascii="仿宋_GB2312" w:eastAsia="仿宋_GB2312"/>
          <w:bCs/>
          <w:kern w:val="0"/>
          <w:sz w:val="32"/>
          <w:szCs w:val="32"/>
        </w:rPr>
        <w:t>万元。</w:t>
      </w:r>
    </w:p>
    <w:p w14:paraId="38901CCC">
      <w:pPr>
        <w:autoSpaceDE w:val="0"/>
        <w:autoSpaceDN w:val="0"/>
        <w:adjustRightInd w:val="0"/>
        <w:spacing w:line="560" w:lineRule="exact"/>
        <w:ind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四、202</w:t>
      </w:r>
      <w:r>
        <w:rPr>
          <w:rFonts w:hint="eastAsia" w:ascii="黑体" w:hAnsi="黑体" w:eastAsia="黑体" w:cs="仿宋_GB2312"/>
          <w:kern w:val="0"/>
          <w:sz w:val="32"/>
          <w:szCs w:val="32"/>
          <w:lang w:val="en-US" w:eastAsia="zh-CN"/>
        </w:rPr>
        <w:t>5</w:t>
      </w:r>
      <w:r>
        <w:rPr>
          <w:rFonts w:hint="eastAsia" w:ascii="黑体" w:hAnsi="黑体" w:eastAsia="黑体" w:cs="仿宋_GB2312"/>
          <w:kern w:val="0"/>
          <w:sz w:val="32"/>
          <w:szCs w:val="32"/>
        </w:rPr>
        <w:t>年度政府性基金支出决算情况</w:t>
      </w:r>
    </w:p>
    <w:p w14:paraId="0BAD7E2D">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u w:val="single"/>
        </w:rPr>
        <w:t xml:space="preserve">  南宁师范大学  </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年度政府性基金支出</w:t>
      </w:r>
      <w:r>
        <w:rPr>
          <w:rFonts w:hint="eastAsia" w:ascii="仿宋_GB2312" w:eastAsia="仿宋_GB2312" w:cs="仿宋_GB2312"/>
          <w:kern w:val="0"/>
          <w:sz w:val="32"/>
          <w:szCs w:val="32"/>
          <w:lang w:val="en-US" w:eastAsia="zh-CN"/>
        </w:rPr>
        <w:t>73.00</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增加20.40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增长38.78</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cs="仿宋_GB2312"/>
          <w:kern w:val="0"/>
          <w:sz w:val="32"/>
          <w:szCs w:val="32"/>
          <w:lang w:val="en-US" w:eastAsia="zh-CN"/>
        </w:rPr>
        <w:t>0.00</w:t>
      </w:r>
      <w:r>
        <w:rPr>
          <w:rFonts w:hint="eastAsia" w:ascii="仿宋_GB2312" w:eastAsia="仿宋_GB2312" w:cs="仿宋_GB2312"/>
          <w:kern w:val="0"/>
          <w:sz w:val="32"/>
          <w:szCs w:val="32"/>
        </w:rPr>
        <w:t>万元，项目支出</w:t>
      </w:r>
      <w:r>
        <w:rPr>
          <w:rFonts w:hint="eastAsia" w:ascii="仿宋_GB2312" w:eastAsia="仿宋_GB2312" w:cs="仿宋_GB2312"/>
          <w:kern w:val="0"/>
          <w:sz w:val="32"/>
          <w:szCs w:val="32"/>
          <w:lang w:val="en-US" w:eastAsia="zh-CN"/>
        </w:rPr>
        <w:t>73.00</w:t>
      </w:r>
      <w:r>
        <w:rPr>
          <w:rFonts w:hint="eastAsia" w:ascii="仿宋_GB2312" w:eastAsia="仿宋_GB2312" w:cs="仿宋_GB2312"/>
          <w:kern w:val="0"/>
          <w:sz w:val="32"/>
          <w:szCs w:val="32"/>
        </w:rPr>
        <w:t>万元。</w:t>
      </w:r>
    </w:p>
    <w:p w14:paraId="19CE4371">
      <w:pPr>
        <w:autoSpaceDE w:val="0"/>
        <w:autoSpaceDN w:val="0"/>
        <w:adjustRightInd w:val="0"/>
        <w:spacing w:line="560" w:lineRule="exact"/>
        <w:ind w:firstLine="640" w:firstLineChars="200"/>
        <w:rPr>
          <w:rFonts w:ascii="仿宋_GB2312" w:eastAsia="仿宋_GB2312" w:cs="仿宋_GB2312"/>
          <w:color w:val="auto"/>
          <w:kern w:val="0"/>
          <w:sz w:val="32"/>
          <w:szCs w:val="32"/>
        </w:rPr>
      </w:pPr>
      <w:r>
        <w:rPr>
          <w:rFonts w:hint="eastAsia" w:ascii="仿宋_GB2312" w:hAnsi="黑体" w:eastAsia="仿宋_GB2312"/>
          <w:bCs/>
          <w:color w:val="auto"/>
          <w:sz w:val="32"/>
          <w:szCs w:val="32"/>
          <w:u w:val="single"/>
        </w:rPr>
        <w:t xml:space="preserve"> </w:t>
      </w:r>
      <w:r>
        <w:rPr>
          <w:rFonts w:hint="eastAsia" w:ascii="仿宋_GB2312" w:eastAsia="仿宋_GB2312" w:cs="仿宋_GB2312"/>
          <w:color w:val="auto"/>
          <w:kern w:val="0"/>
          <w:sz w:val="32"/>
          <w:szCs w:val="32"/>
          <w:u w:val="single"/>
        </w:rPr>
        <w:t xml:space="preserve"> 南宁师范大学</w:t>
      </w:r>
      <w:r>
        <w:rPr>
          <w:rFonts w:hint="eastAsia" w:ascii="仿宋_GB2312" w:hAnsi="黑体" w:eastAsia="仿宋_GB2312"/>
          <w:bCs/>
          <w:color w:val="auto"/>
          <w:sz w:val="32"/>
          <w:szCs w:val="32"/>
          <w:u w:val="single"/>
        </w:rPr>
        <w:t xml:space="preserve">  </w:t>
      </w:r>
      <w:r>
        <w:rPr>
          <w:rFonts w:hint="eastAsia" w:ascii="仿宋_GB2312" w:hAnsi="黑体" w:eastAsia="仿宋_GB2312"/>
          <w:color w:val="auto"/>
          <w:kern w:val="0"/>
          <w:sz w:val="32"/>
          <w:szCs w:val="32"/>
        </w:rPr>
        <w:t>202</w:t>
      </w:r>
      <w:r>
        <w:rPr>
          <w:rFonts w:hint="eastAsia" w:ascii="仿宋_GB2312" w:hAnsi="黑体" w:eastAsia="仿宋_GB2312"/>
          <w:color w:val="auto"/>
          <w:kern w:val="0"/>
          <w:sz w:val="32"/>
          <w:szCs w:val="32"/>
          <w:lang w:val="en-US" w:eastAsia="zh-CN"/>
        </w:rPr>
        <w:t>5</w:t>
      </w:r>
      <w:r>
        <w:rPr>
          <w:rFonts w:hint="eastAsia" w:ascii="仿宋_GB2312" w:hAnsi="黑体" w:eastAsia="仿宋_GB2312" w:cs="仿宋_GB2312"/>
          <w:color w:val="auto"/>
          <w:kern w:val="0"/>
          <w:sz w:val="32"/>
          <w:szCs w:val="32"/>
        </w:rPr>
        <w:t>年度政府性基金支出年初预算为</w:t>
      </w:r>
      <w:r>
        <w:rPr>
          <w:rFonts w:hint="eastAsia" w:ascii="仿宋_GB2312" w:eastAsia="仿宋_GB2312" w:cs="仿宋_GB2312"/>
          <w:color w:val="auto"/>
          <w:kern w:val="0"/>
          <w:sz w:val="32"/>
          <w:szCs w:val="32"/>
          <w:lang w:val="en-US" w:eastAsia="zh-CN"/>
        </w:rPr>
        <w:t>48.00</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val="en-US" w:eastAsia="zh-CN"/>
        </w:rPr>
        <w:t>年中追加预算25.00万元，</w:t>
      </w:r>
      <w:r>
        <w:rPr>
          <w:rFonts w:hint="eastAsia" w:ascii="仿宋_GB2312" w:hAnsi="黑体" w:eastAsia="仿宋_GB2312" w:cs="仿宋_GB2312"/>
          <w:color w:val="auto"/>
          <w:kern w:val="0"/>
          <w:sz w:val="32"/>
          <w:szCs w:val="32"/>
        </w:rPr>
        <w:t>支出决算为</w:t>
      </w:r>
      <w:r>
        <w:rPr>
          <w:rFonts w:hint="eastAsia" w:ascii="仿宋_GB2312" w:eastAsia="仿宋_GB2312" w:cs="仿宋_GB2312"/>
          <w:color w:val="auto"/>
          <w:kern w:val="0"/>
          <w:sz w:val="32"/>
          <w:szCs w:val="32"/>
          <w:lang w:val="en-US" w:eastAsia="zh-CN"/>
        </w:rPr>
        <w:t>73.00</w:t>
      </w:r>
      <w:r>
        <w:rPr>
          <w:rFonts w:hint="eastAsia" w:ascii="仿宋_GB2312" w:hAnsi="黑体" w:eastAsia="仿宋_GB2312" w:cs="仿宋_GB2312"/>
          <w:color w:val="auto"/>
          <w:kern w:val="0"/>
          <w:sz w:val="32"/>
          <w:szCs w:val="32"/>
        </w:rPr>
        <w:t>万元，完成年初预算的</w:t>
      </w:r>
      <w:r>
        <w:rPr>
          <w:rFonts w:hint="eastAsia" w:ascii="仿宋_GB2312" w:eastAsia="仿宋_GB2312" w:cs="仿宋_GB2312"/>
          <w:color w:val="auto"/>
          <w:kern w:val="0"/>
          <w:sz w:val="32"/>
          <w:szCs w:val="32"/>
          <w:lang w:val="en-US" w:eastAsia="zh-CN"/>
        </w:rPr>
        <w:t>152.08</w:t>
      </w:r>
      <w:r>
        <w:rPr>
          <w:rFonts w:hint="eastAsia" w:ascii="仿宋_GB2312" w:hAnsi="黑体" w:eastAsia="仿宋_GB2312" w:cs="仿宋_GB2312"/>
          <w:color w:val="auto"/>
          <w:kern w:val="0"/>
          <w:sz w:val="32"/>
          <w:szCs w:val="32"/>
        </w:rPr>
        <w:t>%。</w:t>
      </w:r>
    </w:p>
    <w:p w14:paraId="62044598">
      <w:pPr>
        <w:autoSpaceDE w:val="0"/>
        <w:autoSpaceDN w:val="0"/>
        <w:adjustRightInd w:val="0"/>
        <w:spacing w:line="560" w:lineRule="exact"/>
        <w:ind w:firstLine="627" w:firstLineChars="196"/>
        <w:rPr>
          <w:rFonts w:ascii="仿宋_GB2312" w:eastAsia="仿宋_GB2312" w:cs="仿宋_GB2312"/>
          <w:color w:val="auto"/>
          <w:kern w:val="0"/>
          <w:sz w:val="32"/>
          <w:szCs w:val="32"/>
        </w:rPr>
      </w:pPr>
      <w:r>
        <w:rPr>
          <w:rFonts w:hint="eastAsia" w:ascii="仿宋_GB2312" w:eastAsia="仿宋_GB2312"/>
          <w:bCs/>
          <w:color w:val="auto"/>
          <w:kern w:val="0"/>
          <w:sz w:val="32"/>
          <w:szCs w:val="32"/>
        </w:rPr>
        <w:t>其他支出（类）</w:t>
      </w:r>
      <w:r>
        <w:rPr>
          <w:rFonts w:hint="eastAsia" w:ascii="仿宋_GB2312" w:eastAsia="仿宋_GB2312"/>
          <w:bCs/>
          <w:color w:val="auto"/>
          <w:kern w:val="0"/>
          <w:sz w:val="32"/>
          <w:szCs w:val="32"/>
          <w:lang w:val="en-US" w:eastAsia="zh-CN"/>
        </w:rPr>
        <w:t>73.00</w:t>
      </w:r>
      <w:r>
        <w:rPr>
          <w:rFonts w:hint="eastAsia" w:ascii="仿宋_GB2312" w:eastAsia="仿宋_GB2312"/>
          <w:bCs/>
          <w:color w:val="auto"/>
          <w:kern w:val="0"/>
          <w:sz w:val="32"/>
          <w:szCs w:val="32"/>
        </w:rPr>
        <w:t>万元，完成年初预算的</w:t>
      </w:r>
      <w:r>
        <w:rPr>
          <w:rFonts w:hint="eastAsia" w:ascii="仿宋_GB2312" w:eastAsia="仿宋_GB2312"/>
          <w:bCs/>
          <w:color w:val="auto"/>
          <w:kern w:val="0"/>
          <w:sz w:val="32"/>
          <w:szCs w:val="32"/>
          <w:lang w:val="en-US" w:eastAsia="zh-CN"/>
        </w:rPr>
        <w:t>152.08</w:t>
      </w:r>
      <w:r>
        <w:rPr>
          <w:rFonts w:hint="eastAsia" w:ascii="仿宋_GB2312" w:eastAsia="仿宋_GB2312"/>
          <w:bCs/>
          <w:color w:val="auto"/>
          <w:kern w:val="0"/>
          <w:sz w:val="32"/>
          <w:szCs w:val="32"/>
        </w:rPr>
        <w:t>%。</w:t>
      </w:r>
    </w:p>
    <w:p w14:paraId="58EEBA26">
      <w:pPr>
        <w:autoSpaceDE w:val="0"/>
        <w:autoSpaceDN w:val="0"/>
        <w:adjustRightInd w:val="0"/>
        <w:spacing w:line="560" w:lineRule="exact"/>
        <w:ind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五、202</w:t>
      </w:r>
      <w:r>
        <w:rPr>
          <w:rFonts w:hint="eastAsia" w:ascii="黑体" w:hAnsi="黑体" w:eastAsia="黑体" w:cs="仿宋_GB2312"/>
          <w:kern w:val="0"/>
          <w:sz w:val="32"/>
          <w:szCs w:val="32"/>
          <w:lang w:val="en-US" w:eastAsia="zh-CN"/>
        </w:rPr>
        <w:t>5</w:t>
      </w:r>
      <w:r>
        <w:rPr>
          <w:rFonts w:hint="eastAsia" w:ascii="黑体" w:hAnsi="黑体" w:eastAsia="黑体" w:cs="仿宋_GB2312"/>
          <w:kern w:val="0"/>
          <w:sz w:val="32"/>
          <w:szCs w:val="32"/>
        </w:rPr>
        <w:t>年度国有资本经营预算支出决算情况</w:t>
      </w:r>
    </w:p>
    <w:p w14:paraId="59682D27">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hAnsi="黑体" w:eastAsia="仿宋_GB2312"/>
          <w:bCs/>
          <w:color w:val="000000"/>
          <w:sz w:val="32"/>
          <w:szCs w:val="32"/>
          <w:u w:val="single"/>
        </w:rPr>
        <w:t xml:space="preserve"> </w:t>
      </w:r>
      <w:r>
        <w:rPr>
          <w:rFonts w:hint="eastAsia" w:ascii="仿宋_GB2312" w:eastAsia="仿宋_GB2312" w:cs="仿宋_GB2312"/>
          <w:kern w:val="0"/>
          <w:sz w:val="32"/>
          <w:szCs w:val="32"/>
          <w:u w:val="single"/>
        </w:rPr>
        <w:t xml:space="preserve"> 南宁师范大学</w:t>
      </w:r>
      <w:r>
        <w:rPr>
          <w:rFonts w:hint="eastAsia" w:ascii="仿宋_GB2312" w:hAnsi="黑体" w:eastAsia="仿宋_GB2312"/>
          <w:bCs/>
          <w:color w:val="000000"/>
          <w:sz w:val="32"/>
          <w:szCs w:val="32"/>
          <w:u w:val="single"/>
        </w:rPr>
        <w:t xml:space="preserve">  </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年度国有资本经营预算支出0万元</w:t>
      </w:r>
      <w:r>
        <w:rPr>
          <w:rFonts w:hint="eastAsia" w:ascii="仿宋_GB2312" w:hAnsi="黑体" w:eastAsia="仿宋_GB2312" w:cs="仿宋_GB2312"/>
          <w:kern w:val="0"/>
          <w:sz w:val="32"/>
          <w:szCs w:val="32"/>
        </w:rPr>
        <w:t>。</w:t>
      </w:r>
    </w:p>
    <w:p w14:paraId="0C9919D9">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hAnsi="黑体" w:eastAsia="仿宋_GB2312"/>
          <w:bCs/>
          <w:color w:val="000000"/>
          <w:sz w:val="32"/>
          <w:szCs w:val="32"/>
          <w:u w:val="single"/>
        </w:rPr>
        <w:t xml:space="preserve"> </w:t>
      </w:r>
      <w:r>
        <w:rPr>
          <w:rFonts w:hint="eastAsia" w:ascii="仿宋_GB2312" w:eastAsia="仿宋_GB2312" w:cs="仿宋_GB2312"/>
          <w:kern w:val="0"/>
          <w:sz w:val="32"/>
          <w:szCs w:val="32"/>
          <w:u w:val="single"/>
        </w:rPr>
        <w:t xml:space="preserve"> 南宁师范大学</w:t>
      </w:r>
      <w:r>
        <w:rPr>
          <w:rFonts w:hint="eastAsia" w:ascii="仿宋_GB2312" w:hAnsi="黑体" w:eastAsia="仿宋_GB2312"/>
          <w:bCs/>
          <w:color w:val="000000"/>
          <w:sz w:val="32"/>
          <w:szCs w:val="32"/>
          <w:u w:val="single"/>
        </w:rPr>
        <w:t xml:space="preserve">  </w:t>
      </w:r>
      <w:r>
        <w:rPr>
          <w:rFonts w:hint="eastAsia" w:ascii="仿宋_GB2312" w:hAnsi="黑体" w:eastAsia="仿宋_GB2312"/>
          <w:kern w:val="0"/>
          <w:sz w:val="32"/>
          <w:szCs w:val="32"/>
        </w:rPr>
        <w:t>202</w:t>
      </w:r>
      <w:r>
        <w:rPr>
          <w:rFonts w:hint="eastAsia" w:ascii="仿宋_GB2312" w:hAnsi="黑体" w:eastAsia="仿宋_GB2312"/>
          <w:kern w:val="0"/>
          <w:sz w:val="32"/>
          <w:szCs w:val="32"/>
          <w:lang w:val="en-US" w:eastAsia="zh-CN"/>
        </w:rPr>
        <w:t>5</w:t>
      </w:r>
      <w:r>
        <w:rPr>
          <w:rFonts w:hint="eastAsia" w:ascii="仿宋_GB2312" w:hAnsi="黑体" w:eastAsia="仿宋_GB2312" w:cs="仿宋_GB2312"/>
          <w:kern w:val="0"/>
          <w:sz w:val="32"/>
          <w:szCs w:val="32"/>
        </w:rPr>
        <w:t>年度</w:t>
      </w:r>
      <w:r>
        <w:rPr>
          <w:rFonts w:hint="eastAsia" w:ascii="仿宋_GB2312" w:eastAsia="仿宋_GB2312" w:cs="仿宋_GB2312"/>
          <w:kern w:val="0"/>
          <w:sz w:val="32"/>
          <w:szCs w:val="32"/>
        </w:rPr>
        <w:t>国有资本经营预算</w:t>
      </w:r>
      <w:r>
        <w:rPr>
          <w:rFonts w:hint="eastAsia" w:ascii="仿宋_GB2312" w:hAnsi="黑体" w:eastAsia="仿宋_GB2312" w:cs="仿宋_GB2312"/>
          <w:kern w:val="0"/>
          <w:sz w:val="32"/>
          <w:szCs w:val="32"/>
        </w:rPr>
        <w:t>支出年初预算为</w:t>
      </w:r>
      <w:r>
        <w:rPr>
          <w:rFonts w:hint="eastAsia" w:ascii="仿宋_GB2312" w:eastAsia="仿宋_GB2312" w:cs="仿宋_GB2312"/>
          <w:kern w:val="0"/>
          <w:sz w:val="32"/>
          <w:szCs w:val="32"/>
        </w:rPr>
        <w:t>0</w:t>
      </w:r>
      <w:r>
        <w:rPr>
          <w:rFonts w:hint="eastAsia" w:ascii="仿宋_GB2312" w:hAnsi="黑体" w:eastAsia="仿宋_GB2312" w:cs="仿宋_GB2312"/>
          <w:kern w:val="0"/>
          <w:sz w:val="32"/>
          <w:szCs w:val="32"/>
        </w:rPr>
        <w:t>万元。</w:t>
      </w:r>
    </w:p>
    <w:p w14:paraId="5D700AC9">
      <w:pPr>
        <w:autoSpaceDE w:val="0"/>
        <w:autoSpaceDN w:val="0"/>
        <w:adjustRightInd w:val="0"/>
        <w:spacing w:line="560" w:lineRule="exact"/>
        <w:ind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六、财政拨款安排的“三公”经费支出决算情况说明</w:t>
      </w:r>
    </w:p>
    <w:p w14:paraId="67945D54">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年度财政拨款（含一般公共预算财政拨款、政府性基金财政拨款、国有资本经营预算财政拨款）安排的“三公”经费支出0万元，年初预算0万元，与上年一致。其中：因公出国（境）费支出决算0万元，公务用车购置费和公务用车运行维护费支出决算0万元，公务接待费支出决算0万元。</w:t>
      </w:r>
    </w:p>
    <w:p w14:paraId="115F25E4">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其中：</w:t>
      </w:r>
    </w:p>
    <w:p w14:paraId="2F94F10E">
      <w:pPr>
        <w:autoSpaceDE w:val="0"/>
        <w:autoSpaceDN w:val="0"/>
        <w:adjustRightInd w:val="0"/>
        <w:spacing w:line="560" w:lineRule="exact"/>
        <w:ind w:right="-15" w:rightChars="-7" w:firstLine="640" w:firstLineChars="200"/>
        <w:rPr>
          <w:rFonts w:ascii="仿宋_GB2312" w:hAnsi="黑体" w:eastAsia="仿宋_GB2312"/>
          <w:bCs/>
          <w:color w:val="000000"/>
          <w:sz w:val="32"/>
          <w:szCs w:val="32"/>
        </w:rPr>
      </w:pPr>
      <w:r>
        <w:rPr>
          <w:rFonts w:hint="eastAsia" w:ascii="仿宋_GB2312" w:eastAsia="仿宋_GB2312" w:cs="仿宋_GB2312"/>
          <w:kern w:val="0"/>
          <w:sz w:val="32"/>
          <w:szCs w:val="32"/>
        </w:rPr>
        <w:t>（一）因公出国（境）费支出</w:t>
      </w:r>
      <w:r>
        <w:rPr>
          <w:rFonts w:ascii="仿宋_GB2312" w:eastAsia="仿宋_GB2312" w:cs="仿宋_GB2312"/>
          <w:kern w:val="0"/>
          <w:sz w:val="32"/>
          <w:szCs w:val="32"/>
        </w:rPr>
        <w:t>0</w:t>
      </w:r>
      <w:r>
        <w:rPr>
          <w:rFonts w:hint="eastAsia" w:ascii="仿宋_GB2312" w:eastAsia="仿宋_GB2312" w:cs="仿宋_GB2312"/>
          <w:kern w:val="0"/>
          <w:sz w:val="32"/>
          <w:szCs w:val="32"/>
        </w:rPr>
        <w:t>万元。全年使用财政拨款安排</w:t>
      </w:r>
      <w:r>
        <w:rPr>
          <w:rFonts w:ascii="仿宋_GB2312" w:hAnsi="黑体" w:eastAsia="仿宋_GB2312"/>
          <w:bCs/>
          <w:color w:val="000000"/>
          <w:sz w:val="32"/>
          <w:szCs w:val="32"/>
        </w:rPr>
        <w:t>0</w:t>
      </w:r>
      <w:r>
        <w:rPr>
          <w:rFonts w:hint="eastAsia" w:ascii="仿宋_GB2312" w:hAnsi="黑体" w:eastAsia="仿宋_GB2312"/>
          <w:bCs/>
          <w:color w:val="000000"/>
          <w:sz w:val="32"/>
          <w:szCs w:val="32"/>
        </w:rPr>
        <w:t>个所属单位出国团组0个，参加其他单位组织的出国团组</w:t>
      </w:r>
      <w:r>
        <w:rPr>
          <w:rFonts w:ascii="仿宋_GB2312" w:hAnsi="黑体" w:eastAsia="仿宋_GB2312"/>
          <w:bCs/>
          <w:color w:val="000000"/>
          <w:sz w:val="32"/>
          <w:szCs w:val="32"/>
        </w:rPr>
        <w:t>0</w:t>
      </w:r>
      <w:r>
        <w:rPr>
          <w:rFonts w:hint="eastAsia" w:ascii="仿宋_GB2312" w:hAnsi="黑体" w:eastAsia="仿宋_GB2312"/>
          <w:bCs/>
          <w:color w:val="000000"/>
          <w:sz w:val="32"/>
          <w:szCs w:val="32"/>
        </w:rPr>
        <w:t>个，全年因公出国（境）团组共计</w:t>
      </w:r>
      <w:r>
        <w:rPr>
          <w:rFonts w:ascii="仿宋_GB2312" w:hAnsi="黑体" w:eastAsia="仿宋_GB2312"/>
          <w:bCs/>
          <w:color w:val="000000"/>
          <w:sz w:val="32"/>
          <w:szCs w:val="32"/>
        </w:rPr>
        <w:t>0</w:t>
      </w:r>
      <w:r>
        <w:rPr>
          <w:rFonts w:hint="eastAsia" w:ascii="仿宋_GB2312" w:hAnsi="黑体" w:eastAsia="仿宋_GB2312"/>
          <w:bCs/>
          <w:color w:val="000000"/>
          <w:sz w:val="32"/>
          <w:szCs w:val="32"/>
        </w:rPr>
        <w:t>个，累计0人次。</w:t>
      </w:r>
    </w:p>
    <w:p w14:paraId="7FF0641F">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（二）公务用车购置及运行费支出</w:t>
      </w:r>
      <w:r>
        <w:rPr>
          <w:rFonts w:ascii="仿宋_GB2312" w:eastAsia="仿宋_GB2312" w:cs="仿宋_GB2312"/>
          <w:kern w:val="0"/>
          <w:sz w:val="32"/>
          <w:szCs w:val="32"/>
        </w:rPr>
        <w:t>0</w:t>
      </w:r>
      <w:r>
        <w:rPr>
          <w:rFonts w:hint="eastAsia" w:ascii="仿宋_GB2312" w:eastAsia="仿宋_GB2312" w:cs="仿宋_GB2312"/>
          <w:kern w:val="0"/>
          <w:sz w:val="32"/>
          <w:szCs w:val="32"/>
        </w:rPr>
        <w:t>万元。其中：</w:t>
      </w:r>
    </w:p>
    <w:p w14:paraId="443E08C0">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公务用车购置支出</w:t>
      </w:r>
      <w:r>
        <w:rPr>
          <w:rFonts w:ascii="仿宋_GB2312" w:eastAsia="仿宋_GB2312" w:cs="仿宋_GB2312"/>
          <w:kern w:val="0"/>
          <w:sz w:val="32"/>
          <w:szCs w:val="32"/>
        </w:rPr>
        <w:t>0</w:t>
      </w:r>
      <w:r>
        <w:rPr>
          <w:rFonts w:hint="eastAsia" w:ascii="仿宋_GB2312" w:eastAsia="仿宋_GB2312" w:cs="仿宋_GB2312"/>
          <w:kern w:val="0"/>
          <w:sz w:val="32"/>
          <w:szCs w:val="32"/>
        </w:rPr>
        <w:t>万元，购置了0辆公务用车。</w:t>
      </w:r>
    </w:p>
    <w:p w14:paraId="1AE28199">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公务用车运行支出</w:t>
      </w:r>
      <w:r>
        <w:rPr>
          <w:rFonts w:ascii="仿宋_GB2312" w:eastAsia="仿宋_GB2312" w:cs="仿宋_GB2312"/>
          <w:kern w:val="0"/>
          <w:sz w:val="32"/>
          <w:szCs w:val="32"/>
        </w:rPr>
        <w:t>0</w:t>
      </w:r>
      <w:r>
        <w:rPr>
          <w:rFonts w:hint="eastAsia" w:ascii="仿宋_GB2312" w:eastAsia="仿宋_GB2312" w:cs="仿宋_GB2312"/>
          <w:kern w:val="0"/>
          <w:sz w:val="32"/>
          <w:szCs w:val="32"/>
        </w:rPr>
        <w:t>万元，主要用于机要文件交换、市内因公出行以及开展业务所需车辆燃料费、维修费、过路过桥费、保险费等。202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年，</w:t>
      </w:r>
      <w:r>
        <w:rPr>
          <w:rFonts w:hint="eastAsia" w:ascii="仿宋_GB2312" w:hAnsi="黑体" w:eastAsia="仿宋_GB2312"/>
          <w:bCs/>
          <w:color w:val="000000"/>
          <w:sz w:val="32"/>
          <w:szCs w:val="32"/>
          <w:u w:val="single"/>
        </w:rPr>
        <w:t xml:space="preserve">  南宁师范大学  </w:t>
      </w:r>
      <w:r>
        <w:rPr>
          <w:rFonts w:ascii="仿宋_GB2312" w:hAnsi="黑体" w:eastAsia="仿宋_GB2312"/>
          <w:bCs/>
          <w:color w:val="000000"/>
          <w:sz w:val="32"/>
          <w:szCs w:val="32"/>
          <w:u w:val="single"/>
        </w:rPr>
        <w:t>0</w:t>
      </w:r>
      <w:r>
        <w:rPr>
          <w:rFonts w:hint="eastAsia" w:ascii="仿宋_GB2312" w:hAnsi="黑体" w:eastAsia="仿宋_GB2312"/>
          <w:bCs/>
          <w:color w:val="000000"/>
          <w:sz w:val="32"/>
          <w:szCs w:val="32"/>
        </w:rPr>
        <w:t>个所属单位开支财政拨款的公务用车保有量为</w:t>
      </w:r>
      <w:r>
        <w:rPr>
          <w:rFonts w:ascii="仿宋_GB2312" w:hAnsi="黑体" w:eastAsia="仿宋_GB2312"/>
          <w:bCs/>
          <w:color w:val="000000"/>
          <w:sz w:val="32"/>
          <w:szCs w:val="32"/>
        </w:rPr>
        <w:t>0</w:t>
      </w:r>
      <w:r>
        <w:rPr>
          <w:rFonts w:hint="eastAsia" w:ascii="仿宋_GB2312" w:hAnsi="黑体" w:eastAsia="仿宋_GB2312"/>
          <w:bCs/>
          <w:color w:val="000000"/>
          <w:sz w:val="32"/>
          <w:szCs w:val="32"/>
        </w:rPr>
        <w:t>辆，全年运行费支出</w:t>
      </w:r>
      <w:r>
        <w:rPr>
          <w:rFonts w:ascii="仿宋_GB2312" w:hAnsi="黑体" w:eastAsia="仿宋_GB2312"/>
          <w:bCs/>
          <w:color w:val="000000"/>
          <w:sz w:val="32"/>
          <w:szCs w:val="32"/>
        </w:rPr>
        <w:t>0</w:t>
      </w:r>
      <w:r>
        <w:rPr>
          <w:rFonts w:hint="eastAsia" w:ascii="仿宋_GB2312" w:hAnsi="黑体" w:eastAsia="仿宋_GB2312"/>
          <w:bCs/>
          <w:color w:val="000000"/>
          <w:sz w:val="32"/>
          <w:szCs w:val="32"/>
        </w:rPr>
        <w:t>万元，平均每辆0万元。</w:t>
      </w:r>
    </w:p>
    <w:p w14:paraId="7E9287DF">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（三）公务接待费支出</w:t>
      </w:r>
      <w:r>
        <w:rPr>
          <w:rFonts w:ascii="仿宋_GB2312" w:eastAsia="仿宋_GB2312" w:cs="仿宋_GB2312"/>
          <w:kern w:val="0"/>
          <w:sz w:val="32"/>
          <w:szCs w:val="32"/>
        </w:rPr>
        <w:t>0</w:t>
      </w:r>
      <w:r>
        <w:rPr>
          <w:rFonts w:hint="eastAsia" w:ascii="仿宋_GB2312" w:eastAsia="仿宋_GB2312" w:cs="仿宋_GB2312"/>
          <w:kern w:val="0"/>
          <w:sz w:val="32"/>
          <w:szCs w:val="32"/>
        </w:rPr>
        <w:t>万元，国内公务接待批次</w:t>
      </w:r>
      <w:r>
        <w:rPr>
          <w:rFonts w:ascii="仿宋_GB2312" w:eastAsia="仿宋_GB2312" w:cs="仿宋_GB2312"/>
          <w:kern w:val="0"/>
          <w:sz w:val="32"/>
          <w:szCs w:val="32"/>
        </w:rPr>
        <w:t>0</w:t>
      </w:r>
      <w:r>
        <w:rPr>
          <w:rFonts w:hint="eastAsia" w:ascii="仿宋_GB2312" w:eastAsia="仿宋_GB2312" w:cs="仿宋_GB2312"/>
          <w:kern w:val="0"/>
          <w:sz w:val="32"/>
          <w:szCs w:val="32"/>
        </w:rPr>
        <w:t>次，人次0次，国（境）外公务接待批次</w:t>
      </w:r>
      <w:r>
        <w:rPr>
          <w:rFonts w:ascii="仿宋_GB2312" w:eastAsia="仿宋_GB2312" w:cs="仿宋_GB2312"/>
          <w:kern w:val="0"/>
          <w:sz w:val="32"/>
          <w:szCs w:val="32"/>
        </w:rPr>
        <w:t>0</w:t>
      </w:r>
      <w:r>
        <w:rPr>
          <w:rFonts w:hint="eastAsia" w:ascii="仿宋_GB2312" w:eastAsia="仿宋_GB2312" w:cs="仿宋_GB2312"/>
          <w:kern w:val="0"/>
          <w:sz w:val="32"/>
          <w:szCs w:val="32"/>
        </w:rPr>
        <w:t>次，人次</w:t>
      </w:r>
      <w:r>
        <w:rPr>
          <w:rFonts w:ascii="仿宋_GB2312" w:eastAsia="仿宋_GB2312" w:cs="仿宋_GB2312"/>
          <w:kern w:val="0"/>
          <w:sz w:val="32"/>
          <w:szCs w:val="32"/>
        </w:rPr>
        <w:t>0</w:t>
      </w:r>
      <w:r>
        <w:rPr>
          <w:rFonts w:hint="eastAsia" w:ascii="仿宋_GB2312" w:eastAsia="仿宋_GB2312" w:cs="仿宋_GB2312"/>
          <w:kern w:val="0"/>
          <w:sz w:val="32"/>
          <w:szCs w:val="32"/>
        </w:rPr>
        <w:t>次。</w:t>
      </w:r>
    </w:p>
    <w:p w14:paraId="324C50B7">
      <w:pPr>
        <w:autoSpaceDE w:val="0"/>
        <w:autoSpaceDN w:val="0"/>
        <w:adjustRightInd w:val="0"/>
        <w:spacing w:line="560" w:lineRule="exact"/>
        <w:ind w:firstLine="627" w:firstLineChars="196"/>
        <w:rPr>
          <w:rFonts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14:paraId="34C1416A">
      <w:pPr>
        <w:autoSpaceDE w:val="0"/>
        <w:autoSpaceDN w:val="0"/>
        <w:adjustRightInd w:val="0"/>
        <w:spacing w:line="560" w:lineRule="exact"/>
        <w:ind w:firstLine="640" w:firstLineChars="200"/>
        <w:rPr>
          <w:rFonts w:ascii="楷体_GB2312" w:eastAsia="楷体_GB2312" w:cs="仿宋_GB2312"/>
          <w:kern w:val="0"/>
          <w:sz w:val="32"/>
          <w:szCs w:val="32"/>
        </w:rPr>
      </w:pPr>
      <w:r>
        <w:rPr>
          <w:rFonts w:hint="eastAsia" w:ascii="楷体_GB2312" w:eastAsia="楷体_GB2312" w:cs="仿宋_GB2312"/>
          <w:kern w:val="0"/>
          <w:sz w:val="32"/>
          <w:szCs w:val="32"/>
        </w:rPr>
        <w:t>（一）机关运行经费支出情况说明。</w:t>
      </w:r>
    </w:p>
    <w:p w14:paraId="50CC75C3">
      <w:pPr>
        <w:autoSpaceDE w:val="0"/>
        <w:autoSpaceDN w:val="0"/>
        <w:adjustRightInd w:val="0"/>
        <w:spacing w:line="560" w:lineRule="exact"/>
        <w:ind w:firstLine="640" w:firstLineChars="200"/>
        <w:rPr>
          <w:rFonts w:ascii="仿宋_GB2312" w:eastAsia="仿宋_GB2312" w:cs="仿宋_GB2312"/>
          <w:b/>
          <w:kern w:val="0"/>
          <w:sz w:val="32"/>
          <w:szCs w:val="32"/>
        </w:rPr>
      </w:pPr>
      <w:r>
        <w:rPr>
          <w:rFonts w:hint="eastAsia" w:ascii="仿宋_GB2312" w:eastAsia="仿宋_GB2312" w:cs="仿宋_GB2312"/>
          <w:kern w:val="0"/>
          <w:sz w:val="32"/>
          <w:szCs w:val="32"/>
        </w:rPr>
        <w:t>本部门无机关运行经费支出。</w:t>
      </w:r>
    </w:p>
    <w:p w14:paraId="0CA35F6A">
      <w:pPr>
        <w:autoSpaceDE w:val="0"/>
        <w:autoSpaceDN w:val="0"/>
        <w:adjustRightInd w:val="0"/>
        <w:spacing w:line="560" w:lineRule="exact"/>
        <w:ind w:firstLine="640" w:firstLineChars="200"/>
        <w:rPr>
          <w:rFonts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14:paraId="358141B3">
      <w:pPr>
        <w:autoSpaceDE w:val="0"/>
        <w:autoSpaceDN w:val="0"/>
        <w:adjustRightInd w:val="0"/>
        <w:spacing w:line="560" w:lineRule="exact"/>
        <w:ind w:firstLine="640" w:firstLineChars="200"/>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本部门202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年度政府采购支出总额</w:t>
      </w:r>
      <w:r>
        <w:rPr>
          <w:rFonts w:hint="eastAsia" w:ascii="仿宋_GB2312" w:eastAsia="仿宋_GB2312" w:cs="仿宋_GB2312"/>
          <w:kern w:val="0"/>
          <w:sz w:val="32"/>
          <w:szCs w:val="32"/>
          <w:lang w:val="en-US" w:eastAsia="zh-CN"/>
        </w:rPr>
        <w:t>9,606.62</w:t>
      </w:r>
      <w:r>
        <w:rPr>
          <w:rFonts w:hint="eastAsia" w:ascii="仿宋_GB2312" w:eastAsia="仿宋_GB2312" w:cs="仿宋_GB2312"/>
          <w:kern w:val="0"/>
          <w:sz w:val="32"/>
          <w:szCs w:val="32"/>
        </w:rPr>
        <w:t>万元，其中：政府采购货物支出</w:t>
      </w:r>
      <w:r>
        <w:rPr>
          <w:rFonts w:hint="eastAsia" w:ascii="仿宋_GB2312" w:eastAsia="仿宋_GB2312" w:cs="仿宋_GB2312"/>
          <w:kern w:val="0"/>
          <w:sz w:val="32"/>
          <w:szCs w:val="32"/>
          <w:lang w:val="en-US" w:eastAsia="zh-CN"/>
        </w:rPr>
        <w:t>2,073.49</w:t>
      </w:r>
      <w:r>
        <w:rPr>
          <w:rFonts w:hint="eastAsia" w:ascii="仿宋_GB2312" w:eastAsia="仿宋_GB2312" w:cs="仿宋_GB2312"/>
          <w:kern w:val="0"/>
          <w:sz w:val="32"/>
          <w:szCs w:val="32"/>
        </w:rPr>
        <w:t>万元、政府采购工程支出0万元、政府采购服务支出</w:t>
      </w:r>
      <w:r>
        <w:rPr>
          <w:rFonts w:hint="eastAsia" w:ascii="仿宋_GB2312" w:eastAsia="仿宋_GB2312" w:cs="仿宋_GB2312"/>
          <w:kern w:val="0"/>
          <w:sz w:val="32"/>
          <w:szCs w:val="32"/>
          <w:lang w:val="en-US" w:eastAsia="zh-CN"/>
        </w:rPr>
        <w:t>7,533.13</w:t>
      </w:r>
      <w:r>
        <w:rPr>
          <w:rFonts w:hint="eastAsia" w:ascii="仿宋_GB2312" w:eastAsia="仿宋_GB2312" w:cs="仿宋_GB2312"/>
          <w:kern w:val="0"/>
          <w:sz w:val="32"/>
          <w:szCs w:val="32"/>
        </w:rPr>
        <w:t>万元。授予中小企业合同金额</w:t>
      </w:r>
      <w:r>
        <w:rPr>
          <w:rFonts w:hint="eastAsia" w:ascii="仿宋_GB2312" w:eastAsia="仿宋_GB2312" w:cs="仿宋_GB2312"/>
          <w:kern w:val="0"/>
          <w:sz w:val="32"/>
          <w:szCs w:val="32"/>
          <w:lang w:val="en-US" w:eastAsia="zh-CN"/>
        </w:rPr>
        <w:t>7071.49</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73.61</w:t>
      </w:r>
      <w:r>
        <w:rPr>
          <w:rFonts w:hint="eastAsia" w:ascii="仿宋_GB2312" w:eastAsia="仿宋_GB2312" w:cs="仿宋_GB2312"/>
          <w:kern w:val="0"/>
          <w:sz w:val="32"/>
          <w:szCs w:val="32"/>
        </w:rPr>
        <w:t>%，其中：授予小微企业合同金额</w:t>
      </w:r>
      <w:r>
        <w:rPr>
          <w:rFonts w:hint="eastAsia" w:ascii="仿宋_GB2312" w:eastAsia="仿宋_GB2312" w:cs="仿宋_GB2312"/>
          <w:kern w:val="0"/>
          <w:sz w:val="32"/>
          <w:szCs w:val="32"/>
          <w:lang w:val="en-US" w:eastAsia="zh-CN"/>
        </w:rPr>
        <w:t>6,176.70</w:t>
      </w:r>
      <w:r>
        <w:rPr>
          <w:rFonts w:hint="eastAsia" w:ascii="仿宋_GB2312" w:eastAsia="仿宋_GB2312" w:cs="仿宋_GB2312"/>
          <w:kern w:val="0"/>
          <w:sz w:val="32"/>
          <w:szCs w:val="32"/>
        </w:rPr>
        <w:t>万元，占授予中小企业合同金额的</w:t>
      </w:r>
      <w:r>
        <w:rPr>
          <w:rFonts w:hint="eastAsia" w:ascii="仿宋_GB2312" w:eastAsia="仿宋_GB2312" w:cs="仿宋_GB2312"/>
          <w:kern w:val="0"/>
          <w:sz w:val="32"/>
          <w:szCs w:val="32"/>
          <w:lang w:val="en-US" w:eastAsia="zh-CN"/>
        </w:rPr>
        <w:t>87.35</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w:t>
      </w:r>
    </w:p>
    <w:p w14:paraId="2292FFCE">
      <w:pPr>
        <w:autoSpaceDE w:val="0"/>
        <w:autoSpaceDN w:val="0"/>
        <w:adjustRightInd w:val="0"/>
        <w:spacing w:line="560" w:lineRule="exact"/>
        <w:ind w:firstLine="640" w:firstLineChars="200"/>
        <w:rPr>
          <w:rFonts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14:paraId="619BC953">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截至202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年12月31日，本部门共有车辆</w:t>
      </w:r>
      <w:r>
        <w:rPr>
          <w:rFonts w:hint="eastAsia" w:ascii="仿宋_GB2312" w:eastAsia="仿宋_GB2312" w:cs="仿宋_GB2312"/>
          <w:kern w:val="0"/>
          <w:sz w:val="32"/>
          <w:szCs w:val="32"/>
          <w:lang w:val="en-US" w:eastAsia="zh-CN"/>
        </w:rPr>
        <w:t>22</w:t>
      </w:r>
      <w:r>
        <w:rPr>
          <w:rFonts w:hint="eastAsia" w:ascii="仿宋_GB2312" w:eastAsia="仿宋_GB2312" w:cs="仿宋_GB2312"/>
          <w:kern w:val="0"/>
          <w:sz w:val="32"/>
          <w:szCs w:val="32"/>
        </w:rPr>
        <w:t>辆，其中：主要负责人用车</w:t>
      </w:r>
      <w:r>
        <w:rPr>
          <w:rFonts w:hint="eastAsia" w:ascii="仿宋_GB2312" w:eastAsia="仿宋_GB2312" w:cs="仿宋_GB2312"/>
          <w:kern w:val="0"/>
          <w:sz w:val="32"/>
          <w:szCs w:val="32"/>
          <w:lang w:val="en-US" w:eastAsia="zh-CN"/>
        </w:rPr>
        <w:t>0辆，机要通信用车0辆，离退休干部服务用车1辆，</w:t>
      </w:r>
      <w:r>
        <w:rPr>
          <w:rFonts w:hint="eastAsia" w:ascii="仿宋_GB2312" w:eastAsia="仿宋_GB2312" w:cs="仿宋_GB2312"/>
          <w:kern w:val="0"/>
          <w:sz w:val="32"/>
          <w:szCs w:val="32"/>
        </w:rPr>
        <w:t>其他用车</w:t>
      </w:r>
      <w:r>
        <w:rPr>
          <w:rFonts w:hint="eastAsia" w:ascii="仿宋_GB2312" w:eastAsia="仿宋_GB2312" w:cs="仿宋_GB2312"/>
          <w:kern w:val="0"/>
          <w:sz w:val="32"/>
          <w:szCs w:val="32"/>
          <w:lang w:val="en-US" w:eastAsia="zh-CN"/>
        </w:rPr>
        <w:t>21</w:t>
      </w:r>
      <w:r>
        <w:rPr>
          <w:rFonts w:hint="eastAsia" w:ascii="仿宋_GB2312" w:eastAsia="仿宋_GB2312" w:cs="仿宋_GB2312"/>
          <w:kern w:val="0"/>
          <w:sz w:val="32"/>
          <w:szCs w:val="32"/>
        </w:rPr>
        <w:t>辆，其他用车主要是学校用于接送学生往返于各个校区的校车。单位价值100万元以上专用设备</w:t>
      </w:r>
      <w:r>
        <w:rPr>
          <w:rFonts w:hint="eastAsia" w:ascii="仿宋_GB2312" w:eastAsia="仿宋_GB2312" w:cs="仿宋_GB2312"/>
          <w:kern w:val="0"/>
          <w:sz w:val="32"/>
          <w:szCs w:val="32"/>
          <w:lang w:val="en-US" w:eastAsia="zh-CN"/>
        </w:rPr>
        <w:t>15</w:t>
      </w:r>
      <w:r>
        <w:rPr>
          <w:rFonts w:hint="eastAsia" w:ascii="仿宋_GB2312" w:eastAsia="仿宋_GB2312" w:cs="仿宋_GB2312"/>
          <w:kern w:val="0"/>
          <w:sz w:val="32"/>
          <w:szCs w:val="32"/>
        </w:rPr>
        <w:t>台（套）。</w:t>
      </w:r>
    </w:p>
    <w:p w14:paraId="3087524A">
      <w:pPr>
        <w:autoSpaceDE w:val="0"/>
        <w:autoSpaceDN w:val="0"/>
        <w:adjustRightInd w:val="0"/>
        <w:spacing w:line="560" w:lineRule="exact"/>
        <w:ind w:firstLine="640" w:firstLineChars="200"/>
        <w:rPr>
          <w:rFonts w:ascii="楷体_GB2312" w:eastAsia="楷体_GB2312" w:cs="仿宋_GB2312"/>
          <w:kern w:val="0"/>
          <w:sz w:val="32"/>
          <w:szCs w:val="32"/>
          <w:highlight w:val="none"/>
        </w:rPr>
      </w:pPr>
      <w:r>
        <w:rPr>
          <w:rFonts w:hint="eastAsia" w:ascii="黑体" w:hAnsi="黑体" w:eastAsia="黑体" w:cs="黑体"/>
          <w:kern w:val="0"/>
          <w:sz w:val="32"/>
          <w:szCs w:val="32"/>
          <w:highlight w:val="none"/>
        </w:rPr>
        <w:t>八、预算绩效管理工作开展情况。</w:t>
      </w:r>
    </w:p>
    <w:p w14:paraId="68ACD2DE">
      <w:pPr>
        <w:autoSpaceDE w:val="0"/>
        <w:autoSpaceDN w:val="0"/>
        <w:adjustRightInd w:val="0"/>
        <w:spacing w:line="560" w:lineRule="exact"/>
        <w:ind w:firstLine="640" w:firstLineChars="200"/>
        <w:rPr>
          <w:rFonts w:hint="eastAsia" w:ascii="仿宋_GB2312" w:eastAsia="仿宋_GB2312" w:cs="仿宋_GB2312"/>
          <w:kern w:val="0"/>
          <w:sz w:val="32"/>
          <w:szCs w:val="32"/>
          <w:highlight w:val="none"/>
          <w:lang w:bidi="ar"/>
        </w:rPr>
      </w:pPr>
      <w:r>
        <w:rPr>
          <w:rFonts w:hint="eastAsia" w:ascii="仿宋_GB2312" w:eastAsia="仿宋_GB2312" w:cs="仿宋_GB2312"/>
          <w:kern w:val="0"/>
          <w:sz w:val="32"/>
          <w:szCs w:val="32"/>
          <w:highlight w:val="none"/>
          <w:lang w:eastAsia="zh-CN" w:bidi="ar"/>
        </w:rPr>
        <w:t>（</w:t>
      </w:r>
      <w:r>
        <w:rPr>
          <w:rFonts w:hint="eastAsia" w:ascii="仿宋_GB2312" w:eastAsia="仿宋_GB2312" w:cs="仿宋_GB2312"/>
          <w:kern w:val="0"/>
          <w:sz w:val="32"/>
          <w:szCs w:val="32"/>
          <w:highlight w:val="none"/>
          <w:lang w:val="en-US" w:eastAsia="zh-CN" w:bidi="ar"/>
        </w:rPr>
        <w:t>一</w:t>
      </w:r>
      <w:r>
        <w:rPr>
          <w:rFonts w:hint="eastAsia" w:ascii="仿宋_GB2312" w:eastAsia="仿宋_GB2312" w:cs="仿宋_GB2312"/>
          <w:kern w:val="0"/>
          <w:sz w:val="32"/>
          <w:szCs w:val="32"/>
          <w:highlight w:val="none"/>
          <w:lang w:eastAsia="zh-CN" w:bidi="ar"/>
        </w:rPr>
        <w:t>）</w:t>
      </w:r>
      <w:r>
        <w:rPr>
          <w:rFonts w:hint="eastAsia" w:ascii="仿宋_GB2312" w:eastAsia="仿宋_GB2312" w:cs="仿宋_GB2312"/>
          <w:kern w:val="0"/>
          <w:sz w:val="32"/>
          <w:szCs w:val="32"/>
          <w:highlight w:val="none"/>
          <w:lang w:bidi="ar"/>
        </w:rPr>
        <w:t>整体支出绩效自评结果</w:t>
      </w:r>
    </w:p>
    <w:p w14:paraId="64A432E3">
      <w:pPr>
        <w:autoSpaceDE w:val="0"/>
        <w:autoSpaceDN w:val="0"/>
        <w:adjustRightInd w:val="0"/>
        <w:spacing w:line="560" w:lineRule="exact"/>
        <w:ind w:firstLine="640" w:firstLineChars="200"/>
        <w:rPr>
          <w:rFonts w:hint="eastAsia" w:ascii="仿宋_GB2312" w:eastAsia="仿宋_GB2312" w:cs="仿宋_GB2312"/>
          <w:kern w:val="0"/>
          <w:sz w:val="32"/>
          <w:szCs w:val="32"/>
        </w:r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我部门202</w:t>
      </w:r>
      <w:r>
        <w:rPr>
          <w:rFonts w:hint="eastAsia" w:ascii="仿宋_GB2312" w:eastAsia="仿宋_GB2312" w:cs="仿宋_GB2312"/>
          <w:b w:val="0"/>
          <w:bCs w:val="0"/>
          <w:caps w:val="0"/>
          <w:color w:val="auto"/>
          <w:kern w:val="0"/>
          <w:sz w:val="32"/>
          <w:szCs w:val="32"/>
          <w:highlight w:val="none"/>
          <w:vertAlign w:val="baseline"/>
          <w:lang w:val="en-US" w:eastAsia="zh-CN" w:bidi="ar"/>
        </w:rPr>
        <w:t>5</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年度部门预算数</w:t>
      </w:r>
      <w:r>
        <w:rPr>
          <w:rFonts w:hint="eastAsia" w:ascii="仿宋_GB2312" w:eastAsia="仿宋_GB2312" w:cs="仿宋_GB2312"/>
          <w:kern w:val="0"/>
          <w:sz w:val="32"/>
          <w:szCs w:val="32"/>
          <w:highlight w:val="none"/>
          <w:lang w:val="en-US" w:eastAsia="zh-CN"/>
        </w:rPr>
        <w:t>70,924.86</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万元，执行数</w:t>
      </w:r>
      <w:r>
        <w:rPr>
          <w:rFonts w:hint="eastAsia" w:ascii="仿宋_GB2312" w:eastAsia="仿宋_GB2312" w:cs="仿宋_GB2312"/>
          <w:kern w:val="0"/>
          <w:sz w:val="32"/>
          <w:szCs w:val="32"/>
          <w:highlight w:val="none"/>
          <w:lang w:val="en-US" w:eastAsia="zh-CN"/>
        </w:rPr>
        <w:t>65,433.70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万元，整体支出绩效自评结果为</w:t>
      </w:r>
      <w:r>
        <w:rPr>
          <w:rFonts w:hint="eastAsia" w:ascii="仿宋_GB2312" w:eastAsia="仿宋_GB2312" w:cs="仿宋_GB2312"/>
          <w:kern w:val="0"/>
          <w:sz w:val="32"/>
          <w:szCs w:val="32"/>
          <w:highlight w:val="none"/>
          <w:lang w:val="en-US" w:eastAsia="zh-CN"/>
        </w:rPr>
        <w:t>一</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等。从自评情况来看，</w:t>
      </w:r>
      <w:r>
        <w:rPr>
          <w:rFonts w:hint="eastAsia" w:ascii="仿宋_GB2312" w:eastAsia="仿宋_GB2312" w:cs="仿宋_GB2312"/>
          <w:kern w:val="0"/>
          <w:sz w:val="32"/>
          <w:szCs w:val="32"/>
          <w:lang w:bidi="ar"/>
        </w:rPr>
        <w:t>我校保证预算支出的合理性、合规性、及时性，预算项目较好地完成设定的产出和效果目标，具体说明如下：</w:t>
      </w:r>
    </w:p>
    <w:p w14:paraId="0304979B">
      <w:pPr>
        <w:autoSpaceDE w:val="0"/>
        <w:autoSpaceDN w:val="0"/>
        <w:adjustRightInd w:val="0"/>
        <w:spacing w:line="560" w:lineRule="exact"/>
        <w:ind w:firstLine="640" w:firstLineChars="200"/>
        <w:rPr>
          <w:rFonts w:ascii="仿宋_GB2312" w:eastAsia="仿宋_GB2312" w:cs="仿宋_GB2312"/>
          <w:kern w:val="0"/>
          <w:sz w:val="32"/>
          <w:szCs w:val="32"/>
          <w:lang w:bidi="ar"/>
        </w:rPr>
      </w:pPr>
      <w:r>
        <w:rPr>
          <w:rFonts w:hint="eastAsia" w:ascii="仿宋_GB2312" w:eastAsia="仿宋_GB2312" w:cs="仿宋_GB2312"/>
          <w:kern w:val="0"/>
          <w:sz w:val="32"/>
          <w:szCs w:val="32"/>
          <w:lang w:val="en-US" w:eastAsia="zh-CN" w:bidi="ar"/>
        </w:rPr>
        <w:t>1.</w:t>
      </w:r>
      <w:r>
        <w:rPr>
          <w:rFonts w:hint="eastAsia" w:ascii="仿宋_GB2312" w:eastAsia="仿宋_GB2312" w:cs="仿宋_GB2312"/>
          <w:kern w:val="0"/>
          <w:sz w:val="32"/>
          <w:szCs w:val="32"/>
          <w:lang w:bidi="ar"/>
        </w:rPr>
        <w:t>预算支出安排符合高校的实际情况和发展需求，资金分配科学合理，根据高校的长期发展规划、年度工作计划以及各部门、学院的实际需求进行合理分配，确保资金能够用在刀刃上，支持高校的重点工作和项目；预算支出在人员经费、公用经费、项目经费等各个类别之间的分配合理，平衡高校的各项需求；预算支出执行合法合规，资金的使用符合国家的法律法规和学校的内部管理制度，确保资金使用的合法性和安全性以及资金使用的规范性和透明度；预算支出及时，资金按照预算计划和时间节点及时到位，确保各项工作的顺利开展。</w:t>
      </w:r>
    </w:p>
    <w:p w14:paraId="2B321DA3">
      <w:pPr>
        <w:autoSpaceDE w:val="0"/>
        <w:autoSpaceDN w:val="0"/>
        <w:adjustRightInd w:val="0"/>
        <w:spacing w:line="560" w:lineRule="exact"/>
        <w:ind w:firstLine="640" w:firstLineChars="200"/>
        <w:rPr>
          <w:rFonts w:ascii="仿宋_GB2312" w:eastAsia="仿宋_GB2312" w:cs="仿宋_GB2312"/>
          <w:kern w:val="0"/>
          <w:sz w:val="32"/>
          <w:szCs w:val="32"/>
          <w:lang w:bidi="ar"/>
        </w:rPr>
      </w:pPr>
      <w:r>
        <w:rPr>
          <w:rFonts w:hint="eastAsia" w:ascii="仿宋_GB2312" w:eastAsia="仿宋_GB2312" w:cs="仿宋_GB2312"/>
          <w:kern w:val="0"/>
          <w:sz w:val="32"/>
          <w:szCs w:val="32"/>
          <w:lang w:val="en-US" w:eastAsia="zh-CN" w:bidi="ar"/>
        </w:rPr>
        <w:t>2.</w:t>
      </w:r>
      <w:r>
        <w:rPr>
          <w:rFonts w:hint="eastAsia" w:ascii="仿宋_GB2312" w:eastAsia="仿宋_GB2312" w:cs="仿宋_GB2312"/>
          <w:kern w:val="0"/>
          <w:sz w:val="32"/>
          <w:szCs w:val="32"/>
          <w:lang w:bidi="ar"/>
        </w:rPr>
        <w:t>通过对预算经费的安排使用，学校较好地完成了各预算项目预期的产出和效益目标，</w:t>
      </w:r>
      <w:r>
        <w:rPr>
          <w:rFonts w:hint="eastAsia" w:ascii="仿宋_GB2312" w:eastAsia="仿宋_GB2312" w:cs="仿宋_GB2312"/>
          <w:kern w:val="0"/>
          <w:sz w:val="32"/>
          <w:szCs w:val="32"/>
          <w:lang w:val="en-US" w:eastAsia="zh-CN" w:bidi="ar"/>
        </w:rPr>
        <w:t>提</w:t>
      </w:r>
      <w:r>
        <w:rPr>
          <w:rFonts w:hint="eastAsia" w:ascii="仿宋_GB2312" w:eastAsia="仿宋_GB2312" w:cs="仿宋_GB2312"/>
          <w:kern w:val="0"/>
          <w:sz w:val="32"/>
          <w:szCs w:val="32"/>
          <w:lang w:bidi="ar"/>
        </w:rPr>
        <w:t>高了教学质量、促进了科研创新、改善了基础设施；学生培养成果喜人，毕业生就业率、升学率、创新创业能力、专业技能竞赛获奖率保持稳定上升趋势；科研成果数量与质量呈上升态势，科研项目立项数量稳定、实验室实现高质量建设、科研团队数量质量上升、论文发表数量、专利申请与授权数量以及科研成果转化率有所上升。</w:t>
      </w:r>
    </w:p>
    <w:p w14:paraId="63C3A8E7">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40" w:firstLineChars="200"/>
        <w:jc w:val="both"/>
        <w:outlineLvl w:val="9"/>
        <w:rPr>
          <w:rFonts w:hint="eastAsia" w:ascii="仿宋_GB2312" w:eastAsia="仿宋_GB2312" w:cs="仿宋_GB2312"/>
          <w:caps w:val="0"/>
          <w:color w:val="auto"/>
          <w:kern w:val="0"/>
          <w:sz w:val="32"/>
          <w:szCs w:val="32"/>
          <w:highlight w:val="none"/>
          <w:vertAlign w:val="baseline"/>
          <w:lang w:bidi="ar"/>
        </w:r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（二）项目支出绩效自评结果。</w:t>
      </w:r>
    </w:p>
    <w:p w14:paraId="479D886B">
      <w:pPr>
        <w:keepNext w:val="0"/>
        <w:keepLines w:val="0"/>
        <w:pageBreakBefore w:val="0"/>
        <w:widowControl w:val="0"/>
        <w:numPr>
          <w:ilvl w:val="0"/>
          <w:numId w:val="0"/>
        </w:numPr>
        <w:suppressLineNumbers w:val="0"/>
        <w:tabs>
          <w:tab w:val="left" w:pos="0"/>
        </w:tabs>
        <w:suppressAutoHyphens w:val="0"/>
        <w:kinsoku/>
        <w:wordWrap/>
        <w:overflowPunct/>
        <w:topLinePunct w:val="0"/>
        <w:autoSpaceDE w:val="0"/>
        <w:autoSpaceDN w:val="0"/>
        <w:bidi w:val="0"/>
        <w:adjustRightInd w:val="0"/>
        <w:snapToGrid/>
        <w:spacing w:before="0" w:beforeAutospacing="0" w:after="0" w:afterAutospacing="0" w:line="560" w:lineRule="exact"/>
        <w:ind w:right="0" w:firstLine="640" w:firstLineChars="200"/>
        <w:jc w:val="both"/>
        <w:outlineLvl w:val="9"/>
        <w:rPr>
          <w:rFonts w:hint="eastAsia" w:ascii="仿宋_GB2312" w:eastAsia="仿宋_GB2312" w:cs="仿宋_GB2312"/>
          <w:caps w:val="0"/>
          <w:color w:val="auto"/>
          <w:kern w:val="0"/>
          <w:sz w:val="32"/>
          <w:szCs w:val="32"/>
          <w:highlight w:val="none"/>
          <w:vertAlign w:val="baseline"/>
          <w:lang w:eastAsia="zh-CN" w:bidi="ar"/>
        </w:r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1.项目绩效自评总体情况：我部门202</w:t>
      </w:r>
      <w:r>
        <w:rPr>
          <w:rFonts w:hint="eastAsia" w:ascii="仿宋_GB2312" w:eastAsia="仿宋_GB2312" w:cs="仿宋_GB2312"/>
          <w:b w:val="0"/>
          <w:bCs w:val="0"/>
          <w:caps w:val="0"/>
          <w:color w:val="auto"/>
          <w:kern w:val="0"/>
          <w:sz w:val="32"/>
          <w:szCs w:val="32"/>
          <w:highlight w:val="none"/>
          <w:vertAlign w:val="baseline"/>
          <w:lang w:val="en-US" w:eastAsia="zh-CN" w:bidi="ar"/>
        </w:rPr>
        <w:t>5</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年度项目</w:t>
      </w:r>
      <w:r>
        <w:rPr>
          <w:rFonts w:hint="eastAsia" w:ascii="仿宋_GB2312" w:eastAsia="仿宋_GB2312" w:cs="仿宋_GB2312"/>
          <w:kern w:val="0"/>
          <w:sz w:val="32"/>
          <w:szCs w:val="32"/>
          <w:highlight w:val="none"/>
          <w:lang w:val="en-US" w:eastAsia="zh-CN"/>
        </w:rPr>
        <w:t>77</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个，项目支出总额</w:t>
      </w:r>
      <w:r>
        <w:rPr>
          <w:rFonts w:hint="eastAsia" w:ascii="仿宋_GB2312" w:eastAsia="仿宋_GB2312" w:cs="仿宋_GB2312"/>
          <w:kern w:val="0"/>
          <w:sz w:val="32"/>
          <w:szCs w:val="32"/>
          <w:highlight w:val="none"/>
          <w:lang w:val="en-US" w:eastAsia="zh-CN"/>
        </w:rPr>
        <w:t>65,433.70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万元。其中，本级项目</w:t>
      </w:r>
      <w:r>
        <w:rPr>
          <w:rFonts w:hint="eastAsia" w:ascii="仿宋_GB2312" w:eastAsia="仿宋_GB2312" w:cs="仿宋_GB2312"/>
          <w:kern w:val="0"/>
          <w:sz w:val="32"/>
          <w:szCs w:val="32"/>
          <w:highlight w:val="none"/>
          <w:lang w:val="en-US" w:eastAsia="zh-CN"/>
        </w:rPr>
        <w:t>77</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个，本级项目支出</w:t>
      </w:r>
      <w:r>
        <w:rPr>
          <w:rFonts w:hint="eastAsia" w:ascii="仿宋_GB2312" w:eastAsia="仿宋_GB2312" w:cs="仿宋_GB2312"/>
          <w:kern w:val="0"/>
          <w:sz w:val="32"/>
          <w:szCs w:val="32"/>
          <w:highlight w:val="none"/>
          <w:lang w:val="en-US" w:eastAsia="zh-CN"/>
        </w:rPr>
        <w:t>65,433.70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万元；对下转移支付项目</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个，对下转移支付</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万元。项目中，敏感涉密项目</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个，涉及资金</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w:t>
      </w:r>
    </w:p>
    <w:p w14:paraId="254778BE">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40" w:firstLineChars="200"/>
        <w:jc w:val="both"/>
        <w:outlineLvl w:val="9"/>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所有项目均开展了绩效自评，其中非敏感涉密项目绩效自评结果为：</w:t>
      </w:r>
      <w:r>
        <w:rPr>
          <w:rFonts w:hint="eastAsia" w:ascii="仿宋_GB2312" w:eastAsia="仿宋_GB2312" w:cs="仿宋_GB2312"/>
          <w:kern w:val="0"/>
          <w:sz w:val="32"/>
          <w:szCs w:val="32"/>
          <w:highlight w:val="none"/>
          <w:lang w:val="en-US" w:eastAsia="zh-CN"/>
        </w:rPr>
        <w:t>71</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个项目评为一等，涉及资金</w:t>
      </w:r>
      <w:r>
        <w:rPr>
          <w:rFonts w:hint="eastAsia" w:ascii="仿宋_GB2312" w:eastAsia="仿宋_GB2312" w:cs="仿宋_GB2312"/>
          <w:kern w:val="0"/>
          <w:sz w:val="32"/>
          <w:szCs w:val="32"/>
          <w:highlight w:val="none"/>
          <w:lang w:val="en-US" w:eastAsia="zh-CN"/>
        </w:rPr>
        <w:t>69889.86</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万元，占项目总数比例9</w:t>
      </w:r>
      <w:r>
        <w:rPr>
          <w:rFonts w:hint="eastAsia" w:ascii="仿宋_GB2312" w:eastAsia="仿宋_GB2312" w:cs="仿宋_GB2312"/>
          <w:b w:val="0"/>
          <w:bCs w:val="0"/>
          <w:caps w:val="0"/>
          <w:color w:val="auto"/>
          <w:kern w:val="0"/>
          <w:sz w:val="32"/>
          <w:szCs w:val="32"/>
          <w:highlight w:val="none"/>
          <w:vertAlign w:val="baseline"/>
          <w:lang w:val="en-US" w:eastAsia="zh-CN" w:bidi="ar"/>
        </w:rPr>
        <w:t>2.21</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%，占项目支出总额比例</w:t>
      </w:r>
      <w:r>
        <w:rPr>
          <w:rFonts w:hint="eastAsia" w:ascii="仿宋_GB2312" w:eastAsia="仿宋_GB2312" w:cs="仿宋_GB2312"/>
          <w:kern w:val="0"/>
          <w:sz w:val="32"/>
          <w:szCs w:val="32"/>
          <w:highlight w:val="none"/>
          <w:lang w:val="en-US" w:eastAsia="zh-CN"/>
        </w:rPr>
        <w:t>99.70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w:t>
      </w:r>
      <w:r>
        <w:rPr>
          <w:rFonts w:hint="eastAsia" w:ascii="仿宋_GB2312" w:eastAsia="仿宋_GB2312" w:cs="仿宋_GB2312"/>
          <w:kern w:val="0"/>
          <w:sz w:val="32"/>
          <w:szCs w:val="32"/>
          <w:highlight w:val="none"/>
          <w:lang w:val="en-US" w:eastAsia="zh-CN"/>
        </w:rPr>
        <w:t>5</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个项目评为二等，涉及资金</w:t>
      </w:r>
      <w:r>
        <w:rPr>
          <w:rFonts w:hint="eastAsia" w:ascii="仿宋_GB2312" w:eastAsia="仿宋_GB2312" w:cs="仿宋_GB2312"/>
          <w:kern w:val="0"/>
          <w:sz w:val="32"/>
          <w:szCs w:val="32"/>
          <w:highlight w:val="none"/>
          <w:lang w:val="en-US" w:eastAsia="zh-CN"/>
        </w:rPr>
        <w:t>735.00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万元，占项目总数比例</w:t>
      </w:r>
      <w:r>
        <w:rPr>
          <w:rFonts w:hint="eastAsia" w:ascii="仿宋_GB2312" w:eastAsia="仿宋_GB2312" w:cs="仿宋_GB2312"/>
          <w:kern w:val="0"/>
          <w:sz w:val="32"/>
          <w:szCs w:val="32"/>
          <w:highlight w:val="none"/>
          <w:lang w:val="en-US" w:eastAsia="zh-CN"/>
        </w:rPr>
        <w:t>6.49</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%，占项目支出总额比例</w:t>
      </w:r>
      <w:r>
        <w:rPr>
          <w:rFonts w:hint="eastAsia" w:ascii="仿宋_GB2312" w:eastAsia="仿宋_GB2312" w:cs="仿宋_GB2312"/>
          <w:kern w:val="0"/>
          <w:sz w:val="32"/>
          <w:szCs w:val="32"/>
          <w:highlight w:val="none"/>
          <w:lang w:val="en-US" w:eastAsia="zh-CN"/>
        </w:rPr>
        <w:t>0.29</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w:t>
      </w:r>
      <w:r>
        <w:rPr>
          <w:rFonts w:hint="eastAsia" w:ascii="仿宋_GB2312" w:eastAsia="仿宋_GB2312" w:cs="仿宋_GB2312"/>
          <w:kern w:val="0"/>
          <w:sz w:val="32"/>
          <w:szCs w:val="32"/>
          <w:highlight w:val="none"/>
          <w:lang w:val="en-US" w:eastAsia="zh-CN"/>
        </w:rPr>
        <w:t>1</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个项目评为三等，涉及资金</w:t>
      </w:r>
      <w:r>
        <w:rPr>
          <w:rFonts w:hint="eastAsia" w:ascii="仿宋_GB2312" w:eastAsia="仿宋_GB2312" w:cs="仿宋_GB2312"/>
          <w:kern w:val="0"/>
          <w:sz w:val="32"/>
          <w:szCs w:val="32"/>
          <w:highlight w:val="none"/>
          <w:lang w:val="en-US" w:eastAsia="zh-CN"/>
        </w:rPr>
        <w:t>300.00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万元，占项目总数比例</w:t>
      </w:r>
      <w:r>
        <w:rPr>
          <w:rFonts w:hint="eastAsia" w:ascii="仿宋_GB2312" w:eastAsia="仿宋_GB2312" w:cs="仿宋_GB2312"/>
          <w:kern w:val="0"/>
          <w:sz w:val="32"/>
          <w:szCs w:val="32"/>
          <w:highlight w:val="none"/>
          <w:lang w:val="en-US" w:eastAsia="zh-CN"/>
        </w:rPr>
        <w:t>1.30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%，占项目支出总额比例</w:t>
      </w:r>
      <w:r>
        <w:rPr>
          <w:rFonts w:hint="eastAsia" w:ascii="仿宋_GB2312" w:eastAsia="仿宋_GB2312" w:cs="仿宋_GB2312"/>
          <w:kern w:val="0"/>
          <w:sz w:val="32"/>
          <w:szCs w:val="32"/>
          <w:highlight w:val="none"/>
          <w:lang w:val="en-US" w:eastAsia="zh-CN"/>
        </w:rPr>
        <w:t>0.01</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w:t>
      </w:r>
      <w:r>
        <w:rPr>
          <w:rFonts w:hint="eastAsia" w:ascii="仿宋_GB2312" w:eastAsia="仿宋_GB2312" w:cs="仿宋_GB2312"/>
          <w:b w:val="0"/>
          <w:bCs w:val="0"/>
          <w:caps w:val="0"/>
          <w:color w:val="auto"/>
          <w:kern w:val="0"/>
          <w:sz w:val="32"/>
          <w:szCs w:val="32"/>
          <w:highlight w:val="none"/>
          <w:vertAlign w:val="baseline"/>
          <w:lang w:val="en-US" w:eastAsia="zh-CN" w:bidi="ar"/>
        </w:rPr>
        <w:t>,</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自评发现的主要问题及原因：一是预算编制不重视、不科学、不精细，项目执行部门在编制财政专项预算时，缺乏充分的调研和论证，科学性和精细化不足，对项目的必要性和可行性分析不具体，导致预算与实际工作开展需求脱节。执行部门对财务预算管理的认识不足，认为财政专项申报只是财务部门的工作，与自己本身的专业关系不大，从而不能积极主动配合财务部门进行项目库的建立及编制、申报工作，使得项目预算编制往往存在不合理之处，导致实际工作执行进度与经费使用进度不匹配等问题；二是项目管理不善，项目执行过程中缺乏有效的管理和监督机制，导致项目执行效率低下，项目执行部门对项目执行进度缺乏足够的重视和关注，未能及时协调解决项目执行过程中遇到的问题和困难。下一步改进措施：一是加强预算编制的科学性和精细化,提高预算编制的准确性和合理性，确保预算与实际需求相符。加强项目前期论证和规划工作，确保项目立项的可行性和必要性；二是加强项目管理和监督,建立完善的项目管理和监督机制，确保项目按计划顺利推进。明确项目负责人的职责和权限，加强对其工作绩效的考核和评估。</w:t>
      </w:r>
    </w:p>
    <w:p w14:paraId="01C2DCA2">
      <w:pPr>
        <w:keepNext w:val="0"/>
        <w:keepLines w:val="0"/>
        <w:pageBreakBefore w:val="0"/>
        <w:widowControl w:val="0"/>
        <w:numPr>
          <w:ilvl w:val="0"/>
          <w:numId w:val="0"/>
        </w:numPr>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right="0" w:rightChars="0" w:firstLine="640" w:firstLineChars="200"/>
        <w:jc w:val="both"/>
        <w:outlineLvl w:val="9"/>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2.部分重点项目绩效自评情况：根据年初设定的绩效目标，“高等教育本专科国家助学金”项目自评得分为100分，一等，项目全年预算数为</w:t>
      </w:r>
      <w:r>
        <w:rPr>
          <w:rFonts w:hint="eastAsia" w:ascii="仿宋_GB2312" w:eastAsia="仿宋_GB2312" w:cs="仿宋_GB2312"/>
          <w:kern w:val="0"/>
          <w:sz w:val="32"/>
          <w:szCs w:val="32"/>
          <w:highlight w:val="none"/>
          <w:lang w:val="en-US" w:eastAsia="zh-CN"/>
        </w:rPr>
        <w:t>2,061.58</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万元，执行数为</w:t>
      </w:r>
      <w:r>
        <w:rPr>
          <w:rFonts w:hint="eastAsia" w:ascii="仿宋_GB2312" w:eastAsia="仿宋_GB2312" w:cs="仿宋_GB2312"/>
          <w:kern w:val="0"/>
          <w:sz w:val="32"/>
          <w:szCs w:val="32"/>
          <w:highlight w:val="none"/>
          <w:lang w:val="en-US" w:eastAsia="zh-CN"/>
        </w:rPr>
        <w:t>2,061.58</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万元，完成预算的</w:t>
      </w:r>
      <w:r>
        <w:rPr>
          <w:rFonts w:hint="eastAsia" w:ascii="仿宋_GB2312" w:eastAsia="仿宋_GB2312" w:cs="仿宋_GB2312"/>
          <w:kern w:val="0"/>
          <w:sz w:val="32"/>
          <w:szCs w:val="32"/>
          <w:highlight w:val="none"/>
          <w:lang w:val="en-US" w:eastAsia="zh-CN"/>
        </w:rPr>
        <w:t>100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项目绩效目标完成情况：一是通过项目资金安排，对符合条件的本专科生的资助覆盖率达到100%，同时助学金按时发放，学校范围内助学金政策知晓率达到90%以上，学生满意度为90%以上；二是项目实施有效激发学生综合发展的积极性，对加强学生综合素，提高学生就业率意义重大，同时助力我区高等教育发展，促进教育公平和劳动者素质提高，为推进科教兴桂战略和人才强桂战略的实施做贡献。</w:t>
      </w:r>
    </w:p>
    <w:p w14:paraId="5A250013">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40" w:firstLineChars="200"/>
        <w:jc w:val="both"/>
        <w:outlineLvl w:val="9"/>
        <w:rPr>
          <w:rFonts w:hint="eastAsia" w:ascii="仿宋_GB2312" w:eastAsia="仿宋_GB2312" w:cs="仿宋_GB2312"/>
          <w:caps w:val="0"/>
          <w:color w:val="auto"/>
          <w:kern w:val="0"/>
          <w:sz w:val="32"/>
          <w:szCs w:val="32"/>
          <w:highlight w:val="none"/>
          <w:vertAlign w:val="baseline"/>
          <w:lang w:eastAsia="zh-CN" w:bidi="ar"/>
        </w:r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（三）部门绩效评价结果。</w:t>
      </w:r>
    </w:p>
    <w:p w14:paraId="502E1179">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40" w:firstLineChars="200"/>
        <w:jc w:val="both"/>
        <w:outlineLvl w:val="9"/>
        <w:rPr>
          <w:rFonts w:hint="eastAsia" w:ascii="仿宋_GB2312" w:hAnsi="Times New Roman" w:eastAsia="仿宋_GB2312" w:cs="仿宋_GB2312"/>
          <w:caps w:val="0"/>
          <w:color w:val="auto"/>
          <w:kern w:val="0"/>
          <w:sz w:val="32"/>
          <w:szCs w:val="32"/>
          <w:highlight w:val="none"/>
          <w:vertAlign w:val="baseline"/>
          <w:lang w:bidi="ar"/>
        </w:r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组织对“高等教育本专科国家助学金”等</w:t>
      </w:r>
      <w:r>
        <w:rPr>
          <w:rFonts w:hint="eastAsia" w:ascii="仿宋_GB2312" w:eastAsia="仿宋_GB2312" w:cs="仿宋_GB2312"/>
          <w:b w:val="0"/>
          <w:bCs w:val="0"/>
          <w:caps w:val="0"/>
          <w:color w:val="auto"/>
          <w:kern w:val="0"/>
          <w:sz w:val="32"/>
          <w:szCs w:val="32"/>
          <w:highlight w:val="none"/>
          <w:vertAlign w:val="baseline"/>
          <w:lang w:val="en-US" w:eastAsia="zh-CN" w:bidi="ar"/>
        </w:rPr>
        <w:t>28</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个重点项目进行了部门评价，评价结果为均为一等，涉及资金</w:t>
      </w:r>
      <w:r>
        <w:rPr>
          <w:rFonts w:hint="eastAsia" w:ascii="仿宋_GB2312" w:eastAsia="仿宋_GB2312" w:cs="仿宋_GB2312"/>
          <w:b w:val="0"/>
          <w:bCs w:val="0"/>
          <w:caps w:val="0"/>
          <w:color w:val="auto"/>
          <w:kern w:val="0"/>
          <w:sz w:val="32"/>
          <w:szCs w:val="32"/>
          <w:highlight w:val="none"/>
          <w:vertAlign w:val="baseline"/>
          <w:lang w:val="en-US" w:eastAsia="zh-CN" w:bidi="ar"/>
        </w:rPr>
        <w:t>12,612.11</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从评价情况来看，所有重点项目在绩效指标所涉及的产出指标、效益指标和满意度指标上的完成值全部达标，同时，各项目绩效目标完成情况优异，帮助学校在学生资助工作、校区建设、还本付息等方面的工作取得显著成果，为学校稳定发展、办学质量提升、学生综合素质提高提供有力支持。</w:t>
      </w:r>
    </w:p>
    <w:p w14:paraId="0F1ECD7C">
      <w:pPr>
        <w:autoSpaceDE w:val="0"/>
        <w:autoSpaceDN w:val="0"/>
        <w:adjustRightInd w:val="0"/>
        <w:spacing w:line="560" w:lineRule="exact"/>
        <w:ind w:firstLine="640" w:firstLineChars="200"/>
        <w:rPr>
          <w:rFonts w:hint="eastAsia" w:ascii="仿宋_GB2312" w:eastAsia="仿宋_GB2312" w:cs="仿宋_GB2312"/>
          <w:kern w:val="0"/>
          <w:sz w:val="32"/>
          <w:szCs w:val="32"/>
          <w:highlight w:val="none"/>
          <w:lang w:bidi="ar"/>
        </w:rPr>
      </w:pPr>
    </w:p>
    <w:p w14:paraId="1F8D38BA">
      <w:pPr>
        <w:rPr>
          <w:rFonts w:ascii="黑体" w:hAnsi="黑体" w:eastAsia="黑体" w:cs="仿宋_GB2312"/>
          <w:kern w:val="0"/>
          <w:sz w:val="32"/>
          <w:szCs w:val="32"/>
        </w:rPr>
      </w:pPr>
      <w:r>
        <w:rPr>
          <w:rFonts w:hint="eastAsia" w:ascii="黑体" w:hAnsi="黑体" w:eastAsia="黑体" w:cs="仿宋_GB2312"/>
          <w:kern w:val="0"/>
          <w:sz w:val="32"/>
          <w:szCs w:val="32"/>
        </w:rPr>
        <w:br w:type="page"/>
      </w:r>
    </w:p>
    <w:p w14:paraId="4C9A6624">
      <w:pPr>
        <w:autoSpaceDE w:val="0"/>
        <w:autoSpaceDN w:val="0"/>
        <w:adjustRightInd w:val="0"/>
        <w:spacing w:line="560" w:lineRule="exact"/>
        <w:jc w:val="center"/>
        <w:rPr>
          <w:rFonts w:ascii="黑体" w:hAnsi="黑体" w:eastAsia="黑体" w:cs="仿宋_GB2312"/>
          <w:kern w:val="0"/>
          <w:sz w:val="32"/>
          <w:szCs w:val="32"/>
        </w:rPr>
      </w:pPr>
      <w:r>
        <w:rPr>
          <w:rFonts w:hint="eastAsia" w:ascii="黑体" w:hAnsi="黑体" w:eastAsia="黑体" w:cs="仿宋_GB2312"/>
          <w:kern w:val="0"/>
          <w:sz w:val="32"/>
          <w:szCs w:val="32"/>
        </w:rPr>
        <w:t>第四部分  名词解释</w:t>
      </w:r>
    </w:p>
    <w:p w14:paraId="5A4D5A2E">
      <w:pPr>
        <w:spacing w:line="560" w:lineRule="exact"/>
        <w:ind w:firstLine="640"/>
        <w:rPr>
          <w:rFonts w:ascii="仿宋_GB2312" w:eastAsia="仿宋_GB2312"/>
          <w:sz w:val="32"/>
          <w:szCs w:val="32"/>
        </w:rPr>
      </w:pPr>
      <w:r>
        <w:rPr>
          <w:rFonts w:hint="eastAsia" w:ascii="仿宋_GB2312" w:eastAsia="仿宋_GB2312"/>
          <w:sz w:val="32"/>
          <w:szCs w:val="32"/>
        </w:rPr>
        <w:t xml:space="preserve">一、财政拨款收入：指自治区财政部门当年拨付的资金。 </w:t>
      </w:r>
    </w:p>
    <w:p w14:paraId="64896E26">
      <w:pPr>
        <w:spacing w:line="560" w:lineRule="exact"/>
        <w:ind w:firstLine="640" w:firstLineChars="200"/>
        <w:rPr>
          <w:rFonts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14:paraId="0753A709">
      <w:pPr>
        <w:spacing w:line="560" w:lineRule="exact"/>
        <w:ind w:firstLine="640" w:firstLineChars="200"/>
        <w:rPr>
          <w:rFonts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14:paraId="2F3BC815">
      <w:pPr>
        <w:spacing w:line="560" w:lineRule="exact"/>
        <w:ind w:firstLine="640"/>
        <w:rPr>
          <w:rFonts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14:paraId="23778FDE">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五、使用非财政拨款结余（含专用结余）：指事业单位在当年的“财政拨款收入”“事业收入”“经营收入”“其他收入”不足以安排当年支出的情况下，使用非财政拨款结余、专用结余弥补本年度收支缺口的资金。 </w:t>
      </w:r>
    </w:p>
    <w:p w14:paraId="3CD70101">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14:paraId="1F4E5689">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14:paraId="1B5A9113">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14:paraId="7C7C4E6E">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14:paraId="47D9CB92">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14:paraId="09637264">
      <w:pPr>
        <w:spacing w:line="560" w:lineRule="exact"/>
        <w:ind w:firstLine="640"/>
        <w:rPr>
          <w:rFonts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14:paraId="47280B58">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十二、“三公”经费：纳入自治区财政预决算管理的“三公”经费，是指自治区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6647FE77">
      <w:pPr>
        <w:spacing w:line="560" w:lineRule="exact"/>
        <w:ind w:firstLine="640" w:firstLineChars="200"/>
        <w:rPr>
          <w:rFonts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3A26B85">
      <w:pPr>
        <w:spacing w:line="560" w:lineRule="exact"/>
        <w:ind w:firstLine="640" w:firstLineChars="200"/>
        <w:rPr>
          <w:rFonts w:ascii="仿宋_GB2312" w:eastAsia="仿宋_GB2312" w:cs="仿宋_GB2312"/>
          <w:kern w:val="0"/>
          <w:sz w:val="32"/>
          <w:szCs w:val="32"/>
        </w:rPr>
      </w:pPr>
    </w:p>
    <w:sectPr>
      <w:pgSz w:w="11906" w:h="16838"/>
      <w:pgMar w:top="1701" w:right="1474" w:bottom="1247" w:left="1587" w:header="851" w:footer="992"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UnicodeMS">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微软雅黑"/>
    <w:panose1 w:val="00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88969">
    <w:pPr>
      <w:pStyle w:val="3"/>
      <w:ind w:right="280"/>
      <w:jc w:val="right"/>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23</w:t>
    </w:r>
    <w:r>
      <w:rPr>
        <w:rFonts w:ascii="宋体" w:hAnsi="宋体"/>
        <w:sz w:val="28"/>
        <w:szCs w:val="28"/>
      </w:rPr>
      <w:fldChar w:fldCharType="end"/>
    </w:r>
    <w:r>
      <w:rPr>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61067">
    <w:pPr>
      <w:pStyle w:val="3"/>
      <w:ind w:firstLine="420" w:firstLineChars="150"/>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24</w:t>
    </w:r>
    <w:r>
      <w:rPr>
        <w:rFonts w:ascii="宋体" w:hAnsi="宋体"/>
        <w:sz w:val="28"/>
        <w:szCs w:val="28"/>
      </w:rPr>
      <w:fldChar w:fldCharType="end"/>
    </w:r>
    <w:r>
      <w:rPr>
        <w:rFonts w:hint="eastAsia" w:ascii="宋体" w:hAnsi="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hZjg0NmYxY2EyZjRiOWJiZWViNDRmYjFkMWFkZjgifQ=="/>
  </w:docVars>
  <w:rsids>
    <w:rsidRoot w:val="0044603A"/>
    <w:rsid w:val="00000C19"/>
    <w:rsid w:val="000025D7"/>
    <w:rsid w:val="000029C9"/>
    <w:rsid w:val="00011970"/>
    <w:rsid w:val="00012A72"/>
    <w:rsid w:val="000132BE"/>
    <w:rsid w:val="0001353E"/>
    <w:rsid w:val="00014B7F"/>
    <w:rsid w:val="000157A9"/>
    <w:rsid w:val="0001606B"/>
    <w:rsid w:val="00017F54"/>
    <w:rsid w:val="000206F8"/>
    <w:rsid w:val="0002142A"/>
    <w:rsid w:val="000222ED"/>
    <w:rsid w:val="000275C8"/>
    <w:rsid w:val="00030D95"/>
    <w:rsid w:val="00032D5F"/>
    <w:rsid w:val="000373C3"/>
    <w:rsid w:val="0004145E"/>
    <w:rsid w:val="000441F7"/>
    <w:rsid w:val="00046498"/>
    <w:rsid w:val="0004689D"/>
    <w:rsid w:val="00050F20"/>
    <w:rsid w:val="000534BF"/>
    <w:rsid w:val="00053DFF"/>
    <w:rsid w:val="000624C1"/>
    <w:rsid w:val="00062651"/>
    <w:rsid w:val="00075941"/>
    <w:rsid w:val="000772EB"/>
    <w:rsid w:val="000818F5"/>
    <w:rsid w:val="0008469B"/>
    <w:rsid w:val="00084D65"/>
    <w:rsid w:val="00084D7B"/>
    <w:rsid w:val="000855C8"/>
    <w:rsid w:val="00086800"/>
    <w:rsid w:val="00087056"/>
    <w:rsid w:val="00090B5D"/>
    <w:rsid w:val="000910E5"/>
    <w:rsid w:val="0009172A"/>
    <w:rsid w:val="00091768"/>
    <w:rsid w:val="00094416"/>
    <w:rsid w:val="00094BD1"/>
    <w:rsid w:val="0009684C"/>
    <w:rsid w:val="00096F23"/>
    <w:rsid w:val="0009722B"/>
    <w:rsid w:val="000A2AB8"/>
    <w:rsid w:val="000A6054"/>
    <w:rsid w:val="000A6C6F"/>
    <w:rsid w:val="000B28CB"/>
    <w:rsid w:val="000B2F1A"/>
    <w:rsid w:val="000B3150"/>
    <w:rsid w:val="000B4991"/>
    <w:rsid w:val="000B50F0"/>
    <w:rsid w:val="000B6ADF"/>
    <w:rsid w:val="000C0E3B"/>
    <w:rsid w:val="000C5BEC"/>
    <w:rsid w:val="000C63B9"/>
    <w:rsid w:val="000C6D5F"/>
    <w:rsid w:val="000C6FCB"/>
    <w:rsid w:val="000D23D3"/>
    <w:rsid w:val="000D2E1E"/>
    <w:rsid w:val="000D3F04"/>
    <w:rsid w:val="000D4FEF"/>
    <w:rsid w:val="000D59C5"/>
    <w:rsid w:val="000E0EF2"/>
    <w:rsid w:val="000E46F0"/>
    <w:rsid w:val="000F1C31"/>
    <w:rsid w:val="000F2407"/>
    <w:rsid w:val="000F2C94"/>
    <w:rsid w:val="000F3864"/>
    <w:rsid w:val="000F6708"/>
    <w:rsid w:val="000F7869"/>
    <w:rsid w:val="0010068C"/>
    <w:rsid w:val="00100FAF"/>
    <w:rsid w:val="00102440"/>
    <w:rsid w:val="00102D27"/>
    <w:rsid w:val="00103347"/>
    <w:rsid w:val="00105281"/>
    <w:rsid w:val="0010639B"/>
    <w:rsid w:val="00107921"/>
    <w:rsid w:val="001112C5"/>
    <w:rsid w:val="00112FD8"/>
    <w:rsid w:val="001142CD"/>
    <w:rsid w:val="0011491B"/>
    <w:rsid w:val="00116EA1"/>
    <w:rsid w:val="00122319"/>
    <w:rsid w:val="00123033"/>
    <w:rsid w:val="00124337"/>
    <w:rsid w:val="00124374"/>
    <w:rsid w:val="00124696"/>
    <w:rsid w:val="00127C35"/>
    <w:rsid w:val="00131E61"/>
    <w:rsid w:val="00134300"/>
    <w:rsid w:val="00134776"/>
    <w:rsid w:val="0014054D"/>
    <w:rsid w:val="00140B11"/>
    <w:rsid w:val="001414CA"/>
    <w:rsid w:val="00143E79"/>
    <w:rsid w:val="001452D0"/>
    <w:rsid w:val="00146528"/>
    <w:rsid w:val="00146943"/>
    <w:rsid w:val="00146A23"/>
    <w:rsid w:val="00152434"/>
    <w:rsid w:val="00154352"/>
    <w:rsid w:val="00154359"/>
    <w:rsid w:val="00155313"/>
    <w:rsid w:val="00160A4D"/>
    <w:rsid w:val="00170279"/>
    <w:rsid w:val="001718C7"/>
    <w:rsid w:val="0017498B"/>
    <w:rsid w:val="00177945"/>
    <w:rsid w:val="001847E1"/>
    <w:rsid w:val="00184C71"/>
    <w:rsid w:val="00184D07"/>
    <w:rsid w:val="00185888"/>
    <w:rsid w:val="00186585"/>
    <w:rsid w:val="001865E7"/>
    <w:rsid w:val="0018764F"/>
    <w:rsid w:val="00191280"/>
    <w:rsid w:val="00194E59"/>
    <w:rsid w:val="00196A9B"/>
    <w:rsid w:val="001A0C25"/>
    <w:rsid w:val="001A1448"/>
    <w:rsid w:val="001A6FD4"/>
    <w:rsid w:val="001A7D11"/>
    <w:rsid w:val="001B0307"/>
    <w:rsid w:val="001B166A"/>
    <w:rsid w:val="001B4B53"/>
    <w:rsid w:val="001B4CA9"/>
    <w:rsid w:val="001B5D25"/>
    <w:rsid w:val="001C104A"/>
    <w:rsid w:val="001D0189"/>
    <w:rsid w:val="001D100C"/>
    <w:rsid w:val="001D3D99"/>
    <w:rsid w:val="001D676E"/>
    <w:rsid w:val="001D6B9B"/>
    <w:rsid w:val="001E1E8E"/>
    <w:rsid w:val="001E263B"/>
    <w:rsid w:val="001E5C0E"/>
    <w:rsid w:val="001F5DC2"/>
    <w:rsid w:val="002018A2"/>
    <w:rsid w:val="0020576C"/>
    <w:rsid w:val="002069F4"/>
    <w:rsid w:val="00207EAA"/>
    <w:rsid w:val="002109FE"/>
    <w:rsid w:val="00215D56"/>
    <w:rsid w:val="002160E7"/>
    <w:rsid w:val="002208D1"/>
    <w:rsid w:val="00220F16"/>
    <w:rsid w:val="00221229"/>
    <w:rsid w:val="00222800"/>
    <w:rsid w:val="00224936"/>
    <w:rsid w:val="00226542"/>
    <w:rsid w:val="00232489"/>
    <w:rsid w:val="00237501"/>
    <w:rsid w:val="00237B04"/>
    <w:rsid w:val="00237B7A"/>
    <w:rsid w:val="00240535"/>
    <w:rsid w:val="00240953"/>
    <w:rsid w:val="002416AE"/>
    <w:rsid w:val="00241DEE"/>
    <w:rsid w:val="0024429E"/>
    <w:rsid w:val="00246C1D"/>
    <w:rsid w:val="00246D90"/>
    <w:rsid w:val="00250261"/>
    <w:rsid w:val="002504E7"/>
    <w:rsid w:val="002514D7"/>
    <w:rsid w:val="0025158F"/>
    <w:rsid w:val="00251F64"/>
    <w:rsid w:val="00251FA3"/>
    <w:rsid w:val="00253683"/>
    <w:rsid w:val="0025461A"/>
    <w:rsid w:val="002603EE"/>
    <w:rsid w:val="0026094C"/>
    <w:rsid w:val="00260D24"/>
    <w:rsid w:val="002633F3"/>
    <w:rsid w:val="00266617"/>
    <w:rsid w:val="002675C3"/>
    <w:rsid w:val="00267C5B"/>
    <w:rsid w:val="00267CC9"/>
    <w:rsid w:val="00274E01"/>
    <w:rsid w:val="002752E2"/>
    <w:rsid w:val="002803AA"/>
    <w:rsid w:val="002804E0"/>
    <w:rsid w:val="00291736"/>
    <w:rsid w:val="00293809"/>
    <w:rsid w:val="002954D5"/>
    <w:rsid w:val="00297433"/>
    <w:rsid w:val="002A02D0"/>
    <w:rsid w:val="002A368F"/>
    <w:rsid w:val="002A3928"/>
    <w:rsid w:val="002A3E37"/>
    <w:rsid w:val="002A555C"/>
    <w:rsid w:val="002A6A9A"/>
    <w:rsid w:val="002B1412"/>
    <w:rsid w:val="002B2E03"/>
    <w:rsid w:val="002B53AF"/>
    <w:rsid w:val="002B6EA5"/>
    <w:rsid w:val="002C0E9F"/>
    <w:rsid w:val="002C281F"/>
    <w:rsid w:val="002C5A6A"/>
    <w:rsid w:val="002D4A30"/>
    <w:rsid w:val="002E03AA"/>
    <w:rsid w:val="002E3BED"/>
    <w:rsid w:val="002E7A82"/>
    <w:rsid w:val="002F3061"/>
    <w:rsid w:val="002F3CF8"/>
    <w:rsid w:val="002F497A"/>
    <w:rsid w:val="002F7B1D"/>
    <w:rsid w:val="00300BB4"/>
    <w:rsid w:val="00300FD9"/>
    <w:rsid w:val="00301C94"/>
    <w:rsid w:val="00306668"/>
    <w:rsid w:val="003103DF"/>
    <w:rsid w:val="00311100"/>
    <w:rsid w:val="00311ABD"/>
    <w:rsid w:val="003122D0"/>
    <w:rsid w:val="003127B5"/>
    <w:rsid w:val="003130DD"/>
    <w:rsid w:val="0031372E"/>
    <w:rsid w:val="00315574"/>
    <w:rsid w:val="00320B55"/>
    <w:rsid w:val="003232EB"/>
    <w:rsid w:val="00323399"/>
    <w:rsid w:val="0032366E"/>
    <w:rsid w:val="00323731"/>
    <w:rsid w:val="00326265"/>
    <w:rsid w:val="00332392"/>
    <w:rsid w:val="0033707D"/>
    <w:rsid w:val="00337891"/>
    <w:rsid w:val="00341BFA"/>
    <w:rsid w:val="003424BC"/>
    <w:rsid w:val="0034272A"/>
    <w:rsid w:val="003447DA"/>
    <w:rsid w:val="0034512A"/>
    <w:rsid w:val="00346BEF"/>
    <w:rsid w:val="00346FB4"/>
    <w:rsid w:val="003557F0"/>
    <w:rsid w:val="00356FD2"/>
    <w:rsid w:val="0036023B"/>
    <w:rsid w:val="00360F0D"/>
    <w:rsid w:val="00361A06"/>
    <w:rsid w:val="00362E12"/>
    <w:rsid w:val="00363267"/>
    <w:rsid w:val="0036427C"/>
    <w:rsid w:val="00364511"/>
    <w:rsid w:val="00365C50"/>
    <w:rsid w:val="00367236"/>
    <w:rsid w:val="00370055"/>
    <w:rsid w:val="003706FD"/>
    <w:rsid w:val="00370E78"/>
    <w:rsid w:val="00370F52"/>
    <w:rsid w:val="003720EC"/>
    <w:rsid w:val="0037296A"/>
    <w:rsid w:val="00372DDA"/>
    <w:rsid w:val="00373228"/>
    <w:rsid w:val="003733D5"/>
    <w:rsid w:val="00375904"/>
    <w:rsid w:val="00376419"/>
    <w:rsid w:val="0037657B"/>
    <w:rsid w:val="003813FB"/>
    <w:rsid w:val="00381DD6"/>
    <w:rsid w:val="003851D3"/>
    <w:rsid w:val="00386927"/>
    <w:rsid w:val="00390E35"/>
    <w:rsid w:val="0039174F"/>
    <w:rsid w:val="003925EC"/>
    <w:rsid w:val="003925FB"/>
    <w:rsid w:val="003929E5"/>
    <w:rsid w:val="00395477"/>
    <w:rsid w:val="00395A70"/>
    <w:rsid w:val="00396BF6"/>
    <w:rsid w:val="00397445"/>
    <w:rsid w:val="003A03A2"/>
    <w:rsid w:val="003A04DC"/>
    <w:rsid w:val="003A08D0"/>
    <w:rsid w:val="003A12A9"/>
    <w:rsid w:val="003A2C6C"/>
    <w:rsid w:val="003A447D"/>
    <w:rsid w:val="003A637E"/>
    <w:rsid w:val="003A6BD2"/>
    <w:rsid w:val="003A7E38"/>
    <w:rsid w:val="003B00AF"/>
    <w:rsid w:val="003B0F5F"/>
    <w:rsid w:val="003B3F82"/>
    <w:rsid w:val="003B45F8"/>
    <w:rsid w:val="003B5F91"/>
    <w:rsid w:val="003C26AA"/>
    <w:rsid w:val="003C291D"/>
    <w:rsid w:val="003C48C5"/>
    <w:rsid w:val="003C66E5"/>
    <w:rsid w:val="003D1E99"/>
    <w:rsid w:val="003D3A37"/>
    <w:rsid w:val="003D3CAA"/>
    <w:rsid w:val="003D4E96"/>
    <w:rsid w:val="003D527F"/>
    <w:rsid w:val="003D6F8F"/>
    <w:rsid w:val="003E183B"/>
    <w:rsid w:val="003E2626"/>
    <w:rsid w:val="003E39C8"/>
    <w:rsid w:val="003E39E1"/>
    <w:rsid w:val="003E4405"/>
    <w:rsid w:val="003E46F0"/>
    <w:rsid w:val="003E50BC"/>
    <w:rsid w:val="003E50FC"/>
    <w:rsid w:val="003E56AB"/>
    <w:rsid w:val="003F3DC3"/>
    <w:rsid w:val="003F6785"/>
    <w:rsid w:val="003F6E50"/>
    <w:rsid w:val="00401CB5"/>
    <w:rsid w:val="00403F6E"/>
    <w:rsid w:val="004109A2"/>
    <w:rsid w:val="004113DD"/>
    <w:rsid w:val="0041229B"/>
    <w:rsid w:val="0041459A"/>
    <w:rsid w:val="00417299"/>
    <w:rsid w:val="00417659"/>
    <w:rsid w:val="00420E37"/>
    <w:rsid w:val="00426330"/>
    <w:rsid w:val="00426EB7"/>
    <w:rsid w:val="00427CC4"/>
    <w:rsid w:val="004304AE"/>
    <w:rsid w:val="00430D18"/>
    <w:rsid w:val="004316FD"/>
    <w:rsid w:val="004352B8"/>
    <w:rsid w:val="00435609"/>
    <w:rsid w:val="004357B3"/>
    <w:rsid w:val="00440293"/>
    <w:rsid w:val="00441228"/>
    <w:rsid w:val="00441648"/>
    <w:rsid w:val="00442330"/>
    <w:rsid w:val="004430B8"/>
    <w:rsid w:val="00443145"/>
    <w:rsid w:val="00444696"/>
    <w:rsid w:val="0044603A"/>
    <w:rsid w:val="00446B3E"/>
    <w:rsid w:val="00447BF6"/>
    <w:rsid w:val="00452149"/>
    <w:rsid w:val="004522B4"/>
    <w:rsid w:val="004522C8"/>
    <w:rsid w:val="00453ED8"/>
    <w:rsid w:val="00454BC7"/>
    <w:rsid w:val="00456362"/>
    <w:rsid w:val="004625E8"/>
    <w:rsid w:val="0046291E"/>
    <w:rsid w:val="00462EBD"/>
    <w:rsid w:val="0046358D"/>
    <w:rsid w:val="00465295"/>
    <w:rsid w:val="004672EC"/>
    <w:rsid w:val="00471611"/>
    <w:rsid w:val="00477A2E"/>
    <w:rsid w:val="00480B7A"/>
    <w:rsid w:val="004827C4"/>
    <w:rsid w:val="00484FAE"/>
    <w:rsid w:val="00485E6F"/>
    <w:rsid w:val="00491C5B"/>
    <w:rsid w:val="00491D25"/>
    <w:rsid w:val="00493E03"/>
    <w:rsid w:val="0049716A"/>
    <w:rsid w:val="004972EC"/>
    <w:rsid w:val="00497630"/>
    <w:rsid w:val="004A0B63"/>
    <w:rsid w:val="004A3BC5"/>
    <w:rsid w:val="004A449E"/>
    <w:rsid w:val="004A61C9"/>
    <w:rsid w:val="004A6F76"/>
    <w:rsid w:val="004B1F34"/>
    <w:rsid w:val="004B289F"/>
    <w:rsid w:val="004B35CE"/>
    <w:rsid w:val="004B3DE6"/>
    <w:rsid w:val="004B4DC4"/>
    <w:rsid w:val="004B5DC9"/>
    <w:rsid w:val="004B6E81"/>
    <w:rsid w:val="004B77D8"/>
    <w:rsid w:val="004B7A7F"/>
    <w:rsid w:val="004B7A9E"/>
    <w:rsid w:val="004C04CD"/>
    <w:rsid w:val="004C1A22"/>
    <w:rsid w:val="004C43F2"/>
    <w:rsid w:val="004C4FBF"/>
    <w:rsid w:val="004C6064"/>
    <w:rsid w:val="004D055F"/>
    <w:rsid w:val="004E110C"/>
    <w:rsid w:val="004E1290"/>
    <w:rsid w:val="004E7C99"/>
    <w:rsid w:val="004F1C3E"/>
    <w:rsid w:val="004F3226"/>
    <w:rsid w:val="004F349C"/>
    <w:rsid w:val="004F3E39"/>
    <w:rsid w:val="004F4F61"/>
    <w:rsid w:val="004F7674"/>
    <w:rsid w:val="004F7C61"/>
    <w:rsid w:val="00500122"/>
    <w:rsid w:val="00500DA6"/>
    <w:rsid w:val="00501090"/>
    <w:rsid w:val="00503EA9"/>
    <w:rsid w:val="00506308"/>
    <w:rsid w:val="00506B9A"/>
    <w:rsid w:val="00507786"/>
    <w:rsid w:val="00507C93"/>
    <w:rsid w:val="00512FC2"/>
    <w:rsid w:val="00514372"/>
    <w:rsid w:val="00521420"/>
    <w:rsid w:val="00522008"/>
    <w:rsid w:val="0052243C"/>
    <w:rsid w:val="00522B92"/>
    <w:rsid w:val="00523BBE"/>
    <w:rsid w:val="00523CDA"/>
    <w:rsid w:val="00524715"/>
    <w:rsid w:val="00526411"/>
    <w:rsid w:val="00531804"/>
    <w:rsid w:val="00540964"/>
    <w:rsid w:val="00543475"/>
    <w:rsid w:val="005457A3"/>
    <w:rsid w:val="00546759"/>
    <w:rsid w:val="00550503"/>
    <w:rsid w:val="00550B77"/>
    <w:rsid w:val="0055168C"/>
    <w:rsid w:val="00552861"/>
    <w:rsid w:val="005531C0"/>
    <w:rsid w:val="00564A10"/>
    <w:rsid w:val="005658EF"/>
    <w:rsid w:val="00565E23"/>
    <w:rsid w:val="00570EC7"/>
    <w:rsid w:val="0057447A"/>
    <w:rsid w:val="00575BF2"/>
    <w:rsid w:val="00575D10"/>
    <w:rsid w:val="0057611D"/>
    <w:rsid w:val="00577A85"/>
    <w:rsid w:val="00581BAC"/>
    <w:rsid w:val="005854E8"/>
    <w:rsid w:val="005868CC"/>
    <w:rsid w:val="00590AD9"/>
    <w:rsid w:val="00592E5F"/>
    <w:rsid w:val="0059378D"/>
    <w:rsid w:val="00593DBF"/>
    <w:rsid w:val="005949F2"/>
    <w:rsid w:val="00596282"/>
    <w:rsid w:val="00597357"/>
    <w:rsid w:val="00597F5E"/>
    <w:rsid w:val="005A0856"/>
    <w:rsid w:val="005A12C2"/>
    <w:rsid w:val="005A52FA"/>
    <w:rsid w:val="005A5EE0"/>
    <w:rsid w:val="005A5FFF"/>
    <w:rsid w:val="005A6470"/>
    <w:rsid w:val="005B2A50"/>
    <w:rsid w:val="005B3181"/>
    <w:rsid w:val="005B3A4E"/>
    <w:rsid w:val="005B6953"/>
    <w:rsid w:val="005C2BB0"/>
    <w:rsid w:val="005C5539"/>
    <w:rsid w:val="005C76A1"/>
    <w:rsid w:val="005C7829"/>
    <w:rsid w:val="005D0A2C"/>
    <w:rsid w:val="005D5516"/>
    <w:rsid w:val="005D6B9C"/>
    <w:rsid w:val="005D7580"/>
    <w:rsid w:val="005D7FB2"/>
    <w:rsid w:val="005E0F1F"/>
    <w:rsid w:val="005E1010"/>
    <w:rsid w:val="005E26E1"/>
    <w:rsid w:val="005E5A8E"/>
    <w:rsid w:val="005E6D82"/>
    <w:rsid w:val="005F01E6"/>
    <w:rsid w:val="005F0A65"/>
    <w:rsid w:val="005F0F32"/>
    <w:rsid w:val="005F4A57"/>
    <w:rsid w:val="005F6265"/>
    <w:rsid w:val="005F6BF4"/>
    <w:rsid w:val="00601671"/>
    <w:rsid w:val="00602CE4"/>
    <w:rsid w:val="00605CAA"/>
    <w:rsid w:val="006070EA"/>
    <w:rsid w:val="00614F8D"/>
    <w:rsid w:val="0061500F"/>
    <w:rsid w:val="0061640E"/>
    <w:rsid w:val="0062137B"/>
    <w:rsid w:val="0062163E"/>
    <w:rsid w:val="00624986"/>
    <w:rsid w:val="00625F0E"/>
    <w:rsid w:val="00626668"/>
    <w:rsid w:val="006270F9"/>
    <w:rsid w:val="00632761"/>
    <w:rsid w:val="00634652"/>
    <w:rsid w:val="006356AA"/>
    <w:rsid w:val="00635CE7"/>
    <w:rsid w:val="006366ED"/>
    <w:rsid w:val="00640685"/>
    <w:rsid w:val="0064164F"/>
    <w:rsid w:val="00641757"/>
    <w:rsid w:val="00642FE1"/>
    <w:rsid w:val="00644441"/>
    <w:rsid w:val="00647710"/>
    <w:rsid w:val="00651B6B"/>
    <w:rsid w:val="00651EB1"/>
    <w:rsid w:val="006526A9"/>
    <w:rsid w:val="00653A13"/>
    <w:rsid w:val="00653A30"/>
    <w:rsid w:val="006544A0"/>
    <w:rsid w:val="00654CF0"/>
    <w:rsid w:val="00655F33"/>
    <w:rsid w:val="0065654E"/>
    <w:rsid w:val="00656982"/>
    <w:rsid w:val="00657E7C"/>
    <w:rsid w:val="00660939"/>
    <w:rsid w:val="00661C0A"/>
    <w:rsid w:val="0066336F"/>
    <w:rsid w:val="00663DF2"/>
    <w:rsid w:val="006656D4"/>
    <w:rsid w:val="00666497"/>
    <w:rsid w:val="00667ECC"/>
    <w:rsid w:val="00671767"/>
    <w:rsid w:val="0067481E"/>
    <w:rsid w:val="00674CF3"/>
    <w:rsid w:val="00681F9C"/>
    <w:rsid w:val="00682A95"/>
    <w:rsid w:val="00682B38"/>
    <w:rsid w:val="006851F9"/>
    <w:rsid w:val="00687BA6"/>
    <w:rsid w:val="0069307B"/>
    <w:rsid w:val="00695FEF"/>
    <w:rsid w:val="006972ED"/>
    <w:rsid w:val="006A2761"/>
    <w:rsid w:val="006A3A31"/>
    <w:rsid w:val="006A7174"/>
    <w:rsid w:val="006A7688"/>
    <w:rsid w:val="006B1881"/>
    <w:rsid w:val="006B1E13"/>
    <w:rsid w:val="006B2177"/>
    <w:rsid w:val="006B22C2"/>
    <w:rsid w:val="006B5F57"/>
    <w:rsid w:val="006B65CA"/>
    <w:rsid w:val="006B6F5F"/>
    <w:rsid w:val="006C3C3A"/>
    <w:rsid w:val="006C4FA3"/>
    <w:rsid w:val="006C4FE5"/>
    <w:rsid w:val="006C588F"/>
    <w:rsid w:val="006C6837"/>
    <w:rsid w:val="006C7E2F"/>
    <w:rsid w:val="006D4111"/>
    <w:rsid w:val="006D6F3B"/>
    <w:rsid w:val="006F0863"/>
    <w:rsid w:val="006F0B05"/>
    <w:rsid w:val="006F3EAD"/>
    <w:rsid w:val="006F40FC"/>
    <w:rsid w:val="00700C01"/>
    <w:rsid w:val="00702B84"/>
    <w:rsid w:val="007031EA"/>
    <w:rsid w:val="00711AEC"/>
    <w:rsid w:val="00711E1F"/>
    <w:rsid w:val="007122D1"/>
    <w:rsid w:val="00720DA9"/>
    <w:rsid w:val="007211BB"/>
    <w:rsid w:val="00721B73"/>
    <w:rsid w:val="007248A8"/>
    <w:rsid w:val="00726149"/>
    <w:rsid w:val="00726CE4"/>
    <w:rsid w:val="00726F52"/>
    <w:rsid w:val="00730F3D"/>
    <w:rsid w:val="007315DD"/>
    <w:rsid w:val="007332FF"/>
    <w:rsid w:val="00737545"/>
    <w:rsid w:val="00737D11"/>
    <w:rsid w:val="007422D1"/>
    <w:rsid w:val="00745B18"/>
    <w:rsid w:val="007509D4"/>
    <w:rsid w:val="007539A3"/>
    <w:rsid w:val="00755474"/>
    <w:rsid w:val="00756D28"/>
    <w:rsid w:val="00756E27"/>
    <w:rsid w:val="00757230"/>
    <w:rsid w:val="00757FA8"/>
    <w:rsid w:val="00760979"/>
    <w:rsid w:val="00761354"/>
    <w:rsid w:val="00764C11"/>
    <w:rsid w:val="00764F6A"/>
    <w:rsid w:val="00765E74"/>
    <w:rsid w:val="00766215"/>
    <w:rsid w:val="007715E8"/>
    <w:rsid w:val="00772614"/>
    <w:rsid w:val="00775163"/>
    <w:rsid w:val="00775640"/>
    <w:rsid w:val="007764D0"/>
    <w:rsid w:val="00777398"/>
    <w:rsid w:val="00777A8E"/>
    <w:rsid w:val="00777CA1"/>
    <w:rsid w:val="007801C9"/>
    <w:rsid w:val="007803F3"/>
    <w:rsid w:val="00782D73"/>
    <w:rsid w:val="00785517"/>
    <w:rsid w:val="007870D1"/>
    <w:rsid w:val="00787600"/>
    <w:rsid w:val="0079081E"/>
    <w:rsid w:val="00794153"/>
    <w:rsid w:val="007A0F72"/>
    <w:rsid w:val="007A239C"/>
    <w:rsid w:val="007A3A19"/>
    <w:rsid w:val="007A43ED"/>
    <w:rsid w:val="007A46F8"/>
    <w:rsid w:val="007A5846"/>
    <w:rsid w:val="007A7EBA"/>
    <w:rsid w:val="007B17C6"/>
    <w:rsid w:val="007B6945"/>
    <w:rsid w:val="007B6D8F"/>
    <w:rsid w:val="007C0CB7"/>
    <w:rsid w:val="007C17DC"/>
    <w:rsid w:val="007C44FE"/>
    <w:rsid w:val="007C586A"/>
    <w:rsid w:val="007C59A6"/>
    <w:rsid w:val="007C5EE5"/>
    <w:rsid w:val="007C623B"/>
    <w:rsid w:val="007C640A"/>
    <w:rsid w:val="007D15F0"/>
    <w:rsid w:val="007D7589"/>
    <w:rsid w:val="007E168C"/>
    <w:rsid w:val="007E2F28"/>
    <w:rsid w:val="007E3268"/>
    <w:rsid w:val="007E3960"/>
    <w:rsid w:val="007E6BB9"/>
    <w:rsid w:val="007E6FB3"/>
    <w:rsid w:val="007F3565"/>
    <w:rsid w:val="007F42C7"/>
    <w:rsid w:val="007F469F"/>
    <w:rsid w:val="007F4A6E"/>
    <w:rsid w:val="00804325"/>
    <w:rsid w:val="00805F4E"/>
    <w:rsid w:val="008073D4"/>
    <w:rsid w:val="00807404"/>
    <w:rsid w:val="0080788D"/>
    <w:rsid w:val="00810BA1"/>
    <w:rsid w:val="00811874"/>
    <w:rsid w:val="00811CE7"/>
    <w:rsid w:val="008132BB"/>
    <w:rsid w:val="00815C03"/>
    <w:rsid w:val="0081731A"/>
    <w:rsid w:val="008177E7"/>
    <w:rsid w:val="00823CDD"/>
    <w:rsid w:val="00823F17"/>
    <w:rsid w:val="00823F5A"/>
    <w:rsid w:val="0082443D"/>
    <w:rsid w:val="0083153A"/>
    <w:rsid w:val="00831EC1"/>
    <w:rsid w:val="00835DD5"/>
    <w:rsid w:val="00836AAF"/>
    <w:rsid w:val="00837A84"/>
    <w:rsid w:val="00837AA7"/>
    <w:rsid w:val="00837C59"/>
    <w:rsid w:val="00841433"/>
    <w:rsid w:val="008432D6"/>
    <w:rsid w:val="0084343C"/>
    <w:rsid w:val="00846A84"/>
    <w:rsid w:val="00852334"/>
    <w:rsid w:val="00856285"/>
    <w:rsid w:val="00857730"/>
    <w:rsid w:val="00862A1D"/>
    <w:rsid w:val="00864703"/>
    <w:rsid w:val="00864D34"/>
    <w:rsid w:val="00865781"/>
    <w:rsid w:val="008719CB"/>
    <w:rsid w:val="0087280A"/>
    <w:rsid w:val="008738AB"/>
    <w:rsid w:val="0087406C"/>
    <w:rsid w:val="0087494D"/>
    <w:rsid w:val="00875C79"/>
    <w:rsid w:val="00875E6D"/>
    <w:rsid w:val="00880CC1"/>
    <w:rsid w:val="00881153"/>
    <w:rsid w:val="0088331A"/>
    <w:rsid w:val="00890504"/>
    <w:rsid w:val="0089154B"/>
    <w:rsid w:val="0089242E"/>
    <w:rsid w:val="0089315C"/>
    <w:rsid w:val="00894C9C"/>
    <w:rsid w:val="00896FB6"/>
    <w:rsid w:val="008A1C93"/>
    <w:rsid w:val="008A467B"/>
    <w:rsid w:val="008A500A"/>
    <w:rsid w:val="008B364B"/>
    <w:rsid w:val="008B5042"/>
    <w:rsid w:val="008B5FCB"/>
    <w:rsid w:val="008B61C2"/>
    <w:rsid w:val="008B7339"/>
    <w:rsid w:val="008B7ADF"/>
    <w:rsid w:val="008C3643"/>
    <w:rsid w:val="008C4AE5"/>
    <w:rsid w:val="008C721F"/>
    <w:rsid w:val="008D08D9"/>
    <w:rsid w:val="008D5336"/>
    <w:rsid w:val="008D5AD1"/>
    <w:rsid w:val="008D607F"/>
    <w:rsid w:val="008D6102"/>
    <w:rsid w:val="008D62C7"/>
    <w:rsid w:val="008D70F9"/>
    <w:rsid w:val="008E12C1"/>
    <w:rsid w:val="008E166D"/>
    <w:rsid w:val="008E16EF"/>
    <w:rsid w:val="008E210F"/>
    <w:rsid w:val="008E4DF0"/>
    <w:rsid w:val="008E5091"/>
    <w:rsid w:val="008E526A"/>
    <w:rsid w:val="008E5B85"/>
    <w:rsid w:val="008E6256"/>
    <w:rsid w:val="008F1457"/>
    <w:rsid w:val="008F162A"/>
    <w:rsid w:val="008F5504"/>
    <w:rsid w:val="00904E22"/>
    <w:rsid w:val="00905BA1"/>
    <w:rsid w:val="00913E50"/>
    <w:rsid w:val="0091403A"/>
    <w:rsid w:val="009144AC"/>
    <w:rsid w:val="00914E39"/>
    <w:rsid w:val="0091557F"/>
    <w:rsid w:val="00915ED0"/>
    <w:rsid w:val="00916BD0"/>
    <w:rsid w:val="0092058F"/>
    <w:rsid w:val="00920E28"/>
    <w:rsid w:val="0092109F"/>
    <w:rsid w:val="009219E1"/>
    <w:rsid w:val="009231E6"/>
    <w:rsid w:val="0092579F"/>
    <w:rsid w:val="009271EC"/>
    <w:rsid w:val="00931760"/>
    <w:rsid w:val="009331C5"/>
    <w:rsid w:val="00933389"/>
    <w:rsid w:val="009406C2"/>
    <w:rsid w:val="00941171"/>
    <w:rsid w:val="00941969"/>
    <w:rsid w:val="00942727"/>
    <w:rsid w:val="009469E5"/>
    <w:rsid w:val="0094717A"/>
    <w:rsid w:val="009479DB"/>
    <w:rsid w:val="009513E6"/>
    <w:rsid w:val="009521FE"/>
    <w:rsid w:val="00953686"/>
    <w:rsid w:val="009540C4"/>
    <w:rsid w:val="009629D4"/>
    <w:rsid w:val="00963C93"/>
    <w:rsid w:val="009640EC"/>
    <w:rsid w:val="00964A52"/>
    <w:rsid w:val="009670CB"/>
    <w:rsid w:val="009677CC"/>
    <w:rsid w:val="009711B2"/>
    <w:rsid w:val="00971623"/>
    <w:rsid w:val="009727A0"/>
    <w:rsid w:val="00972C86"/>
    <w:rsid w:val="009732B4"/>
    <w:rsid w:val="00974A81"/>
    <w:rsid w:val="00974FC9"/>
    <w:rsid w:val="0097570A"/>
    <w:rsid w:val="009828A4"/>
    <w:rsid w:val="00983D49"/>
    <w:rsid w:val="00984CD6"/>
    <w:rsid w:val="009857B1"/>
    <w:rsid w:val="00985895"/>
    <w:rsid w:val="00987A53"/>
    <w:rsid w:val="00990B57"/>
    <w:rsid w:val="0099180B"/>
    <w:rsid w:val="00993F99"/>
    <w:rsid w:val="009A0986"/>
    <w:rsid w:val="009A10BF"/>
    <w:rsid w:val="009A45C8"/>
    <w:rsid w:val="009A59C7"/>
    <w:rsid w:val="009A60B0"/>
    <w:rsid w:val="009A7E67"/>
    <w:rsid w:val="009B1F15"/>
    <w:rsid w:val="009B30CF"/>
    <w:rsid w:val="009B3782"/>
    <w:rsid w:val="009B6741"/>
    <w:rsid w:val="009C130B"/>
    <w:rsid w:val="009C1EA5"/>
    <w:rsid w:val="009C37C0"/>
    <w:rsid w:val="009C447C"/>
    <w:rsid w:val="009C5EF4"/>
    <w:rsid w:val="009D5762"/>
    <w:rsid w:val="009D5DAA"/>
    <w:rsid w:val="009D6899"/>
    <w:rsid w:val="009D79C1"/>
    <w:rsid w:val="009D7FCC"/>
    <w:rsid w:val="009E08FB"/>
    <w:rsid w:val="009E10AB"/>
    <w:rsid w:val="009E18C4"/>
    <w:rsid w:val="009E26CF"/>
    <w:rsid w:val="009E2F21"/>
    <w:rsid w:val="009E59B0"/>
    <w:rsid w:val="009F4063"/>
    <w:rsid w:val="009F4DC5"/>
    <w:rsid w:val="009F5FE7"/>
    <w:rsid w:val="009F63DE"/>
    <w:rsid w:val="009F7181"/>
    <w:rsid w:val="009F7A4D"/>
    <w:rsid w:val="00A01520"/>
    <w:rsid w:val="00A01CBE"/>
    <w:rsid w:val="00A02E22"/>
    <w:rsid w:val="00A11758"/>
    <w:rsid w:val="00A131E8"/>
    <w:rsid w:val="00A13C0D"/>
    <w:rsid w:val="00A14149"/>
    <w:rsid w:val="00A142C9"/>
    <w:rsid w:val="00A14979"/>
    <w:rsid w:val="00A15312"/>
    <w:rsid w:val="00A15DA7"/>
    <w:rsid w:val="00A20F48"/>
    <w:rsid w:val="00A22010"/>
    <w:rsid w:val="00A25657"/>
    <w:rsid w:val="00A26FC1"/>
    <w:rsid w:val="00A3398D"/>
    <w:rsid w:val="00A34603"/>
    <w:rsid w:val="00A36862"/>
    <w:rsid w:val="00A432AF"/>
    <w:rsid w:val="00A43D57"/>
    <w:rsid w:val="00A445DA"/>
    <w:rsid w:val="00A44CF2"/>
    <w:rsid w:val="00A45A87"/>
    <w:rsid w:val="00A45E59"/>
    <w:rsid w:val="00A45E80"/>
    <w:rsid w:val="00A50A8E"/>
    <w:rsid w:val="00A50FF1"/>
    <w:rsid w:val="00A5548F"/>
    <w:rsid w:val="00A56BA7"/>
    <w:rsid w:val="00A577F6"/>
    <w:rsid w:val="00A57AD0"/>
    <w:rsid w:val="00A676AA"/>
    <w:rsid w:val="00A679E5"/>
    <w:rsid w:val="00A7165E"/>
    <w:rsid w:val="00A718FE"/>
    <w:rsid w:val="00A7250A"/>
    <w:rsid w:val="00A73BCC"/>
    <w:rsid w:val="00A760C8"/>
    <w:rsid w:val="00A772F6"/>
    <w:rsid w:val="00A80298"/>
    <w:rsid w:val="00A806B7"/>
    <w:rsid w:val="00A80F6A"/>
    <w:rsid w:val="00A82A65"/>
    <w:rsid w:val="00A8503E"/>
    <w:rsid w:val="00A850E0"/>
    <w:rsid w:val="00A86014"/>
    <w:rsid w:val="00A910EE"/>
    <w:rsid w:val="00A94D03"/>
    <w:rsid w:val="00A96B89"/>
    <w:rsid w:val="00A96D19"/>
    <w:rsid w:val="00AA0F15"/>
    <w:rsid w:val="00AA579D"/>
    <w:rsid w:val="00AA764D"/>
    <w:rsid w:val="00AA7BD6"/>
    <w:rsid w:val="00AA7C4E"/>
    <w:rsid w:val="00AB0FD7"/>
    <w:rsid w:val="00AB4560"/>
    <w:rsid w:val="00AB6AAE"/>
    <w:rsid w:val="00AC0DDC"/>
    <w:rsid w:val="00AC1625"/>
    <w:rsid w:val="00AC3648"/>
    <w:rsid w:val="00AC6B2C"/>
    <w:rsid w:val="00AC747D"/>
    <w:rsid w:val="00AD0867"/>
    <w:rsid w:val="00AD1AEC"/>
    <w:rsid w:val="00AD2AF1"/>
    <w:rsid w:val="00AD67F5"/>
    <w:rsid w:val="00AD7FF1"/>
    <w:rsid w:val="00AE00E6"/>
    <w:rsid w:val="00AE18C7"/>
    <w:rsid w:val="00AE5A90"/>
    <w:rsid w:val="00AE5D22"/>
    <w:rsid w:val="00AE77C3"/>
    <w:rsid w:val="00AF2549"/>
    <w:rsid w:val="00B01A00"/>
    <w:rsid w:val="00B02F00"/>
    <w:rsid w:val="00B0580E"/>
    <w:rsid w:val="00B107A7"/>
    <w:rsid w:val="00B10EBE"/>
    <w:rsid w:val="00B11BB3"/>
    <w:rsid w:val="00B12AE7"/>
    <w:rsid w:val="00B139B3"/>
    <w:rsid w:val="00B14C26"/>
    <w:rsid w:val="00B14F49"/>
    <w:rsid w:val="00B16BC2"/>
    <w:rsid w:val="00B238D0"/>
    <w:rsid w:val="00B2525A"/>
    <w:rsid w:val="00B25422"/>
    <w:rsid w:val="00B25F02"/>
    <w:rsid w:val="00B2626E"/>
    <w:rsid w:val="00B30629"/>
    <w:rsid w:val="00B31F36"/>
    <w:rsid w:val="00B32FC4"/>
    <w:rsid w:val="00B3359F"/>
    <w:rsid w:val="00B3505D"/>
    <w:rsid w:val="00B3773E"/>
    <w:rsid w:val="00B42A1E"/>
    <w:rsid w:val="00B43D1D"/>
    <w:rsid w:val="00B518AD"/>
    <w:rsid w:val="00B52CDA"/>
    <w:rsid w:val="00B531DC"/>
    <w:rsid w:val="00B54A7E"/>
    <w:rsid w:val="00B5561B"/>
    <w:rsid w:val="00B60455"/>
    <w:rsid w:val="00B60787"/>
    <w:rsid w:val="00B62A17"/>
    <w:rsid w:val="00B63739"/>
    <w:rsid w:val="00B63ED0"/>
    <w:rsid w:val="00B64E02"/>
    <w:rsid w:val="00B655FB"/>
    <w:rsid w:val="00B65677"/>
    <w:rsid w:val="00B67893"/>
    <w:rsid w:val="00B766F9"/>
    <w:rsid w:val="00B76EDE"/>
    <w:rsid w:val="00B80114"/>
    <w:rsid w:val="00B8112B"/>
    <w:rsid w:val="00B82076"/>
    <w:rsid w:val="00B83F6C"/>
    <w:rsid w:val="00B84589"/>
    <w:rsid w:val="00B846A6"/>
    <w:rsid w:val="00B85222"/>
    <w:rsid w:val="00B8660A"/>
    <w:rsid w:val="00B866F0"/>
    <w:rsid w:val="00B90113"/>
    <w:rsid w:val="00B91F01"/>
    <w:rsid w:val="00B92A8C"/>
    <w:rsid w:val="00B936F7"/>
    <w:rsid w:val="00B93F45"/>
    <w:rsid w:val="00BA0F97"/>
    <w:rsid w:val="00BA211B"/>
    <w:rsid w:val="00BA5FF4"/>
    <w:rsid w:val="00BB0D14"/>
    <w:rsid w:val="00BB23DC"/>
    <w:rsid w:val="00BB2F83"/>
    <w:rsid w:val="00BB4A71"/>
    <w:rsid w:val="00BC1857"/>
    <w:rsid w:val="00BC1A4E"/>
    <w:rsid w:val="00BC20FD"/>
    <w:rsid w:val="00BC27C2"/>
    <w:rsid w:val="00BC42E8"/>
    <w:rsid w:val="00BC44A4"/>
    <w:rsid w:val="00BD1990"/>
    <w:rsid w:val="00BD7C22"/>
    <w:rsid w:val="00BE2B86"/>
    <w:rsid w:val="00BE4143"/>
    <w:rsid w:val="00BE7088"/>
    <w:rsid w:val="00BE7805"/>
    <w:rsid w:val="00BF149F"/>
    <w:rsid w:val="00BF3B1A"/>
    <w:rsid w:val="00BF6C43"/>
    <w:rsid w:val="00BF761E"/>
    <w:rsid w:val="00C01E04"/>
    <w:rsid w:val="00C02113"/>
    <w:rsid w:val="00C03996"/>
    <w:rsid w:val="00C058EC"/>
    <w:rsid w:val="00C06322"/>
    <w:rsid w:val="00C06B8E"/>
    <w:rsid w:val="00C07356"/>
    <w:rsid w:val="00C114E8"/>
    <w:rsid w:val="00C11A1E"/>
    <w:rsid w:val="00C11E13"/>
    <w:rsid w:val="00C11FED"/>
    <w:rsid w:val="00C12287"/>
    <w:rsid w:val="00C12633"/>
    <w:rsid w:val="00C128D5"/>
    <w:rsid w:val="00C16273"/>
    <w:rsid w:val="00C16DDF"/>
    <w:rsid w:val="00C2086A"/>
    <w:rsid w:val="00C22E43"/>
    <w:rsid w:val="00C25036"/>
    <w:rsid w:val="00C25938"/>
    <w:rsid w:val="00C25F58"/>
    <w:rsid w:val="00C27807"/>
    <w:rsid w:val="00C30B8C"/>
    <w:rsid w:val="00C30BF2"/>
    <w:rsid w:val="00C32E97"/>
    <w:rsid w:val="00C33E59"/>
    <w:rsid w:val="00C33ED2"/>
    <w:rsid w:val="00C347F0"/>
    <w:rsid w:val="00C37DF9"/>
    <w:rsid w:val="00C40799"/>
    <w:rsid w:val="00C435D1"/>
    <w:rsid w:val="00C44FCE"/>
    <w:rsid w:val="00C45363"/>
    <w:rsid w:val="00C46B5A"/>
    <w:rsid w:val="00C50DFF"/>
    <w:rsid w:val="00C535F9"/>
    <w:rsid w:val="00C55B5E"/>
    <w:rsid w:val="00C56A4E"/>
    <w:rsid w:val="00C6132B"/>
    <w:rsid w:val="00C61F6A"/>
    <w:rsid w:val="00C61F6E"/>
    <w:rsid w:val="00C62918"/>
    <w:rsid w:val="00C635D6"/>
    <w:rsid w:val="00C65972"/>
    <w:rsid w:val="00C663E4"/>
    <w:rsid w:val="00C6723F"/>
    <w:rsid w:val="00C67A5E"/>
    <w:rsid w:val="00C70B45"/>
    <w:rsid w:val="00C71E6C"/>
    <w:rsid w:val="00C72838"/>
    <w:rsid w:val="00C73A3E"/>
    <w:rsid w:val="00C73FE7"/>
    <w:rsid w:val="00C76A20"/>
    <w:rsid w:val="00C76F51"/>
    <w:rsid w:val="00C867FF"/>
    <w:rsid w:val="00C86A05"/>
    <w:rsid w:val="00C87CE6"/>
    <w:rsid w:val="00C91B33"/>
    <w:rsid w:val="00C921C8"/>
    <w:rsid w:val="00C9267A"/>
    <w:rsid w:val="00C92EBF"/>
    <w:rsid w:val="00C93C90"/>
    <w:rsid w:val="00C944DA"/>
    <w:rsid w:val="00C96283"/>
    <w:rsid w:val="00CA3A40"/>
    <w:rsid w:val="00CA4630"/>
    <w:rsid w:val="00CA6595"/>
    <w:rsid w:val="00CA6682"/>
    <w:rsid w:val="00CB1C33"/>
    <w:rsid w:val="00CB40C4"/>
    <w:rsid w:val="00CB460B"/>
    <w:rsid w:val="00CB621C"/>
    <w:rsid w:val="00CC21B0"/>
    <w:rsid w:val="00CC2A3C"/>
    <w:rsid w:val="00CD2D1D"/>
    <w:rsid w:val="00CD5F94"/>
    <w:rsid w:val="00CE0255"/>
    <w:rsid w:val="00CE18D8"/>
    <w:rsid w:val="00CE2AA2"/>
    <w:rsid w:val="00CE33AE"/>
    <w:rsid w:val="00CE3BE3"/>
    <w:rsid w:val="00CE4469"/>
    <w:rsid w:val="00CE46EF"/>
    <w:rsid w:val="00CF05E5"/>
    <w:rsid w:val="00CF11BD"/>
    <w:rsid w:val="00CF3FB9"/>
    <w:rsid w:val="00CF5257"/>
    <w:rsid w:val="00CF5F2E"/>
    <w:rsid w:val="00CF6165"/>
    <w:rsid w:val="00CF6CBA"/>
    <w:rsid w:val="00CF7EA2"/>
    <w:rsid w:val="00D0044D"/>
    <w:rsid w:val="00D01008"/>
    <w:rsid w:val="00D0224D"/>
    <w:rsid w:val="00D02785"/>
    <w:rsid w:val="00D02826"/>
    <w:rsid w:val="00D034DB"/>
    <w:rsid w:val="00D100A5"/>
    <w:rsid w:val="00D17AB6"/>
    <w:rsid w:val="00D200C6"/>
    <w:rsid w:val="00D20C37"/>
    <w:rsid w:val="00D23CD6"/>
    <w:rsid w:val="00D25BB2"/>
    <w:rsid w:val="00D32A39"/>
    <w:rsid w:val="00D3313C"/>
    <w:rsid w:val="00D35B35"/>
    <w:rsid w:val="00D3798F"/>
    <w:rsid w:val="00D431E8"/>
    <w:rsid w:val="00D46A7B"/>
    <w:rsid w:val="00D5120D"/>
    <w:rsid w:val="00D52703"/>
    <w:rsid w:val="00D542BA"/>
    <w:rsid w:val="00D5506F"/>
    <w:rsid w:val="00D564EE"/>
    <w:rsid w:val="00D60368"/>
    <w:rsid w:val="00D631CA"/>
    <w:rsid w:val="00D64074"/>
    <w:rsid w:val="00D64936"/>
    <w:rsid w:val="00D64BC9"/>
    <w:rsid w:val="00D64F1A"/>
    <w:rsid w:val="00D66A72"/>
    <w:rsid w:val="00D671E3"/>
    <w:rsid w:val="00D713DC"/>
    <w:rsid w:val="00D72F4D"/>
    <w:rsid w:val="00D736AC"/>
    <w:rsid w:val="00D7671D"/>
    <w:rsid w:val="00D76C99"/>
    <w:rsid w:val="00D77A08"/>
    <w:rsid w:val="00D81413"/>
    <w:rsid w:val="00D8315A"/>
    <w:rsid w:val="00D85F8F"/>
    <w:rsid w:val="00D860A8"/>
    <w:rsid w:val="00D87E57"/>
    <w:rsid w:val="00D87EFA"/>
    <w:rsid w:val="00D954FC"/>
    <w:rsid w:val="00DA1BA5"/>
    <w:rsid w:val="00DA2302"/>
    <w:rsid w:val="00DA580C"/>
    <w:rsid w:val="00DA5C13"/>
    <w:rsid w:val="00DA5CAA"/>
    <w:rsid w:val="00DA5D90"/>
    <w:rsid w:val="00DA6C29"/>
    <w:rsid w:val="00DA6E8D"/>
    <w:rsid w:val="00DA7222"/>
    <w:rsid w:val="00DA761F"/>
    <w:rsid w:val="00DB0CD1"/>
    <w:rsid w:val="00DB15EA"/>
    <w:rsid w:val="00DB2FF6"/>
    <w:rsid w:val="00DB4343"/>
    <w:rsid w:val="00DB6260"/>
    <w:rsid w:val="00DC134B"/>
    <w:rsid w:val="00DC3BF6"/>
    <w:rsid w:val="00DC6DD2"/>
    <w:rsid w:val="00DD15D1"/>
    <w:rsid w:val="00DD2575"/>
    <w:rsid w:val="00DD3185"/>
    <w:rsid w:val="00DD7E12"/>
    <w:rsid w:val="00DE0CF4"/>
    <w:rsid w:val="00DE0E63"/>
    <w:rsid w:val="00DE3DC6"/>
    <w:rsid w:val="00DE41A9"/>
    <w:rsid w:val="00DE4819"/>
    <w:rsid w:val="00DF594E"/>
    <w:rsid w:val="00DF5F8A"/>
    <w:rsid w:val="00DF6BA3"/>
    <w:rsid w:val="00DF7B1D"/>
    <w:rsid w:val="00E00756"/>
    <w:rsid w:val="00E04622"/>
    <w:rsid w:val="00E0553E"/>
    <w:rsid w:val="00E062DB"/>
    <w:rsid w:val="00E06486"/>
    <w:rsid w:val="00E101FB"/>
    <w:rsid w:val="00E119CB"/>
    <w:rsid w:val="00E16CD3"/>
    <w:rsid w:val="00E2064E"/>
    <w:rsid w:val="00E22246"/>
    <w:rsid w:val="00E2359B"/>
    <w:rsid w:val="00E24230"/>
    <w:rsid w:val="00E26A69"/>
    <w:rsid w:val="00E3006E"/>
    <w:rsid w:val="00E3107A"/>
    <w:rsid w:val="00E32BC9"/>
    <w:rsid w:val="00E35388"/>
    <w:rsid w:val="00E366F4"/>
    <w:rsid w:val="00E40CE6"/>
    <w:rsid w:val="00E41662"/>
    <w:rsid w:val="00E41861"/>
    <w:rsid w:val="00E421D7"/>
    <w:rsid w:val="00E43757"/>
    <w:rsid w:val="00E43E07"/>
    <w:rsid w:val="00E454FE"/>
    <w:rsid w:val="00E46464"/>
    <w:rsid w:val="00E5259D"/>
    <w:rsid w:val="00E54AB4"/>
    <w:rsid w:val="00E572F8"/>
    <w:rsid w:val="00E5783C"/>
    <w:rsid w:val="00E57AFA"/>
    <w:rsid w:val="00E57DD3"/>
    <w:rsid w:val="00E63FB0"/>
    <w:rsid w:val="00E6479A"/>
    <w:rsid w:val="00E64E04"/>
    <w:rsid w:val="00E66D45"/>
    <w:rsid w:val="00E67F27"/>
    <w:rsid w:val="00E7021D"/>
    <w:rsid w:val="00E703A1"/>
    <w:rsid w:val="00E74F4F"/>
    <w:rsid w:val="00E75E18"/>
    <w:rsid w:val="00E770AD"/>
    <w:rsid w:val="00E80717"/>
    <w:rsid w:val="00E84179"/>
    <w:rsid w:val="00E85410"/>
    <w:rsid w:val="00E86F20"/>
    <w:rsid w:val="00E913F3"/>
    <w:rsid w:val="00E94ED8"/>
    <w:rsid w:val="00E95BDA"/>
    <w:rsid w:val="00EA05E3"/>
    <w:rsid w:val="00EA4368"/>
    <w:rsid w:val="00EA5AD9"/>
    <w:rsid w:val="00EB1658"/>
    <w:rsid w:val="00EB38C5"/>
    <w:rsid w:val="00EB395C"/>
    <w:rsid w:val="00EB4A9B"/>
    <w:rsid w:val="00EB60BD"/>
    <w:rsid w:val="00EB6F95"/>
    <w:rsid w:val="00EB6FE8"/>
    <w:rsid w:val="00EC4E95"/>
    <w:rsid w:val="00EC582D"/>
    <w:rsid w:val="00EC6E2F"/>
    <w:rsid w:val="00EC7B03"/>
    <w:rsid w:val="00ED2066"/>
    <w:rsid w:val="00ED2DC6"/>
    <w:rsid w:val="00ED34E5"/>
    <w:rsid w:val="00ED623D"/>
    <w:rsid w:val="00ED6426"/>
    <w:rsid w:val="00ED76B8"/>
    <w:rsid w:val="00EF07FE"/>
    <w:rsid w:val="00EF0A7A"/>
    <w:rsid w:val="00EF100A"/>
    <w:rsid w:val="00EF164D"/>
    <w:rsid w:val="00EF19EA"/>
    <w:rsid w:val="00EF1F0F"/>
    <w:rsid w:val="00EF1F97"/>
    <w:rsid w:val="00EF5539"/>
    <w:rsid w:val="00EF74A8"/>
    <w:rsid w:val="00F003FB"/>
    <w:rsid w:val="00F00A7A"/>
    <w:rsid w:val="00F04F30"/>
    <w:rsid w:val="00F139D7"/>
    <w:rsid w:val="00F161F4"/>
    <w:rsid w:val="00F16CC1"/>
    <w:rsid w:val="00F224F9"/>
    <w:rsid w:val="00F2707F"/>
    <w:rsid w:val="00F32283"/>
    <w:rsid w:val="00F32B1D"/>
    <w:rsid w:val="00F32FB0"/>
    <w:rsid w:val="00F330A3"/>
    <w:rsid w:val="00F34C75"/>
    <w:rsid w:val="00F35690"/>
    <w:rsid w:val="00F4033D"/>
    <w:rsid w:val="00F4500D"/>
    <w:rsid w:val="00F45CDA"/>
    <w:rsid w:val="00F512BD"/>
    <w:rsid w:val="00F536D1"/>
    <w:rsid w:val="00F55D95"/>
    <w:rsid w:val="00F60CF8"/>
    <w:rsid w:val="00F6102B"/>
    <w:rsid w:val="00F64602"/>
    <w:rsid w:val="00F65542"/>
    <w:rsid w:val="00F670CB"/>
    <w:rsid w:val="00F67573"/>
    <w:rsid w:val="00F717BE"/>
    <w:rsid w:val="00F76DBA"/>
    <w:rsid w:val="00F77EA7"/>
    <w:rsid w:val="00F81B51"/>
    <w:rsid w:val="00F845ED"/>
    <w:rsid w:val="00F85878"/>
    <w:rsid w:val="00F85B3B"/>
    <w:rsid w:val="00F86C5D"/>
    <w:rsid w:val="00F87147"/>
    <w:rsid w:val="00F874A7"/>
    <w:rsid w:val="00F906FA"/>
    <w:rsid w:val="00F90735"/>
    <w:rsid w:val="00F908C7"/>
    <w:rsid w:val="00F92E09"/>
    <w:rsid w:val="00FA0CC0"/>
    <w:rsid w:val="00FA3248"/>
    <w:rsid w:val="00FA35CA"/>
    <w:rsid w:val="00FB2E39"/>
    <w:rsid w:val="00FB4013"/>
    <w:rsid w:val="00FB43FD"/>
    <w:rsid w:val="00FC2319"/>
    <w:rsid w:val="00FC4DCD"/>
    <w:rsid w:val="00FC530C"/>
    <w:rsid w:val="00FD3110"/>
    <w:rsid w:val="00FD4814"/>
    <w:rsid w:val="00FE02B0"/>
    <w:rsid w:val="00FE1350"/>
    <w:rsid w:val="00FE20C9"/>
    <w:rsid w:val="00FE435A"/>
    <w:rsid w:val="00FE46A9"/>
    <w:rsid w:val="00FE53B2"/>
    <w:rsid w:val="00FE59C3"/>
    <w:rsid w:val="00FE697B"/>
    <w:rsid w:val="00FE73A4"/>
    <w:rsid w:val="00FF073E"/>
    <w:rsid w:val="00FF0CFA"/>
    <w:rsid w:val="00FF202F"/>
    <w:rsid w:val="00FF413A"/>
    <w:rsid w:val="035E700F"/>
    <w:rsid w:val="03C350C4"/>
    <w:rsid w:val="0410030A"/>
    <w:rsid w:val="049D76C3"/>
    <w:rsid w:val="04DF5F2E"/>
    <w:rsid w:val="05291D77"/>
    <w:rsid w:val="068B011B"/>
    <w:rsid w:val="06C87FE1"/>
    <w:rsid w:val="0774157A"/>
    <w:rsid w:val="0784404A"/>
    <w:rsid w:val="089B6610"/>
    <w:rsid w:val="092959CA"/>
    <w:rsid w:val="0A3E7253"/>
    <w:rsid w:val="0CC15032"/>
    <w:rsid w:val="0DA4444E"/>
    <w:rsid w:val="0DD55D8D"/>
    <w:rsid w:val="0E424194"/>
    <w:rsid w:val="0E772D33"/>
    <w:rsid w:val="0EB65F51"/>
    <w:rsid w:val="0ECE11B3"/>
    <w:rsid w:val="0F343FA4"/>
    <w:rsid w:val="10AA73F0"/>
    <w:rsid w:val="119958BB"/>
    <w:rsid w:val="11B275C5"/>
    <w:rsid w:val="13ED5DE0"/>
    <w:rsid w:val="143D057B"/>
    <w:rsid w:val="14795A57"/>
    <w:rsid w:val="147D78BC"/>
    <w:rsid w:val="14A5742D"/>
    <w:rsid w:val="15B226CF"/>
    <w:rsid w:val="15C94BBA"/>
    <w:rsid w:val="15DF5D8E"/>
    <w:rsid w:val="16302A3B"/>
    <w:rsid w:val="1630792D"/>
    <w:rsid w:val="16BF55F7"/>
    <w:rsid w:val="16D64C58"/>
    <w:rsid w:val="17413E43"/>
    <w:rsid w:val="184B770B"/>
    <w:rsid w:val="18D56FD4"/>
    <w:rsid w:val="196F581A"/>
    <w:rsid w:val="1BB2184F"/>
    <w:rsid w:val="1BF400B9"/>
    <w:rsid w:val="1C757023"/>
    <w:rsid w:val="1D552DD9"/>
    <w:rsid w:val="1DB47B00"/>
    <w:rsid w:val="1F1B4B9E"/>
    <w:rsid w:val="1F9C9F9E"/>
    <w:rsid w:val="1FF65FE0"/>
    <w:rsid w:val="20254CE5"/>
    <w:rsid w:val="20937252"/>
    <w:rsid w:val="21570D51"/>
    <w:rsid w:val="21A63C04"/>
    <w:rsid w:val="21E573C8"/>
    <w:rsid w:val="22881AE6"/>
    <w:rsid w:val="23005595"/>
    <w:rsid w:val="23144B9D"/>
    <w:rsid w:val="23683719"/>
    <w:rsid w:val="23CB5BA3"/>
    <w:rsid w:val="255A43F7"/>
    <w:rsid w:val="25CD0222"/>
    <w:rsid w:val="272033DA"/>
    <w:rsid w:val="27914ACA"/>
    <w:rsid w:val="29996840"/>
    <w:rsid w:val="29D65630"/>
    <w:rsid w:val="2AF62BC5"/>
    <w:rsid w:val="2BA2543C"/>
    <w:rsid w:val="2BFB704C"/>
    <w:rsid w:val="2C2F78A3"/>
    <w:rsid w:val="2C4E3D9C"/>
    <w:rsid w:val="2CE64684"/>
    <w:rsid w:val="2D1376FF"/>
    <w:rsid w:val="2D765733"/>
    <w:rsid w:val="2E5C5D76"/>
    <w:rsid w:val="2E756E38"/>
    <w:rsid w:val="2FFFA4F3"/>
    <w:rsid w:val="303348B4"/>
    <w:rsid w:val="313D2D22"/>
    <w:rsid w:val="31572328"/>
    <w:rsid w:val="31815120"/>
    <w:rsid w:val="31F167D5"/>
    <w:rsid w:val="331364BE"/>
    <w:rsid w:val="338A5133"/>
    <w:rsid w:val="34290B77"/>
    <w:rsid w:val="342C7B1D"/>
    <w:rsid w:val="34670FD0"/>
    <w:rsid w:val="34BF2BBB"/>
    <w:rsid w:val="35DD5327"/>
    <w:rsid w:val="37EFBB03"/>
    <w:rsid w:val="385B52F0"/>
    <w:rsid w:val="39581830"/>
    <w:rsid w:val="395C4266"/>
    <w:rsid w:val="3ACEFA65"/>
    <w:rsid w:val="3C047A4D"/>
    <w:rsid w:val="3CC571DC"/>
    <w:rsid w:val="3D314F7B"/>
    <w:rsid w:val="3D353BAE"/>
    <w:rsid w:val="3D637C35"/>
    <w:rsid w:val="3DC30BD8"/>
    <w:rsid w:val="3DFD3051"/>
    <w:rsid w:val="3F823BC2"/>
    <w:rsid w:val="422B5D33"/>
    <w:rsid w:val="424560F8"/>
    <w:rsid w:val="42804718"/>
    <w:rsid w:val="42984A4B"/>
    <w:rsid w:val="46256F3D"/>
    <w:rsid w:val="46C0191D"/>
    <w:rsid w:val="46F14390"/>
    <w:rsid w:val="46F40A35"/>
    <w:rsid w:val="46F80C5B"/>
    <w:rsid w:val="47460964"/>
    <w:rsid w:val="4A2168BB"/>
    <w:rsid w:val="4A4901AB"/>
    <w:rsid w:val="4BC7CF4D"/>
    <w:rsid w:val="4BFC0AB8"/>
    <w:rsid w:val="4C6F0F12"/>
    <w:rsid w:val="4DB9661B"/>
    <w:rsid w:val="4E5D070C"/>
    <w:rsid w:val="4EA01857"/>
    <w:rsid w:val="4FFE069B"/>
    <w:rsid w:val="50F639B0"/>
    <w:rsid w:val="51256043"/>
    <w:rsid w:val="516C39EB"/>
    <w:rsid w:val="51B80C66"/>
    <w:rsid w:val="52C04276"/>
    <w:rsid w:val="536A2433"/>
    <w:rsid w:val="53B46736"/>
    <w:rsid w:val="53D913A9"/>
    <w:rsid w:val="54AD4386"/>
    <w:rsid w:val="54D264E2"/>
    <w:rsid w:val="54F2623D"/>
    <w:rsid w:val="54FFAA53"/>
    <w:rsid w:val="562B6EDB"/>
    <w:rsid w:val="569D1CF6"/>
    <w:rsid w:val="569F31B6"/>
    <w:rsid w:val="56B57E6A"/>
    <w:rsid w:val="56BECFA4"/>
    <w:rsid w:val="594F3C5E"/>
    <w:rsid w:val="59F01BC4"/>
    <w:rsid w:val="5A6B2D19"/>
    <w:rsid w:val="5AB8481E"/>
    <w:rsid w:val="5B182A8E"/>
    <w:rsid w:val="5B1E422F"/>
    <w:rsid w:val="5DFF9860"/>
    <w:rsid w:val="5E4F2952"/>
    <w:rsid w:val="5E5F67CF"/>
    <w:rsid w:val="5E7ED30B"/>
    <w:rsid w:val="5EAA3650"/>
    <w:rsid w:val="5F0E5849"/>
    <w:rsid w:val="5F9A19AB"/>
    <w:rsid w:val="5F9C1BC7"/>
    <w:rsid w:val="5FD729DD"/>
    <w:rsid w:val="5FE17A36"/>
    <w:rsid w:val="5FF1A997"/>
    <w:rsid w:val="5FF38264"/>
    <w:rsid w:val="5FF9D9A2"/>
    <w:rsid w:val="5FFD29B1"/>
    <w:rsid w:val="5FFF5719"/>
    <w:rsid w:val="60406C11"/>
    <w:rsid w:val="61131F9A"/>
    <w:rsid w:val="61497B2C"/>
    <w:rsid w:val="61F05E79"/>
    <w:rsid w:val="628506F0"/>
    <w:rsid w:val="632225B3"/>
    <w:rsid w:val="63E02A6C"/>
    <w:rsid w:val="64E21E2A"/>
    <w:rsid w:val="65865D76"/>
    <w:rsid w:val="665C0871"/>
    <w:rsid w:val="67B81568"/>
    <w:rsid w:val="67F87BB6"/>
    <w:rsid w:val="6A2B40A2"/>
    <w:rsid w:val="6A971908"/>
    <w:rsid w:val="6ABEAD59"/>
    <w:rsid w:val="6ADF1441"/>
    <w:rsid w:val="6B417EB3"/>
    <w:rsid w:val="6B5415A7"/>
    <w:rsid w:val="6B77B260"/>
    <w:rsid w:val="6BCB304A"/>
    <w:rsid w:val="6BFA214F"/>
    <w:rsid w:val="6C7766B6"/>
    <w:rsid w:val="6D0A2B07"/>
    <w:rsid w:val="6D8D2B4F"/>
    <w:rsid w:val="6EFDC130"/>
    <w:rsid w:val="6F7E9FD2"/>
    <w:rsid w:val="6FCB05A4"/>
    <w:rsid w:val="701939D0"/>
    <w:rsid w:val="703C5661"/>
    <w:rsid w:val="718F51BB"/>
    <w:rsid w:val="754D7DB8"/>
    <w:rsid w:val="754E0E15"/>
    <w:rsid w:val="75A010E6"/>
    <w:rsid w:val="75D67D85"/>
    <w:rsid w:val="763B428B"/>
    <w:rsid w:val="76465F91"/>
    <w:rsid w:val="76DBD909"/>
    <w:rsid w:val="76EA1012"/>
    <w:rsid w:val="77387FCF"/>
    <w:rsid w:val="77AE8543"/>
    <w:rsid w:val="77B76D4E"/>
    <w:rsid w:val="77EBEDC5"/>
    <w:rsid w:val="780F5BAA"/>
    <w:rsid w:val="78AC2F39"/>
    <w:rsid w:val="78E8332F"/>
    <w:rsid w:val="791C4EA7"/>
    <w:rsid w:val="79D00993"/>
    <w:rsid w:val="79E166FC"/>
    <w:rsid w:val="79F25939"/>
    <w:rsid w:val="7ABC6B9A"/>
    <w:rsid w:val="7AFDD9A2"/>
    <w:rsid w:val="7B49A1F5"/>
    <w:rsid w:val="7B6F2545"/>
    <w:rsid w:val="7BAF350D"/>
    <w:rsid w:val="7BEFBB12"/>
    <w:rsid w:val="7BF5023D"/>
    <w:rsid w:val="7CA55738"/>
    <w:rsid w:val="7CBF5D43"/>
    <w:rsid w:val="7CFBC9CE"/>
    <w:rsid w:val="7D23702C"/>
    <w:rsid w:val="7D43755D"/>
    <w:rsid w:val="7DA9B1C3"/>
    <w:rsid w:val="7DEF9CD5"/>
    <w:rsid w:val="7DFF28B6"/>
    <w:rsid w:val="7ECD6437"/>
    <w:rsid w:val="7F6A7194"/>
    <w:rsid w:val="7F943A45"/>
    <w:rsid w:val="7FBB8553"/>
    <w:rsid w:val="7FE91556"/>
    <w:rsid w:val="7FEF9B2F"/>
    <w:rsid w:val="7FFE1D4E"/>
    <w:rsid w:val="7FFFEF4C"/>
    <w:rsid w:val="8FEB5697"/>
    <w:rsid w:val="9E7D17A2"/>
    <w:rsid w:val="A3D4AE9A"/>
    <w:rsid w:val="A77F1C6A"/>
    <w:rsid w:val="AF77CAFC"/>
    <w:rsid w:val="AFD79E22"/>
    <w:rsid w:val="AFDFF4FD"/>
    <w:rsid w:val="B35C69E7"/>
    <w:rsid w:val="B3FF4157"/>
    <w:rsid w:val="B53F208B"/>
    <w:rsid w:val="B5BF8820"/>
    <w:rsid w:val="B79FFC42"/>
    <w:rsid w:val="BD3D1926"/>
    <w:rsid w:val="BEF76839"/>
    <w:rsid w:val="BF56FE8C"/>
    <w:rsid w:val="BF7D30E6"/>
    <w:rsid w:val="BFFFAC87"/>
    <w:rsid w:val="CDD6F552"/>
    <w:rsid w:val="CE7B310F"/>
    <w:rsid w:val="D73F758B"/>
    <w:rsid w:val="D9EF927D"/>
    <w:rsid w:val="DAF30C3A"/>
    <w:rsid w:val="DAFF5ABD"/>
    <w:rsid w:val="DD6F8F83"/>
    <w:rsid w:val="DD75A694"/>
    <w:rsid w:val="DDDFBC85"/>
    <w:rsid w:val="DE3D6876"/>
    <w:rsid w:val="DEF7FB5C"/>
    <w:rsid w:val="DF5C86C8"/>
    <w:rsid w:val="DFF0A724"/>
    <w:rsid w:val="DFFFAD1D"/>
    <w:rsid w:val="E6D71ED5"/>
    <w:rsid w:val="EA9DEDD1"/>
    <w:rsid w:val="EBFCAE59"/>
    <w:rsid w:val="EC7F8673"/>
    <w:rsid w:val="ECEB8A85"/>
    <w:rsid w:val="EFCBCD76"/>
    <w:rsid w:val="EFE75D81"/>
    <w:rsid w:val="EFFB9B5B"/>
    <w:rsid w:val="F1EEFEA5"/>
    <w:rsid w:val="F7F7AFE3"/>
    <w:rsid w:val="F8B730B7"/>
    <w:rsid w:val="FADE3EF6"/>
    <w:rsid w:val="FAFE9B88"/>
    <w:rsid w:val="FB6B97A0"/>
    <w:rsid w:val="FBF5C9C2"/>
    <w:rsid w:val="FD788065"/>
    <w:rsid w:val="FD7A527B"/>
    <w:rsid w:val="FDDBC0F6"/>
    <w:rsid w:val="FDF59213"/>
    <w:rsid w:val="FEBBFCEF"/>
    <w:rsid w:val="FEE75FEC"/>
    <w:rsid w:val="FFAB5FD1"/>
    <w:rsid w:val="FFBF9A48"/>
    <w:rsid w:val="FFDFAFDD"/>
    <w:rsid w:val="FFE7FAAF"/>
    <w:rsid w:val="FFEB0326"/>
    <w:rsid w:val="FFF7732D"/>
    <w:rsid w:val="FFFB8126"/>
    <w:rsid w:val="FFFB86BC"/>
    <w:rsid w:val="FFFFA287"/>
    <w:rsid w:val="FFFFF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0"/>
  </w:style>
  <w:style w:type="character" w:customStyle="1" w:styleId="8">
    <w:name w:val="页脚 字符"/>
    <w:link w:val="3"/>
    <w:qFormat/>
    <w:uiPriority w:val="99"/>
    <w:rPr>
      <w:rFonts w:eastAsia="宋体"/>
      <w:kern w:val="2"/>
      <w:sz w:val="18"/>
      <w:szCs w:val="18"/>
      <w:lang w:val="en-US" w:eastAsia="zh-CN" w:bidi="ar-SA"/>
    </w:rPr>
  </w:style>
  <w:style w:type="paragraph" w:customStyle="1" w:styleId="9">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microsoft.com/office/2006/relationships/keyMapCustomizations" Target="customizations.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25</Pages>
  <Words>1354</Words>
  <Characters>1534</Characters>
  <Lines>99</Lines>
  <Paragraphs>28</Paragraphs>
  <TotalTime>160</TotalTime>
  <ScaleCrop>false</ScaleCrop>
  <LinksUpToDate>false</LinksUpToDate>
  <CharactersWithSpaces>1584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2018-07-30T23:54:00Z</dcterms:created>
  <dc:creator>莫先孔</dc:creator>
  <cp:lastModifiedBy>吉王</cp:lastModifiedBy>
  <cp:lastPrinted>2025-08-16T11:32:00Z</cp:lastPrinted>
  <dcterms:modified xsi:type="dcterms:W3CDTF">2026-08-24T02:13:09Z</dcterms:modified>
  <dc:title>附件：（部门决算公开格式）</dc:title>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A294CF4BD03745A5A5ECEEC10AA58A3C_13</vt:lpwstr>
  </property>
  <property fmtid="{D5CDD505-2E9C-101B-9397-08002B2CF9AE}" pid="4" name="KSOTemplateDocerSaveRecord">
    <vt:lpwstr>eyJoZGlkIjoiOWM4ZTA4MGI3YmU1N2UwNTA1MTkwYjA0MWE3MDgzMzkiLCJ1c2VySWQiOiI1NDQwMzkyMDMifQ==</vt:lpwstr>
  </property>
</Properties>
</file>